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color w:val="000000" w:themeColor="text1"/>
          <w:szCs w:val="21"/>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北京博识乐业人力资源有限公司</w:t>
      </w:r>
      <w:bookmarkEnd w:id="0"/>
    </w:p>
    <w:p>
      <w:pPr>
        <w:snapToGrid w:val="0"/>
        <w:spacing w:after="93" w:afterLines="30"/>
        <w:ind w:firstLine="321" w:firstLineChars="100"/>
        <w:rPr>
          <w:rFonts w:ascii="楷体" w:hAnsi="楷体" w:eastAsia="楷体"/>
          <w:b/>
          <w:color w:val="000000" w:themeColor="text1"/>
          <w:sz w:val="32"/>
          <w:szCs w:val="32"/>
        </w:rPr>
      </w:pPr>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北京国标联合认证有限公司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color w:val="000000" w:themeColor="text1"/>
        </w:rPr>
        <w:fldChar w:fldCharType="begin"/>
      </w:r>
      <w:r>
        <w:rPr>
          <w:color w:val="000000" w:themeColor="text1"/>
        </w:rPr>
        <w:instrText xml:space="preserve"> HYPERLINK "http://www.china-isc.org.cn" </w:instrText>
      </w:r>
      <w:r>
        <w:rPr>
          <w:color w:val="000000" w:themeColor="text1"/>
        </w:rPr>
        <w:fldChar w:fldCharType="separate"/>
      </w:r>
      <w:r>
        <w:rPr>
          <w:rStyle w:val="9"/>
          <w:rFonts w:hint="eastAsia" w:ascii="楷体" w:hAnsi="楷体" w:eastAsia="楷体"/>
          <w:b/>
          <w:color w:val="000000" w:themeColor="text1"/>
          <w:sz w:val="36"/>
          <w:szCs w:val="36"/>
        </w:rPr>
        <w:t>www.china-isc.org.cn</w:t>
      </w:r>
      <w:r>
        <w:rPr>
          <w:rStyle w:val="9"/>
          <w:rFonts w:hint="eastAsia" w:ascii="楷体" w:hAnsi="楷体" w:eastAsia="楷体"/>
          <w:b/>
          <w:color w:val="000000" w:themeColor="text1"/>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Q:35.10.00</w:t>
            </w:r>
          </w:p>
          <w:p>
            <w:pPr>
              <w:spacing w:line="240" w:lineRule="exact"/>
              <w:jc w:val="center"/>
              <w:rPr>
                <w:b/>
                <w:color w:val="000000" w:themeColor="text1"/>
                <w:sz w:val="20"/>
                <w:szCs w:val="20"/>
              </w:rPr>
            </w:pPr>
            <w:r>
              <w:rPr>
                <w:b/>
                <w:color w:val="000000" w:themeColor="text1"/>
                <w:sz w:val="20"/>
                <w:szCs w:val="20"/>
              </w:rPr>
              <w:t>E:31.19.00,35.10.00,35.11.00</w:t>
            </w:r>
          </w:p>
          <w:p>
            <w:pPr>
              <w:spacing w:line="240" w:lineRule="exact"/>
              <w:jc w:val="center"/>
              <w:rPr>
                <w:b/>
                <w:color w:val="000000" w:themeColor="text1"/>
                <w:sz w:val="20"/>
                <w:szCs w:val="20"/>
              </w:rPr>
            </w:pPr>
            <w:r>
              <w:rPr>
                <w:b/>
                <w:color w:val="000000" w:themeColor="text1"/>
                <w:sz w:val="20"/>
                <w:szCs w:val="20"/>
              </w:rPr>
              <w:t>O:31.19.00,35.10.00,35.11.00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李蒙生</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Q:35.10.00,35.11.00</w:t>
            </w:r>
          </w:p>
          <w:p>
            <w:pPr>
              <w:spacing w:line="240" w:lineRule="exact"/>
              <w:jc w:val="center"/>
              <w:rPr>
                <w:b/>
                <w:color w:val="000000" w:themeColor="text1"/>
                <w:sz w:val="20"/>
                <w:szCs w:val="20"/>
              </w:rPr>
            </w:pPr>
            <w:r>
              <w:rPr>
                <w:b/>
                <w:color w:val="000000" w:themeColor="text1"/>
                <w:sz w:val="20"/>
                <w:szCs w:val="20"/>
              </w:rPr>
              <w:t>E:31.19.00,35.10.00,35.11.00</w:t>
            </w:r>
          </w:p>
          <w:p>
            <w:pPr>
              <w:spacing w:line="240" w:lineRule="exact"/>
              <w:jc w:val="center"/>
              <w:rPr>
                <w:b/>
                <w:color w:val="000000" w:themeColor="text1"/>
                <w:sz w:val="20"/>
                <w:szCs w:val="20"/>
              </w:rPr>
            </w:pPr>
            <w:r>
              <w:rPr>
                <w:b/>
                <w:color w:val="000000" w:themeColor="text1"/>
                <w:sz w:val="20"/>
                <w:szCs w:val="20"/>
              </w:rPr>
              <w:t>O:31.19.00,35.10.00,35.11.00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张世君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北京博识乐业人力资源有限公司</w:t>
            </w:r>
            <w:bookmarkEnd w:id="1"/>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北京市顺义区府前东街6号</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color w:val="000000" w:themeColor="text1"/>
              </w:rPr>
            </w:pPr>
            <w:r>
              <w:rPr>
                <w:rFonts w:ascii="宋体" w:hAnsi="宋体"/>
                <w:b/>
                <w:color w:val="000000" w:themeColor="text1"/>
                <w:sz w:val="20"/>
                <w:szCs w:val="20"/>
              </w:rPr>
              <w:t>北京市顺义区府前东街6号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张晓红</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17611292660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辛远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2" w:name="审核范围"/>
            <w:r>
              <w:rPr>
                <w:rFonts w:ascii="宋体" w:hAnsi="宋体"/>
                <w:b/>
                <w:color w:val="000000" w:themeColor="text1"/>
                <w:sz w:val="20"/>
                <w:szCs w:val="20"/>
              </w:rPr>
              <w:t>Q：许可范围内劳务派遣、人力资源服务；许可范围内第二类增值电信业务中的信息服务业务（仅限互联网信息服务）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E：许可范围内劳务派遣、人力资源服务；许可范围内第二类增值电信业务中的信息服务业务（仅限互联网信息服务）所涉及场所的相关环境管理活动</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O：许可范围内劳务派遣、人力资源服务；许可范围内第二类增值电信业务中的信息服务业务（仅限互联网信息服务）所涉及场所的相关职业健康安全管理活动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3" w:name="专业代码"/>
            <w:r>
              <w:rPr>
                <w:rFonts w:ascii="宋体" w:hAnsi="宋体"/>
                <w:b/>
                <w:color w:val="000000" w:themeColor="text1"/>
                <w:sz w:val="20"/>
                <w:szCs w:val="20"/>
              </w:rPr>
              <w:t>Q：31.19.00;35.10.00;35.11.00</w:t>
            </w:r>
          </w:p>
          <w:p>
            <w:pPr>
              <w:spacing w:line="320" w:lineRule="exact"/>
              <w:rPr>
                <w:rFonts w:ascii="宋体" w:hAnsi="宋体"/>
                <w:b/>
                <w:color w:val="000000" w:themeColor="text1"/>
                <w:sz w:val="20"/>
                <w:szCs w:val="20"/>
              </w:rPr>
            </w:pPr>
            <w:r>
              <w:rPr>
                <w:rFonts w:ascii="宋体" w:hAnsi="宋体"/>
                <w:b/>
                <w:color w:val="000000" w:themeColor="text1"/>
                <w:sz w:val="20"/>
                <w:szCs w:val="20"/>
              </w:rPr>
              <w:t>E：31.19.00;35.10.00;35.11.00</w:t>
            </w:r>
          </w:p>
          <w:p>
            <w:pPr>
              <w:spacing w:line="320" w:lineRule="exact"/>
              <w:rPr>
                <w:rFonts w:ascii="宋体" w:hAnsi="宋体"/>
                <w:b/>
                <w:color w:val="000000" w:themeColor="text1"/>
                <w:sz w:val="20"/>
                <w:szCs w:val="20"/>
              </w:rPr>
            </w:pPr>
            <w:r>
              <w:rPr>
                <w:rFonts w:ascii="宋体" w:hAnsi="宋体"/>
                <w:b/>
                <w:color w:val="000000" w:themeColor="text1"/>
                <w:sz w:val="20"/>
                <w:szCs w:val="20"/>
              </w:rPr>
              <w:t>O：31.19.00;35.10.00;35.11.00</w:t>
            </w:r>
            <w:bookmarkEnd w:id="3"/>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2020-0</w:t>
            </w:r>
            <w:r>
              <w:rPr>
                <w:rFonts w:hint="eastAsia" w:ascii="宋体" w:hAnsi="宋体"/>
                <w:b/>
                <w:color w:val="000000" w:themeColor="text1"/>
                <w:sz w:val="20"/>
                <w:szCs w:val="20"/>
                <w:lang w:val="en-US" w:eastAsia="zh-CN"/>
              </w:rPr>
              <w:t>7</w:t>
            </w:r>
            <w:r>
              <w:rPr>
                <w:rFonts w:ascii="宋体" w:hAnsi="宋体"/>
                <w:b/>
                <w:color w:val="000000" w:themeColor="text1"/>
                <w:sz w:val="20"/>
                <w:szCs w:val="20"/>
              </w:rPr>
              <w:t>-10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hint="eastAsia"/>
                <w:color w:val="000000"/>
                <w:szCs w:val="21"/>
                <w:lang w:val="en-US" w:eastAsia="zh-CN"/>
              </w:rPr>
            </w:pPr>
            <w:r>
              <w:rPr>
                <w:rFonts w:hint="eastAsia"/>
                <w:color w:val="000000"/>
                <w:szCs w:val="21"/>
                <w:lang w:val="en-US" w:eastAsia="zh-CN"/>
              </w:rPr>
              <w:t xml:space="preserve">①人力资源服务  北京市顺义区李桥镇人民政府 </w:t>
            </w:r>
          </w:p>
          <w:p>
            <w:pPr>
              <w:rPr>
                <w:rFonts w:hint="eastAsia"/>
                <w:color w:val="000000"/>
                <w:szCs w:val="21"/>
                <w:lang w:val="en-US" w:eastAsia="zh-CN"/>
              </w:rPr>
            </w:pPr>
            <w:r>
              <w:rPr>
                <w:rFonts w:hint="eastAsia"/>
                <w:color w:val="000000"/>
                <w:szCs w:val="21"/>
                <w:lang w:val="en-US" w:eastAsia="zh-CN"/>
              </w:rPr>
              <w:t xml:space="preserve"> 派遣、劳务服务</w:t>
            </w:r>
          </w:p>
          <w:p>
            <w:pPr>
              <w:rPr>
                <w:rFonts w:hint="eastAsia"/>
                <w:color w:val="000000"/>
                <w:szCs w:val="21"/>
                <w:lang w:val="en-US" w:eastAsia="zh-CN"/>
              </w:rPr>
            </w:pPr>
            <w:r>
              <w:rPr>
                <w:rFonts w:hint="eastAsia"/>
                <w:color w:val="000000"/>
                <w:szCs w:val="21"/>
                <w:lang w:val="en-US" w:eastAsia="zh-CN"/>
              </w:rPr>
              <w:t xml:space="preserve">②北京百度网讯科技有限公司  </w:t>
            </w:r>
          </w:p>
          <w:p>
            <w:pPr>
              <w:widowControl/>
              <w:jc w:val="left"/>
              <w:rPr>
                <w:rFonts w:ascii="宋体" w:hAnsi="宋体"/>
                <w:b/>
                <w:color w:val="000000" w:themeColor="text1"/>
                <w:spacing w:val="-20"/>
                <w:sz w:val="20"/>
                <w:szCs w:val="20"/>
              </w:rPr>
            </w:pPr>
            <w:r>
              <w:rPr>
                <w:rFonts w:hint="eastAsia"/>
                <w:color w:val="000000"/>
                <w:szCs w:val="21"/>
                <w:lang w:val="en-US" w:eastAsia="zh-CN"/>
              </w:rPr>
              <w:t xml:space="preserve">北京市海淀区上地10街10号 </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人力资源管理过程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资源提供与管理过程控制；</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内外部信息交流过程；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环境、职业健康安全体系运行过程；</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业务部</w:t>
            </w:r>
          </w:p>
        </w:tc>
        <w:tc>
          <w:tcPr>
            <w:tcW w:w="6804" w:type="dxa"/>
          </w:tcPr>
          <w:p>
            <w:pPr>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1、具体负责收集、研究、分析、劳务市场信息，研究行业有关法规和政策，指导、监督劳务项目承接业务；</w:t>
            </w:r>
            <w:r>
              <w:rPr>
                <w:rFonts w:hint="eastAsia" w:ascii="宋体" w:hAnsi="宋体" w:cs="宋体"/>
                <w:color w:val="000000" w:themeColor="text1"/>
                <w:szCs w:val="21"/>
                <w:lang w:val="en-US" w:eastAsia="zh-CN"/>
              </w:rPr>
              <w:t>负责</w:t>
            </w:r>
            <w:r>
              <w:rPr>
                <w:rFonts w:hint="eastAsia" w:ascii="宋体" w:hAnsi="宋体"/>
                <w:szCs w:val="21"/>
              </w:rPr>
              <w:t>许可范围内第二类增值电信业务中的信息服务业务（仅限互联网信息服务</w:t>
            </w:r>
            <w:r>
              <w:rPr>
                <w:rFonts w:hint="eastAsia" w:ascii="宋体" w:hAnsi="宋体"/>
                <w:szCs w:val="21"/>
                <w:lang w:eastAsia="zh-CN"/>
              </w:rPr>
              <w:t>）</w:t>
            </w:r>
            <w:r>
              <w:rPr>
                <w:rFonts w:hint="eastAsia" w:ascii="宋体" w:hAnsi="宋体"/>
                <w:szCs w:val="21"/>
                <w:lang w:val="en-US" w:eastAsia="zh-CN"/>
              </w:rPr>
              <w:t>的运行服务</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2、负责收集业务信息对客户资源进行管理，评估项目风险，评估客户的资信；</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3、负责劳务用工单位报名、登记、资格预审工作；</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4、负责劳务服务过程中的监督和管理；</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6、负责客户满意度的收集和评价；</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7、负责跟踪劳务服务合同的履约情况。</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顾客满意度调查</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color w:val="000000" w:themeColor="text1"/>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4"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eastAsia="宋体"/>
                <w:color w:val="000000" w:themeColor="text1"/>
                <w:lang w:val="en-US" w:eastAsia="zh-CN"/>
              </w:rPr>
            </w:pPr>
            <w:r>
              <w:rPr>
                <w:color w:val="000000" w:themeColor="text1"/>
              </w:rPr>
              <w:t>1、</w:t>
            </w:r>
            <w:r>
              <w:rPr>
                <w:rFonts w:hint="eastAsia"/>
                <w:color w:val="000000" w:themeColor="text1"/>
              </w:rPr>
              <w:t>组织及其环境的识别</w:t>
            </w:r>
            <w:r>
              <w:rPr>
                <w:rFonts w:hint="eastAsia"/>
                <w:color w:val="000000" w:themeColor="text1"/>
                <w:lang w:val="en-US" w:eastAsia="zh-CN"/>
              </w:rPr>
              <w:t>情况</w:t>
            </w:r>
          </w:p>
          <w:p>
            <w:pPr>
              <w:spacing w:line="240" w:lineRule="exact"/>
              <w:rPr>
                <w:rFonts w:hint="eastAsia"/>
                <w:color w:val="000000" w:themeColor="text1"/>
              </w:rPr>
            </w:pPr>
            <w:r>
              <w:rPr>
                <w:rFonts w:hint="eastAsia"/>
                <w:color w:val="000000" w:themeColor="text1"/>
              </w:rPr>
              <w:t>北京博识乐业人力资源有限公司,2005年04月07日成立，</w:t>
            </w:r>
          </w:p>
          <w:p>
            <w:pPr>
              <w:spacing w:line="240" w:lineRule="exact"/>
              <w:rPr>
                <w:rFonts w:hint="default" w:eastAsia="宋体"/>
                <w:color w:val="000000" w:themeColor="text1"/>
                <w:lang w:val="en-US" w:eastAsia="zh-CN"/>
              </w:rPr>
            </w:pPr>
            <w:r>
              <w:rPr>
                <w:rFonts w:hint="eastAsia"/>
                <w:color w:val="000000" w:themeColor="text1"/>
                <w:lang w:val="en-US" w:eastAsia="zh-CN"/>
              </w:rPr>
              <w:t>注册地址：</w:t>
            </w:r>
            <w:bookmarkStart w:id="5" w:name="注册地址"/>
            <w:r>
              <w:t>北京市顺义区府前东街6号</w:t>
            </w:r>
            <w:bookmarkEnd w:id="5"/>
            <w:r>
              <w:rPr>
                <w:rFonts w:hint="eastAsia"/>
                <w:lang w:eastAsia="zh-CN"/>
              </w:rPr>
              <w:t>，</w:t>
            </w:r>
            <w:r>
              <w:rPr>
                <w:rFonts w:hint="eastAsia"/>
                <w:lang w:val="en-US" w:eastAsia="zh-CN"/>
              </w:rPr>
              <w:t>经营地址：</w:t>
            </w:r>
            <w:r>
              <w:t>北京市顺义区府前东街6号</w:t>
            </w:r>
          </w:p>
          <w:p>
            <w:pPr>
              <w:rPr>
                <w:rFonts w:hint="eastAsia"/>
                <w:color w:val="000000" w:themeColor="text1"/>
              </w:rPr>
            </w:pPr>
            <w:r>
              <w:rPr>
                <w:rFonts w:hint="eastAsia"/>
                <w:color w:val="000000" w:themeColor="text1"/>
              </w:rPr>
              <w:t>经营范围包括人才供求信息的收集、整理、储存、发布和咨询服务；人才推荐；人才招聘；人才培训；人才测评；人才派遣；劳务服务；劳务分包；广告设计、制作、代理、发布；会议服务；承办展览展示活动；工程管理服务；技术开发、技术咨询、技术服务、技术转让、技术推广；健康管理、健康咨询（须经审批的诊疗活动除外）；供应链管理服务；计算机系统集成；教育科技、教育咨询（涉及到文化教育以及技能培训的除外）；单位后勤管理服务；市场调查；企业形象策划；企业管理；企业管理咨询；组织文化艺术交流活动（不含演出）；人力资源服务；互联网信息服务；销售食品；专业承包。（市场主体依法自主选择经营项目，开展经营活动；销售食品、互联网信息服务、人力资源服务、专业承包以及依法须经批准的项目，经相关部门批准后依批准的内容开展经营活动；不得从事国家和本市产业政策禁止和限制类项目的经营活动。）</w:t>
            </w:r>
          </w:p>
          <w:p>
            <w:pPr>
              <w:rPr>
                <w:rFonts w:hint="default" w:eastAsia="宋体"/>
                <w:color w:val="000000" w:themeColor="text1"/>
                <w:lang w:val="en-US" w:eastAsia="zh-CN"/>
              </w:rPr>
            </w:pPr>
            <w:r>
              <w:rPr>
                <w:rFonts w:hint="eastAsia"/>
                <w:color w:val="000000" w:themeColor="text1"/>
                <w:lang w:val="en-US" w:eastAsia="zh-CN"/>
              </w:rPr>
              <w:t>其资质有：</w:t>
            </w:r>
          </w:p>
          <w:p>
            <w:pPr>
              <w:rPr>
                <w:rFonts w:hint="eastAsia"/>
              </w:rPr>
            </w:pPr>
            <w:r>
              <w:rPr>
                <w:rFonts w:hint="eastAsia"/>
              </w:rPr>
              <w:t>人力资源服务许可证：编号：1101132005035 号</w:t>
            </w:r>
          </w:p>
          <w:p>
            <w:pPr>
              <w:rPr>
                <w:rFonts w:hint="eastAsia"/>
              </w:rPr>
            </w:pPr>
            <w:r>
              <w:rPr>
                <w:rFonts w:hint="eastAsia"/>
              </w:rPr>
              <w:t>有效期：2019.3.12-2024.3.11</w:t>
            </w:r>
          </w:p>
          <w:p>
            <w:pPr>
              <w:rPr>
                <w:rFonts w:hint="eastAsia"/>
              </w:rPr>
            </w:pPr>
          </w:p>
          <w:p>
            <w:pPr>
              <w:rPr>
                <w:rFonts w:hint="eastAsia"/>
              </w:rPr>
            </w:pPr>
            <w:r>
              <w:rPr>
                <w:rFonts w:hint="eastAsia"/>
              </w:rPr>
              <w:t>劳务派遣经营许可证：</w:t>
            </w:r>
          </w:p>
          <w:p>
            <w:pPr>
              <w:rPr>
                <w:rFonts w:hint="eastAsia"/>
              </w:rPr>
            </w:pPr>
            <w:r>
              <w:rPr>
                <w:rFonts w:hint="eastAsia"/>
              </w:rPr>
              <w:t>编号：（京）21910</w:t>
            </w:r>
          </w:p>
          <w:p>
            <w:pPr>
              <w:rPr>
                <w:rFonts w:hint="eastAsia"/>
              </w:rPr>
            </w:pPr>
            <w:r>
              <w:rPr>
                <w:rFonts w:hint="eastAsia"/>
              </w:rPr>
              <w:t>有效期：2020.3.7-2023.3.6</w:t>
            </w:r>
          </w:p>
          <w:p>
            <w:pPr>
              <w:rPr>
                <w:rFonts w:hint="eastAsia"/>
              </w:rPr>
            </w:pPr>
          </w:p>
          <w:p>
            <w:pPr>
              <w:rPr>
                <w:rFonts w:hint="eastAsia"/>
              </w:rPr>
            </w:pPr>
            <w:r>
              <w:rPr>
                <w:rFonts w:hint="eastAsia"/>
              </w:rPr>
              <w:t>电信与信息服务业务经营许可证</w:t>
            </w:r>
          </w:p>
          <w:p>
            <w:pPr>
              <w:rPr>
                <w:rFonts w:hint="eastAsia"/>
              </w:rPr>
            </w:pPr>
            <w:r>
              <w:rPr>
                <w:rFonts w:hint="eastAsia"/>
              </w:rPr>
              <w:t>经营许可证编号：京ICP证080299号</w:t>
            </w:r>
          </w:p>
          <w:p>
            <w:pPr>
              <w:rPr>
                <w:rFonts w:hint="eastAsia"/>
              </w:rPr>
            </w:pPr>
            <w:r>
              <w:rPr>
                <w:rFonts w:hint="eastAsia"/>
              </w:rPr>
              <w:t>有效期：2018.6.27-2023.6.27</w:t>
            </w:r>
          </w:p>
          <w:p>
            <w:pPr>
              <w:rPr>
                <w:rFonts w:hint="eastAsia"/>
                <w:color w:val="000000" w:themeColor="text1"/>
                <w:lang w:val="en-US" w:eastAsia="zh-CN"/>
              </w:rPr>
            </w:pPr>
            <w:r>
              <w:rPr>
                <w:rFonts w:hint="eastAsia"/>
                <w:color w:val="000000" w:themeColor="text1"/>
                <w:lang w:val="en-US" w:eastAsia="zh-CN"/>
              </w:rPr>
              <w:t>多场所有：</w:t>
            </w:r>
          </w:p>
          <w:p>
            <w:pPr>
              <w:rPr>
                <w:rFonts w:hint="eastAsia"/>
                <w:color w:val="000000"/>
                <w:szCs w:val="21"/>
                <w:lang w:val="en-US" w:eastAsia="zh-CN"/>
              </w:rPr>
            </w:pPr>
            <w:r>
              <w:rPr>
                <w:rFonts w:hint="eastAsia"/>
                <w:color w:val="000000"/>
                <w:szCs w:val="21"/>
                <w:lang w:val="en-US" w:eastAsia="zh-CN"/>
              </w:rPr>
              <w:t xml:space="preserve">①人力资源服务  北京市顺义区李桥镇人民政府 </w:t>
            </w:r>
          </w:p>
          <w:p>
            <w:pPr>
              <w:rPr>
                <w:rFonts w:hint="eastAsia"/>
                <w:color w:val="000000"/>
                <w:szCs w:val="21"/>
                <w:lang w:val="en-US" w:eastAsia="zh-CN"/>
              </w:rPr>
            </w:pPr>
            <w:r>
              <w:rPr>
                <w:rFonts w:hint="eastAsia"/>
                <w:color w:val="000000"/>
                <w:szCs w:val="21"/>
                <w:lang w:val="en-US" w:eastAsia="zh-CN"/>
              </w:rPr>
              <w:t xml:space="preserve"> 派遣、劳务服务</w:t>
            </w:r>
          </w:p>
          <w:p>
            <w:pPr>
              <w:rPr>
                <w:rFonts w:hint="eastAsia"/>
                <w:color w:val="000000"/>
                <w:szCs w:val="21"/>
                <w:lang w:val="en-US" w:eastAsia="zh-CN"/>
              </w:rPr>
            </w:pPr>
            <w:r>
              <w:rPr>
                <w:rFonts w:hint="eastAsia"/>
                <w:color w:val="000000"/>
                <w:szCs w:val="21"/>
                <w:lang w:val="en-US" w:eastAsia="zh-CN"/>
              </w:rPr>
              <w:t xml:space="preserve">②北京百度网讯科技有限公司  </w:t>
            </w:r>
          </w:p>
          <w:p>
            <w:pPr>
              <w:rPr>
                <w:rFonts w:hint="eastAsia"/>
                <w:color w:val="000000"/>
                <w:szCs w:val="21"/>
                <w:lang w:val="en-US" w:eastAsia="zh-CN"/>
              </w:rPr>
            </w:pPr>
            <w:r>
              <w:rPr>
                <w:rFonts w:hint="eastAsia"/>
                <w:color w:val="000000"/>
                <w:szCs w:val="21"/>
                <w:lang w:val="en-US" w:eastAsia="zh-CN"/>
              </w:rPr>
              <w:t xml:space="preserve">北京市海淀区上地10街10号    </w:t>
            </w:r>
          </w:p>
          <w:p>
            <w:pPr>
              <w:spacing w:line="240" w:lineRule="exact"/>
              <w:rPr>
                <w:rFonts w:hint="default"/>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color w:val="000000" w:themeColor="text1"/>
              </w:rPr>
            </w:pPr>
            <w:r>
              <w:rPr>
                <w:rFonts w:hint="eastAsia"/>
                <w:color w:val="000000" w:themeColor="text1"/>
              </w:rPr>
              <w:t>相关方需求和期望识别情况</w:t>
            </w:r>
          </w:p>
          <w:p>
            <w:pPr>
              <w:rPr>
                <w:color w:val="000000" w:themeColor="text1"/>
              </w:rPr>
            </w:pPr>
            <w:r>
              <w:rPr>
                <w:rFonts w:hint="eastAsia"/>
                <w:color w:val="000000" w:themeColor="text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rPr>
                <w:color w:val="000000" w:themeColor="text1"/>
              </w:rPr>
            </w:pPr>
            <w:r>
              <w:rPr>
                <w:rFonts w:hint="eastAsia"/>
                <w:color w:val="000000" w:themeColor="text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hint="eastAsia"/>
                <w:color w:val="000000" w:themeColor="text1"/>
              </w:rPr>
            </w:pPr>
            <w:r>
              <w:rPr>
                <w:rFonts w:hint="eastAsia" w:ascii="楷体" w:hAnsi="楷体" w:eastAsia="楷体"/>
                <w:color w:val="000000" w:themeColor="text1"/>
                <w:sz w:val="24"/>
              </w:rPr>
              <w:t>公司的管理方针是：</w:t>
            </w:r>
            <w:r>
              <w:rPr>
                <w:rFonts w:hint="eastAsia"/>
                <w:color w:val="000000" w:themeColor="text1"/>
              </w:rPr>
              <w:t>守法诚信追求质量，预防污染保护环境；</w:t>
            </w:r>
          </w:p>
          <w:p>
            <w:pPr>
              <w:pStyle w:val="10"/>
              <w:rPr>
                <w:rFonts w:hint="eastAsia"/>
                <w:color w:val="000000" w:themeColor="text1"/>
              </w:rPr>
            </w:pPr>
            <w:r>
              <w:rPr>
                <w:rFonts w:hint="eastAsia"/>
                <w:color w:val="000000" w:themeColor="text1"/>
              </w:rPr>
              <w:t xml:space="preserve">                  关爱员工健康安全，持续改进追求卓越</w:t>
            </w:r>
          </w:p>
          <w:p>
            <w:pPr>
              <w:pStyle w:val="10"/>
              <w:rPr>
                <w:color w:val="000000" w:themeColor="text1"/>
              </w:rPr>
            </w:pPr>
            <w:r>
              <w:rPr>
                <w:rFonts w:hint="eastAsia"/>
                <w:color w:val="000000" w:themeColor="text1"/>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color w:val="000000" w:themeColor="text1"/>
              </w:rPr>
            </w:pPr>
            <w:r>
              <w:rPr>
                <w:rFonts w:hint="eastAsia"/>
                <w:color w:val="000000" w:themeColor="text1"/>
              </w:rPr>
              <w:t>风险识别与控制策划</w:t>
            </w:r>
          </w:p>
          <w:p>
            <w:pPr>
              <w:rPr>
                <w:color w:val="000000" w:themeColor="text1"/>
              </w:rPr>
            </w:pPr>
            <w:r>
              <w:rPr>
                <w:rFonts w:hint="eastAsia"/>
                <w:color w:val="000000" w:themeColor="text1"/>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000000" w:themeColor="text1"/>
              </w:rPr>
            </w:pPr>
            <w:r>
              <w:rPr>
                <w:rFonts w:hint="eastAsia"/>
                <w:color w:val="000000" w:themeColor="text1"/>
              </w:rPr>
              <w:t>提供了“20</w:t>
            </w:r>
            <w:r>
              <w:rPr>
                <w:rFonts w:hint="eastAsia"/>
                <w:color w:val="000000" w:themeColor="text1"/>
                <w:lang w:val="en-US" w:eastAsia="zh-CN"/>
              </w:rPr>
              <w:t>20</w:t>
            </w:r>
            <w:r>
              <w:rPr>
                <w:rFonts w:hint="eastAsia"/>
                <w:color w:val="000000" w:themeColor="text1"/>
              </w:rPr>
              <w:t>年度 SWOT经营环境分析及对策报告”，对影响公司经营和发展的各种因素（内外部环境、相关方要求等）进行分析，确定需要应对的风险和机遇</w:t>
            </w:r>
          </w:p>
          <w:p>
            <w:pPr>
              <w:pStyle w:val="1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6390"/>
              </w:tabs>
              <w:spacing w:line="360" w:lineRule="auto"/>
              <w:rPr>
                <w:rFonts w:hint="eastAsia" w:ascii="Arial" w:hAnsi="Arial" w:cs="Arial"/>
                <w:kern w:val="0"/>
                <w:szCs w:val="21"/>
              </w:rPr>
            </w:pPr>
            <w:r>
              <w:rPr>
                <w:rFonts w:hint="eastAsia" w:ascii="Arial" w:hAnsi="Arial" w:cs="Arial"/>
                <w:kern w:val="0"/>
                <w:szCs w:val="21"/>
              </w:rPr>
              <w:t>服务需求-洽谈-签订劳务派遣协议--人员派遣-人员劳务-服务跟踪-验收</w:t>
            </w:r>
          </w:p>
          <w:p>
            <w:pPr>
              <w:ind w:firstLine="210" w:firstLineChars="100"/>
              <w:rPr>
                <w:rFonts w:hint="eastAsia" w:ascii="宋体" w:hAnsi="宋体" w:eastAsia="宋体" w:cs="Times New Roman"/>
                <w:szCs w:val="21"/>
              </w:rPr>
            </w:pPr>
            <w:r>
              <w:rPr>
                <w:rFonts w:hint="eastAsia" w:ascii="宋体" w:hAnsi="宋体" w:cs="Times New Roman"/>
                <w:szCs w:val="21"/>
                <w:lang w:val="en-US" w:eastAsia="zh-CN"/>
              </w:rPr>
              <w:t>信息</w:t>
            </w:r>
            <w:r>
              <w:rPr>
                <w:rFonts w:hint="eastAsia" w:ascii="宋体" w:hAnsi="宋体" w:eastAsia="宋体" w:cs="Times New Roman"/>
                <w:szCs w:val="21"/>
              </w:rPr>
              <w:t>实现流程为：</w:t>
            </w:r>
          </w:p>
          <w:p>
            <w:pPr>
              <w:rPr>
                <w:rFonts w:hint="eastAsia"/>
              </w:rPr>
            </w:pPr>
            <w:r>
              <w:rPr>
                <w:rFonts w:hint="eastAsia" w:ascii="宋体" w:hAnsi="宋体" w:eastAsia="宋体" w:cs="Times New Roman"/>
                <w:szCs w:val="21"/>
              </w:rPr>
              <w:t>中标→硬件采购→网络环境搭建→系统部署→系统联调→系统测试→交付验收→售后服务</w:t>
            </w:r>
          </w:p>
          <w:p>
            <w:pPr>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4"/>
                <w:lang w:eastAsia="zh-CN"/>
              </w:rPr>
              <w:t>劳务派遣</w:t>
            </w:r>
            <w:r>
              <w:rPr>
                <w:rFonts w:hint="eastAsia" w:ascii="宋体" w:hAnsi="宋体"/>
                <w:b/>
                <w:color w:val="000000" w:themeColor="text1"/>
                <w:sz w:val="24"/>
              </w:rPr>
              <w:t>过程</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信息服务过程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4"/>
                <w:lang w:eastAsia="zh-CN"/>
              </w:rPr>
              <w:t>劳务派遣</w:t>
            </w:r>
            <w:r>
              <w:rPr>
                <w:rFonts w:hint="eastAsia" w:ascii="宋体" w:hAnsi="宋体"/>
                <w:b/>
                <w:color w:val="000000" w:themeColor="text1"/>
                <w:sz w:val="24"/>
              </w:rPr>
              <w:t>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1027" o:spid="_x0000_s1027"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20" w:firstLineChars="200"/>
              <w:rPr>
                <w:color w:val="000000" w:themeColor="text1"/>
                <w:szCs w:val="21"/>
              </w:rPr>
            </w:pPr>
            <w:r>
              <w:rPr>
                <w:rFonts w:hint="eastAsia"/>
                <w:color w:val="000000" w:themeColor="text1"/>
                <w:szCs w:val="21"/>
              </w:rPr>
              <w:t>提供的“环境因素识别评价表”“重要环境因素清单”， 评价考虑了三种时态现在、过去、将来、三种状态、异常、正常、紧急考虑了法律法规，并进行了评价，针</w:t>
            </w:r>
            <w:r>
              <w:rPr>
                <w:rFonts w:hint="eastAsia"/>
                <w:color w:val="000000" w:themeColor="text1"/>
                <w:szCs w:val="21"/>
                <w:lang w:val="en-US" w:eastAsia="zh-CN"/>
              </w:rPr>
              <w:t>对</w:t>
            </w:r>
            <w:r>
              <w:rPr>
                <w:rFonts w:hint="eastAsia"/>
                <w:color w:val="000000" w:themeColor="text1"/>
                <w:szCs w:val="21"/>
                <w:lang w:eastAsia="zh-CN"/>
              </w:rPr>
              <w:t>劳务派遣</w:t>
            </w:r>
            <w:r>
              <w:rPr>
                <w:rFonts w:hint="eastAsia"/>
                <w:color w:val="000000" w:themeColor="text1"/>
                <w:szCs w:val="21"/>
                <w:lang w:val="en-US" w:eastAsia="zh-CN"/>
              </w:rPr>
              <w:t>及信息服务</w:t>
            </w:r>
            <w:r>
              <w:rPr>
                <w:rFonts w:hint="eastAsia"/>
                <w:color w:val="000000" w:themeColor="text1"/>
                <w:szCs w:val="21"/>
              </w:rPr>
              <w:t>过程，用打分法考虑了法规符合性、发生频次、影响范围等, 通过定性判断法，共识别出重大环境因素3项：固废排放、废气、噪声评价符合程序要求及公司的实际情况。</w:t>
            </w:r>
          </w:p>
          <w:p>
            <w:pPr>
              <w:spacing w:line="300" w:lineRule="exact"/>
              <w:rPr>
                <w:b/>
                <w:color w:val="000000" w:themeColor="text1"/>
                <w:sz w:val="20"/>
                <w:szCs w:val="20"/>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10"/>
              <w:numPr>
                <w:ilvl w:val="0"/>
                <w:numId w:val="3"/>
              </w:numPr>
              <w:rPr>
                <w:bCs w:val="0"/>
                <w:color w:val="000000" w:themeColor="text1"/>
                <w:spacing w:val="0"/>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项，涉及：火灾、</w:t>
            </w:r>
            <w:r>
              <w:rPr>
                <w:rFonts w:hint="eastAsia"/>
                <w:color w:val="000000" w:themeColor="text1"/>
                <w:szCs w:val="21"/>
                <w:lang w:val="en-US" w:eastAsia="zh-CN"/>
              </w:rPr>
              <w:t>触电、</w:t>
            </w:r>
            <w:r>
              <w:rPr>
                <w:rFonts w:hint="eastAsia"/>
                <w:color w:val="000000" w:themeColor="text1"/>
                <w:szCs w:val="21"/>
              </w:rPr>
              <w:t>意外伤害评价符合程序要求及公司的实际情况。对危险源的控制措施包括制定管理制度、监督检查、应急预案、培训等。</w:t>
            </w:r>
          </w:p>
          <w:p>
            <w:pPr>
              <w:pStyle w:val="10"/>
              <w:rPr>
                <w:color w:val="000000" w:themeColor="text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100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4"/>
              </w:numPr>
              <w:tabs>
                <w:tab w:val="left" w:pos="540"/>
              </w:tabs>
              <w:spacing w:line="300" w:lineRule="exact"/>
              <w:ind w:firstLineChars="0"/>
              <w:rPr>
                <w:rFonts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进行发放纸质文件、电子文件的形式</w:t>
            </w:r>
          </w:p>
          <w:p>
            <w:pPr>
              <w:pStyle w:val="15"/>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rPr>
                <w:color w:val="000000" w:themeColor="text1"/>
              </w:rPr>
            </w:pPr>
          </w:p>
          <w:p>
            <w:pPr>
              <w:spacing w:line="240" w:lineRule="exact"/>
              <w:ind w:firstLine="420" w:firstLineChars="200"/>
              <w:rPr>
                <w:rFonts w:ascii="宋体" w:hAnsi="宋体"/>
                <w:b/>
                <w:color w:val="000000" w:themeColor="text1"/>
              </w:rPr>
            </w:pPr>
            <w:r>
              <w:rPr>
                <w:rFonts w:hint="eastAsia"/>
                <w:bCs/>
                <w:color w:val="000000" w:themeColor="text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color w:val="000000" w:themeColor="text1"/>
              </w:rPr>
            </w:pPr>
            <w:r>
              <w:rPr>
                <w:rFonts w:hint="eastAsia"/>
                <w:color w:val="000000" w:themeColor="text1"/>
              </w:rPr>
              <w:t>6. 文件与记录控制 (文审修订后文件与标准的符合程度评价、文件控制管理等)</w:t>
            </w:r>
          </w:p>
          <w:p>
            <w:pPr>
              <w:tabs>
                <w:tab w:val="left" w:pos="540"/>
              </w:tabs>
              <w:spacing w:line="240" w:lineRule="exact"/>
              <w:rPr>
                <w:color w:val="000000" w:themeColor="text1"/>
              </w:rPr>
            </w:pPr>
          </w:p>
          <w:p>
            <w:pPr>
              <w:pStyle w:val="10"/>
              <w:rPr>
                <w:color w:val="000000" w:themeColor="text1"/>
              </w:rPr>
            </w:pPr>
            <w:r>
              <w:rPr>
                <w:rFonts w:hint="eastAsia"/>
                <w:color w:val="000000" w:themeColor="text1"/>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rPr>
                <w:color w:val="000000" w:themeColor="text1"/>
              </w:rPr>
            </w:pPr>
          </w:p>
          <w:p>
            <w:pPr>
              <w:spacing w:line="300" w:lineRule="exact"/>
              <w:rPr>
                <w:rFonts w:ascii="宋体" w:hAnsi="宋体"/>
                <w:b/>
                <w:color w:val="000000" w:themeColor="text1"/>
                <w:sz w:val="20"/>
                <w:szCs w:val="20"/>
              </w:rPr>
            </w:pPr>
            <w:r>
              <w:rPr>
                <w:rFonts w:hint="eastAsia"/>
                <w:bCs/>
                <w:color w:val="000000" w:themeColor="text1"/>
                <w:szCs w:val="21"/>
              </w:rPr>
              <w:t>该公司员工共</w:t>
            </w:r>
            <w:r>
              <w:rPr>
                <w:rFonts w:hint="eastAsia"/>
                <w:bCs/>
                <w:color w:val="000000" w:themeColor="text1"/>
                <w:szCs w:val="21"/>
                <w:lang w:val="en-US" w:eastAsia="zh-CN"/>
              </w:rPr>
              <w:t>23</w:t>
            </w:r>
            <w:r>
              <w:rPr>
                <w:rFonts w:hint="eastAsia"/>
                <w:bCs/>
                <w:color w:val="000000" w:themeColor="text1"/>
                <w:szCs w:val="21"/>
              </w:rPr>
              <w:t>人，管理人2人。有专业的</w:t>
            </w:r>
            <w:r>
              <w:rPr>
                <w:rFonts w:hint="eastAsia"/>
                <w:bCs/>
                <w:color w:val="000000" w:themeColor="text1"/>
                <w:szCs w:val="21"/>
                <w:lang w:eastAsia="zh-CN"/>
              </w:rPr>
              <w:t>劳务派遣</w:t>
            </w:r>
            <w:r>
              <w:rPr>
                <w:rFonts w:hint="eastAsia"/>
                <w:bCs/>
                <w:color w:val="000000" w:themeColor="text1"/>
                <w:szCs w:val="21"/>
              </w:rPr>
              <w:t>服务</w:t>
            </w:r>
            <w:r>
              <w:rPr>
                <w:rFonts w:hint="eastAsia" w:ascii="宋体" w:hAnsi="宋体"/>
                <w:color w:val="000000" w:themeColor="text1"/>
                <w:szCs w:val="21"/>
              </w:rPr>
              <w:t>人员，</w:t>
            </w:r>
            <w:r>
              <w:rPr>
                <w:rFonts w:hint="eastAsia"/>
                <w:bCs/>
                <w:color w:val="000000" w:themeColor="text1"/>
                <w:szCs w:val="21"/>
                <w:lang w:eastAsia="zh-CN"/>
              </w:rPr>
              <w:t>劳务派遣</w:t>
            </w:r>
            <w:r>
              <w:rPr>
                <w:rFonts w:hint="eastAsia"/>
                <w:bCs/>
                <w:color w:val="000000" w:themeColor="text1"/>
                <w:szCs w:val="21"/>
              </w:rPr>
              <w:t>销售人员，</w:t>
            </w:r>
            <w:r>
              <w:rPr>
                <w:rFonts w:hint="eastAsia"/>
                <w:bCs/>
                <w:color w:val="000000" w:themeColor="text1"/>
                <w:szCs w:val="21"/>
                <w:lang w:val="en-US" w:eastAsia="zh-CN"/>
              </w:rPr>
              <w:t>有专业的</w:t>
            </w:r>
            <w:r>
              <w:rPr>
                <w:rFonts w:hint="eastAsia" w:ascii="宋体" w:hAnsi="宋体"/>
                <w:szCs w:val="21"/>
              </w:rPr>
              <w:t>许可范围内第二类增值电信业务中的信息服务业务（仅限互联网信息服务）</w:t>
            </w:r>
            <w:r>
              <w:rPr>
                <w:rFonts w:hint="eastAsia" w:ascii="宋体" w:hAnsi="宋体"/>
                <w:szCs w:val="21"/>
                <w:lang w:val="en-US" w:eastAsia="zh-CN"/>
              </w:rPr>
              <w:t>人员，</w:t>
            </w:r>
            <w:r>
              <w:rPr>
                <w:rFonts w:hint="eastAsia"/>
                <w:bCs/>
                <w:color w:val="000000" w:themeColor="text1"/>
                <w:szCs w:val="21"/>
              </w:rPr>
              <w:t>能</w:t>
            </w:r>
            <w:r>
              <w:rPr>
                <w:rFonts w:hint="eastAsia"/>
                <w:bCs/>
                <w:color w:val="000000" w:themeColor="text1"/>
                <w:szCs w:val="21"/>
                <w:lang w:val="en-US" w:eastAsia="zh-CN"/>
              </w:rPr>
              <w:t>满足</w:t>
            </w:r>
            <w:r>
              <w:rPr>
                <w:rFonts w:hint="eastAsia"/>
                <w:bCs/>
                <w:color w:val="000000" w:themeColor="text1"/>
                <w:szCs w:val="21"/>
              </w:rPr>
              <w:t>资质范围内的</w:t>
            </w:r>
            <w:r>
              <w:rPr>
                <w:rFonts w:hint="eastAsia"/>
                <w:bCs/>
                <w:color w:val="000000" w:themeColor="text1"/>
                <w:szCs w:val="21"/>
                <w:lang w:eastAsia="zh-CN"/>
              </w:rPr>
              <w:t>劳务派遣</w:t>
            </w:r>
            <w:r>
              <w:rPr>
                <w:rFonts w:hint="eastAsia"/>
                <w:bCs/>
                <w:color w:val="000000" w:themeColor="text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00" w:lineRule="exact"/>
              <w:rPr>
                <w:bCs/>
                <w:color w:val="000000" w:themeColor="text1"/>
                <w:szCs w:val="21"/>
              </w:rPr>
            </w:pPr>
            <w:r>
              <w:rPr>
                <w:rFonts w:hint="eastAsia"/>
                <w:bCs/>
                <w:color w:val="000000" w:themeColor="text1"/>
                <w:szCs w:val="21"/>
              </w:rPr>
              <w:t>设备主要是办公设备，如电脑、打印机等。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color w:val="000000" w:themeColor="text1"/>
              </w:rPr>
            </w:pPr>
            <w:r>
              <w:rPr>
                <w:rFonts w:hint="eastAsia"/>
                <w:color w:val="000000" w:themeColor="text1"/>
              </w:rPr>
              <w:t>现场观察办公区域环境卫生管理，工作场所布局合理，温湿度适宜，照明良好，满足需求。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Times New Roman" w:hAnsi="Times New Roman" w:eastAsia="方正北魏楷书简体"/>
                <w:szCs w:val="21"/>
              </w:rPr>
            </w:pPr>
            <w:r>
              <w:rPr>
                <w:rFonts w:hint="eastAsia" w:ascii="宋体" w:hAnsi="宋体"/>
                <w:b/>
                <w:color w:val="000000" w:themeColor="text1"/>
                <w:sz w:val="20"/>
                <w:szCs w:val="20"/>
              </w:rPr>
              <w:t>监视和测量资源</w:t>
            </w:r>
            <w:r>
              <w:rPr>
                <w:rFonts w:hint="eastAsia" w:ascii="Times New Roman" w:hAnsi="Times New Roman" w:eastAsia="方正北魏楷书简体"/>
                <w:szCs w:val="21"/>
              </w:rPr>
              <w:t>。</w:t>
            </w:r>
          </w:p>
          <w:p>
            <w:pPr>
              <w:spacing w:line="240" w:lineRule="exact"/>
              <w:rPr>
                <w:rFonts w:hint="eastAsia" w:ascii="Times New Roman" w:hAnsi="Times New Roman" w:eastAsia="方正北魏楷书简体"/>
                <w:szCs w:val="21"/>
              </w:rPr>
            </w:pPr>
            <w:r>
              <w:rPr>
                <w:rFonts w:hint="eastAsia" w:ascii="Times New Roman" w:hAnsi="Times New Roman" w:eastAsia="方正北魏楷书简体"/>
                <w:szCs w:val="21"/>
              </w:rPr>
              <w:t>SecureCRT</w:t>
            </w:r>
            <w:r>
              <w:rPr>
                <w:rFonts w:hint="eastAsia" w:ascii="Times New Roman" w:hAnsi="Times New Roman" w:eastAsia="方正北魏楷书简体"/>
                <w:szCs w:val="21"/>
              </w:rPr>
              <w:tab/>
            </w:r>
            <w:r>
              <w:rPr>
                <w:rFonts w:hint="eastAsia" w:ascii="Times New Roman" w:hAnsi="Times New Roman" w:eastAsia="方正北魏楷书简体"/>
                <w:szCs w:val="21"/>
              </w:rPr>
              <w:t>5.6</w:t>
            </w:r>
          </w:p>
          <w:p>
            <w:pPr>
              <w:spacing w:line="240" w:lineRule="exact"/>
              <w:rPr>
                <w:rFonts w:hint="eastAsia" w:ascii="Times New Roman" w:hAnsi="Times New Roman" w:eastAsia="方正北魏楷书简体"/>
                <w:szCs w:val="21"/>
              </w:rPr>
            </w:pPr>
            <w:r>
              <w:rPr>
                <w:rFonts w:hint="eastAsia" w:ascii="Times New Roman" w:hAnsi="Times New Roman" w:eastAsia="方正北魏楷书简体"/>
                <w:szCs w:val="21"/>
              </w:rPr>
              <w:t>接入资源管理系统</w:t>
            </w:r>
            <w:r>
              <w:rPr>
                <w:rFonts w:hint="eastAsia" w:ascii="Times New Roman" w:hAnsi="Times New Roman" w:eastAsia="方正北魏楷书简体"/>
                <w:szCs w:val="21"/>
              </w:rPr>
              <w:tab/>
            </w:r>
            <w:r>
              <w:rPr>
                <w:rFonts w:hint="eastAsia" w:ascii="Times New Roman" w:hAnsi="Times New Roman" w:eastAsia="方正北魏楷书简体"/>
                <w:szCs w:val="21"/>
              </w:rPr>
              <w:t>V1.0</w:t>
            </w:r>
          </w:p>
          <w:p>
            <w:pPr>
              <w:spacing w:line="240" w:lineRule="exact"/>
              <w:rPr>
                <w:rFonts w:ascii="宋体" w:hAnsi="宋体"/>
                <w:b/>
                <w:color w:val="000000" w:themeColor="text1"/>
                <w:sz w:val="20"/>
                <w:szCs w:val="20"/>
              </w:rPr>
            </w:pPr>
            <w:r>
              <w:rPr>
                <w:rFonts w:hint="eastAsia" w:ascii="Times New Roman" w:hAnsi="Times New Roman" w:eastAsia="方正北魏楷书简体"/>
                <w:szCs w:val="21"/>
              </w:rPr>
              <w:t>信息安全管理系统</w:t>
            </w:r>
            <w:r>
              <w:rPr>
                <w:rFonts w:hint="eastAsia" w:ascii="Times New Roman" w:hAnsi="Times New Roman" w:eastAsia="方正北魏楷书简体"/>
                <w:szCs w:val="21"/>
              </w:rPr>
              <w:tab/>
            </w:r>
            <w:r>
              <w:rPr>
                <w:rFonts w:hint="eastAsia" w:ascii="Times New Roman" w:hAnsi="Times New Roman" w:eastAsia="方正北魏楷书简体"/>
                <w:szCs w:val="21"/>
              </w:rPr>
              <w:t>V1.0</w:t>
            </w:r>
            <w:bookmarkStart w:id="6" w:name="_GoBack"/>
            <w:bookmarkEnd w:id="6"/>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通过内审，管评，工作检查进行监视测量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color w:val="000000" w:themeColor="text1"/>
              </w:rPr>
            </w:pPr>
            <w:r>
              <w:rPr>
                <w:rFonts w:hint="eastAsia"/>
                <w:color w:val="000000" w:themeColor="text1"/>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垃圾桶、灭火器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color w:val="000000" w:themeColor="text1"/>
              </w:rPr>
            </w:pPr>
            <w:r>
              <w:rPr>
                <w:rFonts w:hint="eastAsia"/>
                <w:b/>
                <w:bCs/>
                <w:color w:val="000000" w:themeColor="text1"/>
              </w:rPr>
              <w:t>职业健康安全设施：</w:t>
            </w:r>
          </w:p>
          <w:p>
            <w:pPr>
              <w:spacing w:line="240" w:lineRule="exact"/>
              <w:rPr>
                <w:color w:val="000000" w:themeColor="text1"/>
              </w:rPr>
            </w:pPr>
            <w:r>
              <w:rPr>
                <w:rFonts w:hint="eastAsia"/>
                <w:color w:val="000000" w:themeColor="text1"/>
              </w:rPr>
              <w:t>配备有灭火器等环保设施。</w:t>
            </w:r>
          </w:p>
          <w:p>
            <w:pPr>
              <w:pStyle w:val="10"/>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color w:val="000000" w:themeColor="text1"/>
              </w:rPr>
            </w:pPr>
            <w:r>
              <w:rPr>
                <w:rFonts w:hint="eastAsia"/>
                <w:b/>
                <w:bCs/>
                <w:color w:val="000000" w:themeColor="text1"/>
              </w:rPr>
              <w:t>1. 针对方针的管理职责评审</w:t>
            </w:r>
          </w:p>
          <w:p>
            <w:pPr>
              <w:spacing w:line="300" w:lineRule="exact"/>
              <w:ind w:left="1"/>
              <w:rPr>
                <w:b/>
                <w:bCs/>
                <w:color w:val="000000" w:themeColor="text1"/>
              </w:rPr>
            </w:pPr>
            <w:r>
              <w:rPr>
                <w:rFonts w:hint="eastAsia"/>
                <w:b/>
                <w:bCs/>
                <w:color w:val="000000" w:themeColor="text1"/>
              </w:rPr>
              <w:t>（包括针对组织宗旨，制定相关管理方针政策、确保方针为员工理解并在运营中实施，监视方针的实施并评审方针的适宜性）</w:t>
            </w:r>
          </w:p>
          <w:p>
            <w:pPr>
              <w:pStyle w:val="10"/>
              <w:rPr>
                <w:b/>
                <w:color w:val="000000" w:themeColor="text1"/>
                <w:sz w:val="20"/>
                <w:szCs w:val="20"/>
              </w:rPr>
            </w:pPr>
          </w:p>
          <w:p>
            <w:pPr>
              <w:spacing w:line="300" w:lineRule="exact"/>
              <w:ind w:left="1"/>
              <w:rPr>
                <w:b/>
                <w:color w:val="000000" w:themeColor="text1"/>
                <w:sz w:val="20"/>
                <w:szCs w:val="20"/>
              </w:rPr>
            </w:pPr>
            <w:r>
              <w:rPr>
                <w:rFonts w:hint="eastAsia"/>
                <w:bCs/>
                <w:color w:val="000000" w:themeColor="text1"/>
                <w:szCs w:val="21"/>
              </w:rPr>
              <w:t>制定的方针符合组织宗旨，对方针进行宣传和传达学习，可以确保方针为员工理解。在管理评审中对方针进行了评价，目前基本适宜。</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color w:val="000000" w:themeColor="text1"/>
                <w:szCs w:val="21"/>
              </w:rPr>
            </w:pPr>
            <w:r>
              <w:rPr>
                <w:rFonts w:hint="eastAsia" w:ascii="楷体_GB2312" w:eastAsia="楷体_GB2312"/>
                <w:b/>
                <w:color w:val="000000" w:themeColor="text1"/>
                <w:szCs w:val="21"/>
              </w:rPr>
              <w:t>组织对外联络，关注顾客的感受情况（QMS）：</w:t>
            </w:r>
            <w:r>
              <w:rPr>
                <w:rFonts w:hint="eastAsia"/>
                <w:bCs/>
                <w:color w:val="000000" w:themeColor="text1"/>
                <w:szCs w:val="21"/>
              </w:rPr>
              <w:t>顾客满意度调查表的发放、电话回访、到顾客现场进行询问、相关方告知书等形式</w:t>
            </w:r>
          </w:p>
          <w:p>
            <w:pPr>
              <w:spacing w:line="240" w:lineRule="exact"/>
              <w:rPr>
                <w:bCs/>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外部信息的接收、成文并答复的情况（E、S填写）：</w:t>
            </w:r>
            <w:r>
              <w:rPr>
                <w:rFonts w:hint="eastAsia"/>
                <w:bCs/>
                <w:color w:val="000000" w:themeColor="text1"/>
                <w:szCs w:val="21"/>
              </w:rPr>
              <w:t>进行接收、答复，但未进行记录</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重要环境因素信息对外交流情况（EMS填写）：</w:t>
            </w:r>
            <w:r>
              <w:rPr>
                <w:rFonts w:hint="eastAsia"/>
                <w:bCs/>
                <w:color w:val="000000" w:themeColor="text1"/>
                <w:szCs w:val="21"/>
              </w:rPr>
              <w:t>对相关方进行了书面告知，见到相关方告知书。内容符合标准要求</w:t>
            </w:r>
          </w:p>
          <w:p>
            <w:pPr>
              <w:spacing w:line="240" w:lineRule="exact"/>
              <w:rPr>
                <w:rFonts w:ascii="楷体_GB2312" w:eastAsia="楷体_GB2312"/>
                <w:b/>
                <w:color w:val="000000" w:themeColor="text1"/>
                <w:szCs w:val="21"/>
              </w:rPr>
            </w:pPr>
          </w:p>
          <w:p>
            <w:pPr>
              <w:spacing w:line="240" w:lineRule="exact"/>
              <w:rPr>
                <w:bCs/>
                <w:color w:val="000000" w:themeColor="text1"/>
                <w:szCs w:val="21"/>
              </w:rPr>
            </w:pPr>
            <w:r>
              <w:rPr>
                <w:rFonts w:hint="eastAsia" w:ascii="楷体_GB2312" w:eastAsia="楷体_GB2312"/>
                <w:b/>
                <w:color w:val="000000" w:themeColor="text1"/>
                <w:szCs w:val="21"/>
              </w:rPr>
              <w:t>OHSMS事务代表协商和交流的情况（OHSMS填写）：</w:t>
            </w:r>
            <w:r>
              <w:rPr>
                <w:rFonts w:hint="eastAsia"/>
                <w:bCs/>
                <w:color w:val="000000" w:themeColor="text1"/>
                <w:szCs w:val="21"/>
              </w:rPr>
              <w:t>，参与了体系文件的制定，每年召开一次员工代表会议。但未保留记录</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bCs/>
                <w:color w:val="000000" w:themeColor="text1"/>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napToGrid w:val="0"/>
              <w:spacing w:line="280" w:lineRule="exact"/>
              <w:jc w:val="left"/>
              <w:rPr>
                <w:color w:val="000000" w:themeColor="text1"/>
              </w:rPr>
            </w:pPr>
          </w:p>
          <w:p>
            <w:pPr>
              <w:rPr>
                <w:color w:val="000000" w:themeColor="text1"/>
              </w:rPr>
            </w:pPr>
            <w:r>
              <w:rPr>
                <w:rFonts w:hint="eastAsia"/>
                <w:color w:val="000000" w:themeColor="text1"/>
              </w:rPr>
              <w:t>提供《服务过程确认记录表》，确认内容包括：服务方法和程序、设备工具的认可、人员资格的鉴定、记录要求等。评审结论：根据公司实际情况</w:t>
            </w:r>
            <w:r>
              <w:rPr>
                <w:rFonts w:hint="eastAsia" w:ascii="宋体" w:hAnsi="宋体"/>
                <w:color w:val="000000" w:themeColor="text1"/>
                <w:szCs w:val="21"/>
              </w:rPr>
              <w:t>劳务派遣</w:t>
            </w:r>
            <w:r>
              <w:rPr>
                <w:rFonts w:hint="eastAsia" w:ascii="宋体" w:hAnsi="宋体"/>
                <w:color w:val="000000" w:themeColor="text1"/>
                <w:szCs w:val="21"/>
                <w:lang w:val="en-US" w:eastAsia="zh-CN"/>
              </w:rPr>
              <w:t>过程</w:t>
            </w:r>
            <w:r>
              <w:rPr>
                <w:rFonts w:hint="eastAsia"/>
                <w:color w:val="000000" w:themeColor="text1"/>
              </w:rPr>
              <w:t xml:space="preserve">服务，实现过程按照公司质量控制管理制度进行，过程所用基础设施均处在完好状态，从业人员经过培训，胜任本职工作，可以提供满足顾客要求、法律法规要求的服务。 </w:t>
            </w:r>
          </w:p>
          <w:p>
            <w:pPr>
              <w:spacing w:line="240" w:lineRule="exac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bCs/>
                <w:color w:val="000000" w:themeColor="text1"/>
                <w:szCs w:val="21"/>
              </w:rPr>
            </w:pPr>
            <w:r>
              <w:rPr>
                <w:rFonts w:hint="eastAsia"/>
                <w:bCs/>
                <w:color w:val="000000" w:themeColor="text1"/>
                <w:szCs w:val="21"/>
              </w:rPr>
              <w:t>按照顾客和合同要求进行服务，能够稳定的向顾客提供合格的资质范围内的</w:t>
            </w:r>
            <w:r>
              <w:rPr>
                <w:rFonts w:hint="eastAsia"/>
                <w:bCs/>
                <w:color w:val="000000" w:themeColor="text1"/>
                <w:szCs w:val="21"/>
                <w:lang w:eastAsia="zh-CN"/>
              </w:rPr>
              <w:t>劳务派遣</w:t>
            </w:r>
            <w:r>
              <w:rPr>
                <w:rFonts w:hint="eastAsia"/>
                <w:bCs/>
                <w:color w:val="000000" w:themeColor="text1"/>
                <w:szCs w:val="21"/>
              </w:rPr>
              <w:t>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color w:val="000000" w:themeColor="text1"/>
              </w:rPr>
            </w:pPr>
            <w:r>
              <w:rPr>
                <w:rFonts w:hint="eastAsia"/>
                <w:color w:val="000000" w:themeColor="text1"/>
              </w:rPr>
              <w:t>6. 不合格品/项的识别、控制;</w:t>
            </w:r>
          </w:p>
          <w:p>
            <w:pPr>
              <w:spacing w:line="240" w:lineRule="exact"/>
              <w:rPr>
                <w:color w:val="000000" w:themeColor="text1"/>
              </w:rPr>
            </w:pPr>
          </w:p>
          <w:p>
            <w:pPr>
              <w:pStyle w:val="10"/>
              <w:rPr>
                <w:color w:val="000000" w:themeColor="text1"/>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color w:val="000000" w:themeColor="text1"/>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color w:val="000000" w:themeColor="text1"/>
              </w:rPr>
            </w:pPr>
            <w:r>
              <w:rPr>
                <w:rFonts w:hint="eastAsia"/>
                <w:b/>
                <w:bCs/>
                <w:color w:val="000000" w:themeColor="text1"/>
              </w:rPr>
              <w:t>11 .对危险化学品销售、使用、储存、运输处置，规定的执行力度(必要时); （适用时）</w:t>
            </w:r>
          </w:p>
          <w:p>
            <w:pPr>
              <w:pStyle w:val="10"/>
              <w:rPr>
                <w:b/>
                <w:color w:val="000000" w:themeColor="text1"/>
                <w:sz w:val="20"/>
                <w:szCs w:val="20"/>
              </w:rPr>
            </w:pPr>
          </w:p>
          <w:p>
            <w:pPr>
              <w:pStyle w:val="1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themeColor="text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7月</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2021年2</w:t>
            </w:r>
            <w:r>
              <w:rPr>
                <w:rFonts w:hint="eastAsia" w:ascii="宋体" w:hAnsi="宋体" w:cs="宋体"/>
                <w:color w:val="000000" w:themeColor="text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rPr>
                <w:color w:val="000000" w:themeColor="text1"/>
              </w:rPr>
            </w:pPr>
            <w:r>
              <w:rPr>
                <w:rFonts w:hint="eastAsia"/>
                <w:color w:val="000000" w:themeColor="text1"/>
              </w:rPr>
              <w:t>2.顾客满意</w:t>
            </w:r>
          </w:p>
          <w:p>
            <w:pPr>
              <w:spacing w:line="240" w:lineRule="exact"/>
              <w:ind w:left="100" w:hanging="105" w:hangingChars="50"/>
              <w:rPr>
                <w:color w:val="000000" w:themeColor="text1"/>
              </w:rPr>
            </w:pPr>
          </w:p>
          <w:p>
            <w:pPr>
              <w:spacing w:line="240" w:lineRule="exact"/>
              <w:ind w:left="105" w:leftChars="0" w:hanging="105" w:hangingChars="50"/>
              <w:rPr>
                <w:rFonts w:hint="eastAsia"/>
                <w:color w:val="000000" w:themeColor="text1"/>
              </w:rPr>
            </w:pPr>
            <w:r>
              <w:rPr>
                <w:rFonts w:hint="eastAsia"/>
                <w:color w:val="000000" w:themeColor="text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rPr>
              <w:t>8</w:t>
            </w:r>
            <w:r>
              <w:rPr>
                <w:rFonts w:hint="eastAsia"/>
                <w:color w:val="000000" w:themeColor="text1"/>
              </w:rPr>
              <w:t>分，总体实现了顾客满意度的质量目标要求。</w:t>
            </w:r>
          </w:p>
          <w:p>
            <w:pPr>
              <w:pStyle w:val="1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2020年</w:t>
            </w:r>
            <w:r>
              <w:rPr>
                <w:rFonts w:hint="eastAsia"/>
                <w:lang w:val="en-US" w:eastAsia="zh-CN"/>
              </w:rPr>
              <w:t>11</w:t>
            </w:r>
            <w:r>
              <w:rPr>
                <w:rFonts w:hint="default"/>
                <w:lang w:val="en-US" w:eastAsia="zh-CN"/>
              </w:rPr>
              <w:t>月20日</w:t>
            </w:r>
            <w:r>
              <w:rPr>
                <w:rFonts w:hint="eastAsia" w:ascii="宋体" w:hAnsi="宋体" w:eastAsia="宋体" w:cs="宋体"/>
                <w:color w:val="000000" w:themeColor="text1"/>
                <w:szCs w:val="21"/>
              </w:rPr>
              <w:t xml:space="preserve">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tabs>
                <w:tab w:val="left" w:pos="3330"/>
              </w:tabs>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default"/>
                <w:lang w:val="en-US" w:eastAsia="zh-CN"/>
              </w:rPr>
              <w:t>2020年</w:t>
            </w:r>
            <w:r>
              <w:rPr>
                <w:rFonts w:hint="eastAsia"/>
                <w:lang w:val="en-US" w:eastAsia="zh-CN"/>
              </w:rPr>
              <w:t>11</w:t>
            </w:r>
            <w:r>
              <w:rPr>
                <w:rFonts w:hint="default"/>
                <w:lang w:val="en-US" w:eastAsia="zh-CN"/>
              </w:rPr>
              <w:t>月30日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提供有人员健康体检报告，见附件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rPr>
                <w:rFonts w:hint="eastAsia"/>
                <w:color w:val="000000" w:themeColor="text1"/>
              </w:rPr>
            </w:pPr>
            <w:r>
              <w:rPr>
                <w:rFonts w:hint="eastAsia"/>
                <w:color w:val="000000" w:themeColor="text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rPr>
                <w:color w:val="000000" w:themeColor="text1"/>
              </w:rPr>
            </w:pPr>
            <w:r>
              <w:rPr>
                <w:rFonts w:hint="eastAsia"/>
                <w:color w:val="000000" w:themeColor="text1"/>
              </w:rPr>
              <w:t>1. ■QMS     ■EMS ■OHSMS的适宜性、充分性、运行有效性，自我完善机制等。管理体系满足适用要求和实现预期结果的能力。</w:t>
            </w:r>
          </w:p>
          <w:p>
            <w:pPr>
              <w:spacing w:line="280" w:lineRule="exact"/>
              <w:ind w:left="210" w:hanging="210" w:hangingChars="100"/>
              <w:rPr>
                <w:rFonts w:hint="eastAsia"/>
                <w:color w:val="000000" w:themeColor="text1"/>
              </w:rPr>
            </w:pPr>
            <w:r>
              <w:rPr>
                <w:rFonts w:hint="eastAsia"/>
                <w:color w:val="000000" w:themeColor="text1"/>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0"/>
              <w:rPr>
                <w:rFonts w:hint="eastAsia"/>
                <w:color w:val="000000" w:themeColor="text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rPr>
            </w:pPr>
            <w:r>
              <w:rPr>
                <w:rFonts w:hint="eastAsia"/>
                <w:b/>
                <w:color w:val="000000" w:themeColor="text1"/>
                <w:kern w:val="2"/>
                <w:sz w:val="21"/>
                <w:szCs w:val="21"/>
                <w:lang w:val="en-GB"/>
              </w:rPr>
              <w:t>审核结论：</w:t>
            </w:r>
            <w:r>
              <w:rPr>
                <w:rFonts w:hint="eastAsia"/>
                <w:color w:val="000000" w:themeColor="text1"/>
                <w:kern w:val="2"/>
                <w:sz w:val="21"/>
                <w:szCs w:val="21"/>
                <w:lang w:val="en-GB"/>
              </w:rPr>
              <w:t>根据审核发现，审核组一致认为，</w:t>
            </w:r>
            <w:r>
              <w:rPr>
                <w:color w:val="000000"/>
                <w:szCs w:val="21"/>
              </w:rPr>
              <w:t>北京博识乐业人力资源有限公司</w:t>
            </w:r>
            <w:r>
              <w:rPr>
                <w:rFonts w:hint="eastAsia"/>
                <w:color w:val="000000" w:themeColor="text1"/>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质量</w:t>
            </w: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环境</w:t>
            </w:r>
            <w:r>
              <w:rPr>
                <w:rFonts w:hint="eastAsia" w:ascii="宋体" w:hAnsi="宋体" w:eastAsia="宋体" w:cs="宋体"/>
                <w:b/>
                <w:color w:val="000000" w:themeColor="text1"/>
                <w:kern w:val="2"/>
                <w:sz w:val="21"/>
                <w:szCs w:val="21"/>
                <w:lang w:val="en-GB"/>
              </w:rPr>
              <w:t>▉</w:t>
            </w:r>
            <w:r>
              <w:rPr>
                <w:rFonts w:hint="eastAsia"/>
                <w:color w:val="000000" w:themeColor="text1"/>
                <w:kern w:val="2"/>
                <w:sz w:val="21"/>
                <w:szCs w:val="21"/>
                <w:lang w:val="en-GB"/>
              </w:rPr>
              <w:t>职业健康安全</w:t>
            </w:r>
            <w:r>
              <w:rPr>
                <w:rFonts w:hint="eastAsia" w:cs="宋体"/>
                <w:b/>
                <w:color w:val="000000" w:themeColor="text1"/>
                <w:sz w:val="21"/>
                <w:szCs w:val="21"/>
              </w:rPr>
              <w:t>□</w:t>
            </w:r>
            <w:r>
              <w:rPr>
                <w:rFonts w:hint="eastAsia"/>
                <w:color w:val="000000" w:themeColor="text1"/>
                <w:kern w:val="2"/>
                <w:sz w:val="21"/>
                <w:szCs w:val="21"/>
                <w:lang w:val="en-GB"/>
              </w:rPr>
              <w:t>食品安全 管理体系</w:t>
            </w:r>
            <w:r>
              <w:rPr>
                <w:rFonts w:hint="eastAsia" w:cs="宋体"/>
                <w:b/>
                <w:color w:val="000000" w:themeColor="text1"/>
                <w:sz w:val="21"/>
                <w:szCs w:val="21"/>
              </w:rPr>
              <w:t>□</w:t>
            </w:r>
            <w:r>
              <w:rPr>
                <w:rFonts w:hint="eastAsia" w:cs="宋体"/>
                <w:color w:val="000000" w:themeColor="text1"/>
                <w:sz w:val="21"/>
                <w:szCs w:val="21"/>
              </w:rPr>
              <w:t>危害分析与关键控制点</w:t>
            </w:r>
            <w:r>
              <w:rPr>
                <w:rFonts w:hint="eastAsia"/>
                <w:color w:val="000000" w:themeColor="text1"/>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olor w:val="000000" w:themeColor="text1"/>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olor w:val="000000" w:themeColor="text1"/>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color w:val="000000" w:themeColor="text1"/>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olor w:val="000000" w:themeColor="text1"/>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ascii="宋体" w:hAnsi="宋体" w:eastAsia="宋体" w:cs="宋体"/>
                      <w:b/>
                      <w:color w:val="000000" w:themeColor="text1"/>
                      <w:sz w:val="21"/>
                      <w:szCs w:val="21"/>
                    </w:rPr>
                    <w:t>■</w:t>
                  </w:r>
                  <w:r>
                    <w:rPr>
                      <w:rFonts w:hint="eastAsia" w:cs="宋体"/>
                      <w:color w:val="000000" w:themeColor="text1"/>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rPr>
                  </w:pPr>
                  <w:r>
                    <w:rPr>
                      <w:rFonts w:hint="eastAsia" w:cs="宋体"/>
                      <w:b/>
                      <w:color w:val="000000" w:themeColor="text1"/>
                      <w:sz w:val="21"/>
                      <w:szCs w:val="21"/>
                    </w:rPr>
                    <w:t>□</w:t>
                  </w:r>
                  <w:r>
                    <w:rPr>
                      <w:rFonts w:hint="eastAsia" w:cs="宋体"/>
                      <w:color w:val="000000" w:themeColor="text1"/>
                      <w:sz w:val="21"/>
                      <w:szCs w:val="21"/>
                    </w:rPr>
                    <w:t>无效</w:t>
                  </w:r>
                </w:p>
              </w:tc>
            </w:tr>
          </w:tbl>
          <w:p>
            <w:pPr>
              <w:pStyle w:val="10"/>
              <w:rPr>
                <w:rFonts w:hint="eastAsia"/>
                <w:color w:val="000000" w:themeColor="text1"/>
              </w:rPr>
            </w:pPr>
          </w:p>
          <w:p>
            <w:pPr>
              <w:spacing w:line="240" w:lineRule="exact"/>
              <w:rPr>
                <w:color w:val="000000" w:themeColor="text1"/>
              </w:rPr>
            </w:pPr>
            <w:r>
              <w:rPr>
                <w:rFonts w:hint="eastAsia"/>
                <w:color w:val="000000" w:themeColor="text1"/>
              </w:rPr>
              <w:t>■QMS  ■EMS  ■OHSMS持续的符合性及运行的有效性，以及与认证范围的持续相关性和适宜性及自我完善机制等。</w:t>
            </w:r>
          </w:p>
          <w:p>
            <w:pPr>
              <w:spacing w:line="240" w:lineRule="exact"/>
              <w:rPr>
                <w:color w:val="000000" w:themeColor="text1"/>
              </w:rPr>
            </w:pPr>
          </w:p>
          <w:p>
            <w:pPr>
              <w:spacing w:line="240" w:lineRule="exact"/>
              <w:rPr>
                <w:color w:val="000000" w:themeColor="text1"/>
              </w:rPr>
            </w:pPr>
          </w:p>
          <w:p>
            <w:pPr>
              <w:spacing w:line="240" w:lineRule="exact"/>
              <w:ind w:firstLine="420" w:firstLineChars="200"/>
              <w:rPr>
                <w:color w:val="000000" w:themeColor="text1"/>
              </w:rPr>
            </w:pPr>
            <w:r>
              <w:rPr>
                <w:rFonts w:hint="eastAsia"/>
                <w:color w:val="000000" w:themeColor="text1"/>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rPr>
                <w:color w:val="000000" w:themeColor="text1"/>
              </w:rPr>
            </w:pPr>
          </w:p>
          <w:p>
            <w:pPr>
              <w:pStyle w:val="10"/>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rFonts w:hint="eastAsia"/>
                <w:color w:val="000000"/>
                <w:szCs w:val="21"/>
              </w:rPr>
            </w:pPr>
            <w:r>
              <w:rPr>
                <w:rFonts w:hint="eastAsia" w:ascii="宋体" w:hAnsi="宋体"/>
                <w:szCs w:val="21"/>
              </w:rPr>
              <w:t>Q：许可范围内劳务派遣、人力资源服务；许可范围内第二类增值电信业务中的信息服务业务（仅限互联网信息服务）</w:t>
            </w:r>
          </w:p>
          <w:p>
            <w:pPr>
              <w:rPr>
                <w:rFonts w:hint="eastAsia" w:ascii="宋体" w:hAnsi="宋体"/>
                <w:szCs w:val="21"/>
              </w:rPr>
            </w:pPr>
            <w:r>
              <w:rPr>
                <w:rFonts w:hint="eastAsia" w:ascii="宋体" w:hAnsi="宋体"/>
                <w:szCs w:val="21"/>
              </w:rPr>
              <w:t>E：许可范围内劳务派遣、人力资源服务；许可范围内第二类增值电信业务中的信息服务业务（仅限互联网信息服务）所涉及场所的相关环境管理活动</w:t>
            </w:r>
          </w:p>
          <w:p>
            <w:pPr>
              <w:rPr>
                <w:rFonts w:hint="eastAsia" w:ascii="宋体" w:hAnsi="宋体"/>
                <w:szCs w:val="21"/>
              </w:rPr>
            </w:pPr>
            <w:r>
              <w:rPr>
                <w:rFonts w:hint="eastAsia" w:ascii="宋体" w:hAnsi="宋体"/>
                <w:szCs w:val="21"/>
              </w:rPr>
              <w:t xml:space="preserve">O：许可范围内劳务派遣、人力资源服务；许可范围内第二类增值电信业务中的信息服务业务（仅限互联网信息服务）所涉及场所的相关职业健康安全管理活动 </w:t>
            </w:r>
          </w:p>
          <w:p>
            <w:pPr>
              <w:rPr>
                <w:rFonts w:hint="eastAsia" w:ascii="宋体" w:hAnsi="宋体"/>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34720" cy="311785"/>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34720" cy="31178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11</w:t>
      </w:r>
      <w:r>
        <w:rPr>
          <w:rFonts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EMS(  1 )个一般不符合，(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OHSMS(  1 )个一般不符合，(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11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北魏楷书简体">
    <w:altName w:val="黑体"/>
    <w:panose1 w:val="00000000000000000000"/>
    <w:charset w:val="86"/>
    <w:family w:val="script"/>
    <w:pitch w:val="default"/>
    <w:sig w:usb0="00000000" w:usb1="00000000" w:usb2="00000010" w:usb3="00000000" w:csb0="00040000" w:csb1="00000000"/>
  </w:font>
  <w:font w:name="方正北魏楷书简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235A9"/>
    <w:multiLevelType w:val="singleLevel"/>
    <w:tmpl w:val="335235A9"/>
    <w:lvl w:ilvl="0" w:tentative="0">
      <w:start w:val="1"/>
      <w:numFmt w:val="decimal"/>
      <w:lvlText w:val="%1."/>
      <w:lvlJc w:val="left"/>
      <w:pPr>
        <w:tabs>
          <w:tab w:val="left" w:pos="312"/>
        </w:tabs>
      </w:p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35364"/>
    <w:rsid w:val="0015442D"/>
    <w:rsid w:val="00197C64"/>
    <w:rsid w:val="001D5696"/>
    <w:rsid w:val="00250BBA"/>
    <w:rsid w:val="002B120A"/>
    <w:rsid w:val="002B1290"/>
    <w:rsid w:val="002C24DB"/>
    <w:rsid w:val="002D1483"/>
    <w:rsid w:val="002F549E"/>
    <w:rsid w:val="00304003"/>
    <w:rsid w:val="00341103"/>
    <w:rsid w:val="00373391"/>
    <w:rsid w:val="00376915"/>
    <w:rsid w:val="003D3F5A"/>
    <w:rsid w:val="003D7C7D"/>
    <w:rsid w:val="003E3D4F"/>
    <w:rsid w:val="003F74C1"/>
    <w:rsid w:val="004100EA"/>
    <w:rsid w:val="00422855"/>
    <w:rsid w:val="00464786"/>
    <w:rsid w:val="00484B0B"/>
    <w:rsid w:val="004C1602"/>
    <w:rsid w:val="004C7B62"/>
    <w:rsid w:val="004D3E71"/>
    <w:rsid w:val="005164BD"/>
    <w:rsid w:val="00584F23"/>
    <w:rsid w:val="00592421"/>
    <w:rsid w:val="005B46F0"/>
    <w:rsid w:val="005B675E"/>
    <w:rsid w:val="005E1CBB"/>
    <w:rsid w:val="00603285"/>
    <w:rsid w:val="00610FA8"/>
    <w:rsid w:val="006306D9"/>
    <w:rsid w:val="00632A83"/>
    <w:rsid w:val="0063633F"/>
    <w:rsid w:val="006371A5"/>
    <w:rsid w:val="00664382"/>
    <w:rsid w:val="00682613"/>
    <w:rsid w:val="006C6F24"/>
    <w:rsid w:val="00712F52"/>
    <w:rsid w:val="00745B30"/>
    <w:rsid w:val="00770469"/>
    <w:rsid w:val="00774535"/>
    <w:rsid w:val="007758D5"/>
    <w:rsid w:val="00775D3A"/>
    <w:rsid w:val="00784CC6"/>
    <w:rsid w:val="00793632"/>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A675D"/>
    <w:rsid w:val="00AB1797"/>
    <w:rsid w:val="00AB688A"/>
    <w:rsid w:val="00AC3F5D"/>
    <w:rsid w:val="00AE71F3"/>
    <w:rsid w:val="00AF66F6"/>
    <w:rsid w:val="00B1795A"/>
    <w:rsid w:val="00B34573"/>
    <w:rsid w:val="00B974BD"/>
    <w:rsid w:val="00BC3244"/>
    <w:rsid w:val="00BD2793"/>
    <w:rsid w:val="00C634D9"/>
    <w:rsid w:val="00C757A7"/>
    <w:rsid w:val="00CB0C87"/>
    <w:rsid w:val="00D00BA6"/>
    <w:rsid w:val="00D1113C"/>
    <w:rsid w:val="00D40E52"/>
    <w:rsid w:val="00DD2268"/>
    <w:rsid w:val="00E033EF"/>
    <w:rsid w:val="00E148C5"/>
    <w:rsid w:val="00E255D2"/>
    <w:rsid w:val="00E32B36"/>
    <w:rsid w:val="00E9214A"/>
    <w:rsid w:val="00E95D39"/>
    <w:rsid w:val="00EC2388"/>
    <w:rsid w:val="00EF1481"/>
    <w:rsid w:val="00F326DC"/>
    <w:rsid w:val="00F64301"/>
    <w:rsid w:val="00F86288"/>
    <w:rsid w:val="00FA5C98"/>
    <w:rsid w:val="00FA70D9"/>
    <w:rsid w:val="00FD38F7"/>
    <w:rsid w:val="00FE672F"/>
    <w:rsid w:val="00FF14F7"/>
    <w:rsid w:val="00FF6078"/>
    <w:rsid w:val="02775545"/>
    <w:rsid w:val="12D8379F"/>
    <w:rsid w:val="1499319A"/>
    <w:rsid w:val="14E11A4F"/>
    <w:rsid w:val="1835461E"/>
    <w:rsid w:val="1C440198"/>
    <w:rsid w:val="21611269"/>
    <w:rsid w:val="21A15F24"/>
    <w:rsid w:val="2A84186C"/>
    <w:rsid w:val="2DE552A8"/>
    <w:rsid w:val="2E31234B"/>
    <w:rsid w:val="3C6210A8"/>
    <w:rsid w:val="3E374BFE"/>
    <w:rsid w:val="4AA62F40"/>
    <w:rsid w:val="4B4A3A22"/>
    <w:rsid w:val="5667646E"/>
    <w:rsid w:val="5CDD1C2D"/>
    <w:rsid w:val="66674EEE"/>
    <w:rsid w:val="79B70C3B"/>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字符"/>
    <w:basedOn w:val="8"/>
    <w:link w:val="2"/>
    <w:qFormat/>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0E3F6-F144-4651-8060-507E5032D7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1269</Words>
  <Characters>7238</Characters>
  <Lines>60</Lines>
  <Paragraphs>16</Paragraphs>
  <TotalTime>1</TotalTime>
  <ScaleCrop>false</ScaleCrop>
  <LinksUpToDate>false</LinksUpToDate>
  <CharactersWithSpaces>8491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2021-03-13T15:59:53Z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97C301162B214C0EB53DEBA38DB06EC1</vt:lpwstr>
  </property>
</Properties>
</file>