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现场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北京博识乐业人力资源有限公司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0133-2021-QEO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张晓红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17611292660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602951773@qq.cpm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辛远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Q：许可范围内劳务派遣、人力资源服务；许可范围内第二类增值电信业务中的信息服务业务（仅限互联网信息服务）</w:t>
            </w:r>
          </w:p>
          <w:p>
            <w:r>
              <w:t>E：许可范围内劳务派遣、人力资源服务；许可范围内第二类增值电信业务中的信息服务业务（仅限互联网信息服务）所涉及场所的相关环境管理活动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O：许可范围内劳务派遣、人力资源服务；许可范围内第二类增值电信业务中的信息服务业务（仅限互联网信息服务）所涉及场所的相关职业健康安全管理活动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Q：31.19.00;35.10.00;35.11.00</w:t>
            </w:r>
          </w:p>
          <w:p>
            <w:r>
              <w:t>E：31.19.00;35.10.00;35.11.00</w:t>
            </w:r>
          </w:p>
          <w:p>
            <w:r>
              <w:t>O：31.19.00;35.10.00;35.11.00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3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2021年03月08日 上午至2021年03月08日 下午 (共1.0天)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E:31.19.00,35.10.00,35.11.00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O:31.19.00,35.10.00,35.11.00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E:31.19.00,35.10.00,35.11.00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O:31.19.00,35.10.00,35.11.00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张世君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Q:31.19.00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13520309449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2021.3.8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9：30-17：00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 4.1/4.3/4.4/5.2/6.2/7.1/9.3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Q4.1/4.3/4.4/5.2/ 6.1/6.2/7.1/9.3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综合部(含财务）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/>
                <w:sz w:val="21"/>
                <w:szCs w:val="21"/>
              </w:rPr>
              <w:t>许可范围内劳务派遣、人力资源服务；许可范围内第二类增值电信业务中的信息服务业务（仅限互联网信息服务）</w:t>
            </w:r>
            <w:r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风险识别、人力资源控制</w:t>
            </w:r>
            <w:r>
              <w:rPr>
                <w:rFonts w:hint="eastAsia"/>
                <w:sz w:val="21"/>
                <w:szCs w:val="21"/>
              </w:rPr>
              <w:t>，以及其他规范性文件充分了解客户的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质量、环境、职业健康安全</w:t>
            </w:r>
            <w:r>
              <w:rPr>
                <w:rFonts w:hint="eastAsia"/>
                <w:sz w:val="21"/>
                <w:szCs w:val="21"/>
              </w:rPr>
              <w:t>管理体系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策划和运行控制情况</w:t>
            </w:r>
            <w:r>
              <w:rPr>
                <w:rFonts w:hint="eastAsia"/>
                <w:sz w:val="21"/>
                <w:szCs w:val="21"/>
              </w:rPr>
              <w:t>，以便为策划第二阶段提供关注点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6.1/6.2/7.5/8.1/8.2/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Q：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6.2/7.5/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9：30-17：00</w:t>
            </w:r>
          </w:p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6665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含临时场所）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目标的策划和实施情况 及环境及职业健康运行情况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许可范围内劳务派遣、人力资源服务；许可范围内第二类增值电信业务中的信息服务业务（仅限互联网信息服务）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/>
                <w:sz w:val="21"/>
                <w:szCs w:val="21"/>
              </w:rPr>
              <w:t>控制情况、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验收放行</w:t>
            </w:r>
            <w:r>
              <w:rPr>
                <w:rFonts w:hint="eastAsia"/>
                <w:sz w:val="21"/>
                <w:szCs w:val="21"/>
              </w:rPr>
              <w:t>情况、不符合控制情况等过程识别情况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ES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6.1.2/6.1.3/6.2.2/8.1/8.2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Q: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7.1.3/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8.1/8.2/8.3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ind w:firstLine="602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hint="eastAsia" w:ascii="楷体_GB2312" w:eastAsia="楷体_GB2312"/>
              </w:rPr>
            </w:pPr>
          </w:p>
          <w:p>
            <w:pPr>
              <w:snapToGrid w:val="0"/>
              <w:ind w:firstLine="480"/>
              <w:rPr>
                <w:rFonts w:hint="eastAsia" w:ascii="楷体_GB2312" w:eastAsia="楷体_GB2312"/>
              </w:rPr>
            </w:pP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</w:p>
          <w:p>
            <w:pPr>
              <w:snapToGrid w:val="0"/>
              <w:ind w:firstLine="480" w:firstLineChars="20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注：午餐时间：12：30-13：00</w:t>
      </w:r>
    </w:p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1714EF"/>
    <w:rsid w:val="003A7FEA"/>
    <w:rsid w:val="006C6058"/>
    <w:rsid w:val="00707692"/>
    <w:rsid w:val="007E2DDA"/>
    <w:rsid w:val="008C7117"/>
    <w:rsid w:val="00937DE7"/>
    <w:rsid w:val="00AD25BA"/>
    <w:rsid w:val="00E34C4D"/>
    <w:rsid w:val="00E6619E"/>
    <w:rsid w:val="033E5B8F"/>
    <w:rsid w:val="06B1336E"/>
    <w:rsid w:val="1A014018"/>
    <w:rsid w:val="46D94118"/>
    <w:rsid w:val="4B79480C"/>
    <w:rsid w:val="50F162BB"/>
    <w:rsid w:val="54C3186B"/>
    <w:rsid w:val="56B64CD2"/>
    <w:rsid w:val="580B6FCF"/>
    <w:rsid w:val="5C7F2D32"/>
    <w:rsid w:val="616E14BE"/>
    <w:rsid w:val="71893E79"/>
    <w:rsid w:val="71AB185A"/>
    <w:rsid w:val="7CBF3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292</Words>
  <Characters>1671</Characters>
  <Lines>13</Lines>
  <Paragraphs>3</Paragraphs>
  <TotalTime>1</TotalTime>
  <ScaleCrop>false</ScaleCrop>
  <LinksUpToDate>false</LinksUpToDate>
  <CharactersWithSpaces>1960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2021-03-07T15:11:14Z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