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pPr>
    </w:p>
    <w:p>
      <w:pPr>
        <w:pStyle w:val="7"/>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val="0"/>
                <w:bCs w:val="0"/>
                <w:sz w:val="24"/>
                <w:szCs w:val="24"/>
              </w:rPr>
            </w:pPr>
            <w:r>
              <w:rPr>
                <w:rFonts w:hint="eastAsia"/>
                <w:b w:val="0"/>
                <w:bCs w:val="0"/>
                <w:sz w:val="24"/>
                <w:szCs w:val="24"/>
              </w:rPr>
              <w:t>过程与活动、</w:t>
            </w:r>
          </w:p>
          <w:p>
            <w:pPr>
              <w:jc w:val="center"/>
              <w:rPr>
                <w:b w:val="0"/>
                <w:bCs w:val="0"/>
              </w:rPr>
            </w:pPr>
            <w:r>
              <w:rPr>
                <w:rFonts w:hint="eastAsia"/>
                <w:b w:val="0"/>
                <w:bCs w:val="0"/>
                <w:sz w:val="24"/>
                <w:szCs w:val="24"/>
              </w:rPr>
              <w:t>抽样计划</w:t>
            </w:r>
          </w:p>
        </w:tc>
        <w:tc>
          <w:tcPr>
            <w:tcW w:w="960" w:type="dxa"/>
            <w:vMerge w:val="restart"/>
            <w:vAlign w:val="center"/>
          </w:tcPr>
          <w:p>
            <w:pPr>
              <w:rPr>
                <w:b w:val="0"/>
                <w:bCs w:val="0"/>
                <w:sz w:val="24"/>
                <w:szCs w:val="24"/>
              </w:rPr>
            </w:pPr>
            <w:r>
              <w:rPr>
                <w:rFonts w:hint="eastAsia"/>
                <w:b w:val="0"/>
                <w:bCs w:val="0"/>
                <w:sz w:val="24"/>
                <w:szCs w:val="24"/>
              </w:rPr>
              <w:t>涉及</w:t>
            </w:r>
          </w:p>
          <w:p>
            <w:pPr>
              <w:rPr>
                <w:b w:val="0"/>
                <w:bCs w:val="0"/>
              </w:rPr>
            </w:pPr>
            <w:r>
              <w:rPr>
                <w:rFonts w:hint="eastAsia"/>
                <w:b w:val="0"/>
                <w:bCs w:val="0"/>
                <w:sz w:val="24"/>
                <w:szCs w:val="24"/>
              </w:rPr>
              <w:t>条款</w:t>
            </w:r>
          </w:p>
        </w:tc>
        <w:tc>
          <w:tcPr>
            <w:tcW w:w="10004" w:type="dxa"/>
            <w:vAlign w:val="center"/>
          </w:tcPr>
          <w:p>
            <w:pPr>
              <w:rPr>
                <w:rFonts w:hint="default" w:eastAsia="宋体"/>
                <w:b w:val="0"/>
                <w:bCs w:val="0"/>
                <w:sz w:val="24"/>
                <w:szCs w:val="24"/>
                <w:lang w:val="en-US" w:eastAsia="zh-CN"/>
              </w:rPr>
            </w:pPr>
            <w:r>
              <w:rPr>
                <w:rFonts w:hint="eastAsia"/>
                <w:b w:val="0"/>
                <w:bCs w:val="0"/>
                <w:sz w:val="24"/>
                <w:szCs w:val="24"/>
              </w:rPr>
              <w:t>受审核部门：</w:t>
            </w:r>
            <w:r>
              <w:rPr>
                <w:rFonts w:hint="eastAsia"/>
                <w:b w:val="0"/>
                <w:bCs w:val="0"/>
                <w:sz w:val="24"/>
                <w:szCs w:val="24"/>
                <w:lang w:val="en-US" w:eastAsia="zh-CN"/>
              </w:rPr>
              <w:t xml:space="preserve">技术部 </w:t>
            </w:r>
            <w:r>
              <w:rPr>
                <w:rFonts w:hint="eastAsia"/>
                <w:b w:val="0"/>
                <w:bCs w:val="0"/>
                <w:sz w:val="24"/>
                <w:szCs w:val="24"/>
              </w:rPr>
              <w:t>主管领导</w:t>
            </w:r>
            <w:r>
              <w:rPr>
                <w:rFonts w:hint="eastAsia"/>
                <w:b w:val="0"/>
                <w:bCs w:val="0"/>
                <w:sz w:val="24"/>
                <w:szCs w:val="24"/>
                <w:lang w:eastAsia="zh-CN"/>
              </w:rPr>
              <w:t>：</w:t>
            </w:r>
            <w:r>
              <w:rPr>
                <w:rFonts w:hint="eastAsia"/>
              </w:rPr>
              <w:t xml:space="preserve">周爱国 </w:t>
            </w:r>
            <w:r>
              <w:rPr>
                <w:rFonts w:hint="eastAsia"/>
                <w:b w:val="0"/>
                <w:bCs w:val="0"/>
                <w:sz w:val="24"/>
                <w:szCs w:val="24"/>
                <w:lang w:val="en-US" w:eastAsia="zh-CN"/>
              </w:rPr>
              <w:t xml:space="preserve">   </w:t>
            </w:r>
            <w:r>
              <w:rPr>
                <w:rFonts w:hint="eastAsia"/>
                <w:b w:val="0"/>
                <w:bCs w:val="0"/>
                <w:sz w:val="24"/>
                <w:szCs w:val="24"/>
              </w:rPr>
              <w:t>陪同人员</w:t>
            </w:r>
            <w:r>
              <w:rPr>
                <w:rFonts w:hint="eastAsia"/>
                <w:b w:val="0"/>
                <w:bCs w:val="0"/>
                <w:sz w:val="24"/>
                <w:szCs w:val="24"/>
                <w:lang w:eastAsia="zh-CN"/>
              </w:rPr>
              <w:t>：</w:t>
            </w:r>
            <w:r>
              <w:rPr>
                <w:rFonts w:hint="eastAsia"/>
              </w:rPr>
              <w:t>宋中奇</w:t>
            </w:r>
          </w:p>
        </w:tc>
        <w:tc>
          <w:tcPr>
            <w:tcW w:w="1585" w:type="dxa"/>
            <w:vMerge w:val="restart"/>
            <w:vAlign w:val="center"/>
          </w:tcPr>
          <w:p>
            <w:pPr>
              <w:rPr>
                <w:b w:val="0"/>
                <w:bCs w:val="0"/>
                <w:sz w:val="24"/>
                <w:szCs w:val="24"/>
              </w:rPr>
            </w:pPr>
            <w:r>
              <w:rPr>
                <w:rFonts w:hint="eastAsia"/>
                <w:b w:val="0"/>
                <w:bCs w:val="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spacing w:before="120"/>
              <w:rPr>
                <w:rFonts w:hint="default" w:eastAsia="宋体"/>
                <w:b w:val="0"/>
                <w:bCs w:val="0"/>
                <w:lang w:val="en-US" w:eastAsia="zh-CN"/>
              </w:rPr>
            </w:pPr>
            <w:r>
              <w:rPr>
                <w:rFonts w:hint="eastAsia"/>
                <w:b w:val="0"/>
                <w:bCs w:val="0"/>
                <w:sz w:val="24"/>
                <w:szCs w:val="24"/>
              </w:rPr>
              <w:t>审核员：</w:t>
            </w:r>
            <w:r>
              <w:rPr>
                <w:rFonts w:hint="eastAsia"/>
                <w:b w:val="0"/>
                <w:bCs w:val="0"/>
                <w:sz w:val="24"/>
                <w:szCs w:val="24"/>
                <w:lang w:eastAsia="zh-CN"/>
              </w:rPr>
              <w:t>李京田</w:t>
            </w:r>
            <w:r>
              <w:rPr>
                <w:rFonts w:hint="eastAsia"/>
                <w:b w:val="0"/>
                <w:bCs w:val="0"/>
                <w:sz w:val="24"/>
                <w:szCs w:val="24"/>
                <w:lang w:val="en-US" w:eastAsia="zh-CN"/>
              </w:rPr>
              <w:t xml:space="preserve">    </w:t>
            </w:r>
            <w:r>
              <w:rPr>
                <w:rFonts w:hint="eastAsia"/>
                <w:b w:val="0"/>
                <w:bCs w:val="0"/>
                <w:sz w:val="24"/>
                <w:szCs w:val="24"/>
              </w:rPr>
              <w:t>审核时间：</w:t>
            </w:r>
            <w:r>
              <w:rPr>
                <w:rFonts w:hint="eastAsia"/>
                <w:b w:val="0"/>
                <w:bCs w:val="0"/>
                <w:sz w:val="24"/>
                <w:szCs w:val="24"/>
                <w:lang w:val="en-US" w:eastAsia="zh-CN"/>
              </w:rPr>
              <w:t>2021.3.5-6</w:t>
            </w: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rPr>
                <w:rFonts w:ascii="宋体" w:hAnsi="宋体"/>
                <w:b w:val="0"/>
                <w:bCs w:val="0"/>
                <w:sz w:val="18"/>
              </w:rPr>
            </w:pPr>
            <w:r>
              <w:rPr>
                <w:rFonts w:hint="eastAsia"/>
                <w:b w:val="0"/>
                <w:bCs w:val="0"/>
                <w:sz w:val="24"/>
                <w:szCs w:val="24"/>
              </w:rPr>
              <w:t>审核条款：</w:t>
            </w:r>
            <w:r>
              <w:rPr>
                <w:rFonts w:hint="eastAsia" w:ascii="宋体" w:hAnsi="宋体"/>
                <w:sz w:val="18"/>
                <w:lang w:val="en-US" w:eastAsia="zh-CN"/>
              </w:rPr>
              <w:t>E</w:t>
            </w:r>
            <w:r>
              <w:rPr>
                <w:rFonts w:hint="eastAsia" w:ascii="宋体" w:hAnsi="宋体"/>
                <w:sz w:val="18"/>
              </w:rPr>
              <w:t>S</w:t>
            </w:r>
            <w:r>
              <w:rPr>
                <w:rFonts w:ascii="宋体" w:hAnsi="宋体"/>
                <w:sz w:val="18"/>
              </w:rPr>
              <w:t>:5.3</w:t>
            </w:r>
            <w:r>
              <w:rPr>
                <w:rFonts w:hint="eastAsia" w:ascii="宋体" w:hAnsi="宋体"/>
                <w:sz w:val="18"/>
              </w:rPr>
              <w:t>/</w:t>
            </w:r>
            <w:r>
              <w:rPr>
                <w:rFonts w:hint="eastAsia" w:ascii="宋体" w:hAnsi="宋体"/>
                <w:sz w:val="18"/>
                <w:lang w:val="en-US" w:eastAsia="zh-CN"/>
              </w:rPr>
              <w:t>6.1/</w:t>
            </w:r>
            <w:r>
              <w:rPr>
                <w:rFonts w:hint="eastAsia" w:ascii="宋体" w:hAnsi="宋体"/>
                <w:sz w:val="18"/>
              </w:rPr>
              <w:t>6.2/</w:t>
            </w:r>
            <w:r>
              <w:rPr>
                <w:rFonts w:hint="eastAsia" w:ascii="宋体" w:hAnsi="宋体"/>
                <w:sz w:val="18"/>
                <w:lang w:val="en-US" w:eastAsia="zh-CN"/>
              </w:rPr>
              <w:t>7.1/</w:t>
            </w:r>
            <w:r>
              <w:rPr>
                <w:rFonts w:ascii="宋体" w:hAnsi="宋体"/>
                <w:sz w:val="18"/>
              </w:rPr>
              <w:t>8.1/8.</w:t>
            </w:r>
            <w:r>
              <w:rPr>
                <w:rFonts w:hint="eastAsia" w:ascii="宋体" w:hAnsi="宋体"/>
                <w:sz w:val="18"/>
                <w:lang w:val="en-US" w:eastAsia="zh-CN"/>
              </w:rPr>
              <w:t>2</w:t>
            </w:r>
          </w:p>
          <w:p>
            <w:pPr>
              <w:rPr>
                <w:b w:val="0"/>
                <w:bCs w:val="0"/>
                <w:sz w:val="24"/>
                <w:szCs w:val="24"/>
              </w:rPr>
            </w:pP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val="0"/>
                <w:bCs w:val="0"/>
              </w:rPr>
            </w:pPr>
            <w:r>
              <w:rPr>
                <w:rFonts w:hint="eastAsia" w:ascii="Times New Roman" w:hAnsi="Times New Roman" w:eastAsia="宋体" w:cs="Lucida Sans"/>
                <w:b w:val="0"/>
                <w:bCs w:val="0"/>
                <w:szCs w:val="20"/>
              </w:rPr>
              <w:t>职责和权限</w:t>
            </w:r>
          </w:p>
        </w:tc>
        <w:tc>
          <w:tcPr>
            <w:tcW w:w="960" w:type="dxa"/>
            <w:vAlign w:val="center"/>
          </w:tcPr>
          <w:p>
            <w:pPr>
              <w:spacing w:line="360" w:lineRule="exact"/>
              <w:rPr>
                <w:b w:val="0"/>
                <w:bCs w:val="0"/>
                <w:szCs w:val="21"/>
              </w:rPr>
            </w:pPr>
            <w:r>
              <w:rPr>
                <w:rFonts w:hint="eastAsia"/>
                <w:b w:val="0"/>
                <w:bCs w:val="0"/>
                <w:szCs w:val="21"/>
              </w:rPr>
              <w:t>E</w:t>
            </w:r>
            <w:r>
              <w:rPr>
                <w:rFonts w:hint="eastAsia"/>
                <w:b w:val="0"/>
                <w:bCs w:val="0"/>
                <w:szCs w:val="21"/>
                <w:lang w:val="en-US" w:eastAsia="zh-CN"/>
              </w:rPr>
              <w:t>O</w:t>
            </w:r>
            <w:r>
              <w:rPr>
                <w:rFonts w:hint="eastAsia"/>
                <w:b w:val="0"/>
                <w:bCs w:val="0"/>
                <w:szCs w:val="21"/>
              </w:rPr>
              <w:t>5.3</w:t>
            </w:r>
          </w:p>
          <w:p>
            <w:pPr>
              <w:rPr>
                <w:b w:val="0"/>
                <w:bCs w:val="0"/>
              </w:rPr>
            </w:pPr>
          </w:p>
        </w:tc>
        <w:tc>
          <w:tcPr>
            <w:tcW w:w="10004" w:type="dxa"/>
          </w:tcPr>
          <w:p>
            <w:r>
              <w:rPr>
                <w:rFonts w:hint="eastAsia"/>
              </w:rPr>
              <w:t>该部门主要负责</w:t>
            </w:r>
            <w:r>
              <w:rPr>
                <w:sz w:val="20"/>
              </w:rPr>
              <w:t>离子交换净化设备、电渗析净化设备、水处理设备的设计开发及咨询服务</w:t>
            </w:r>
            <w:r>
              <w:rPr>
                <w:rFonts w:hint="eastAsia"/>
              </w:rPr>
              <w:t>及相关环境</w:t>
            </w:r>
            <w:r>
              <w:rPr>
                <w:rFonts w:hint="eastAsia"/>
                <w:lang w:eastAsia="zh-CN"/>
              </w:rPr>
              <w:t>、</w:t>
            </w:r>
            <w:r>
              <w:rPr>
                <w:rFonts w:hint="eastAsia"/>
                <w:lang w:val="en-US" w:eastAsia="zh-CN"/>
              </w:rPr>
              <w:t>职业健康安全</w:t>
            </w:r>
            <w:r>
              <w:rPr>
                <w:rFonts w:hint="eastAsia"/>
              </w:rPr>
              <w:t>管理活动及相关过程 ，部门职责为：</w:t>
            </w:r>
          </w:p>
          <w:p>
            <w:pPr>
              <w:ind w:firstLine="420" w:firstLineChars="200"/>
              <w:jc w:val="both"/>
              <w:rPr>
                <w:rFonts w:hint="eastAsia"/>
                <w:lang w:eastAsia="zh-CN"/>
              </w:rPr>
            </w:pPr>
            <w:r>
              <w:rPr>
                <w:rFonts w:hint="eastAsia"/>
                <w:lang w:eastAsia="zh-CN"/>
              </w:rPr>
              <w:t>负责控制生产过程的环境及危险源的监测工作；</w:t>
            </w:r>
          </w:p>
          <w:p>
            <w:pPr>
              <w:pStyle w:val="2"/>
              <w:ind w:firstLine="460" w:firstLineChars="200"/>
              <w:rPr>
                <w:rFonts w:hint="eastAsia"/>
                <w:lang w:eastAsia="zh-CN"/>
              </w:rPr>
            </w:pPr>
            <w:r>
              <w:rPr>
                <w:rFonts w:hint="eastAsia"/>
                <w:lang w:eastAsia="zh-CN"/>
              </w:rPr>
              <w:t>负责设备的保养及维护工作</w:t>
            </w:r>
          </w:p>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lang w:eastAsia="zh-CN"/>
              </w:rPr>
            </w:pPr>
            <w:r>
              <w:rPr>
                <w:rFonts w:hint="eastAsia"/>
                <w:lang w:eastAsia="zh-CN"/>
              </w:rPr>
              <w:t>负责辨识本部门的法律、法规及其他要求的获取及识别其适用性，</w:t>
            </w:r>
          </w:p>
          <w:p>
            <w:pPr>
              <w:pStyle w:val="2"/>
            </w:pPr>
            <w:r>
              <w:rPr>
                <w:rFonts w:hint="eastAsia"/>
                <w:lang w:eastAsia="zh-CN"/>
              </w:rPr>
              <w:t>负责本部门相关方的识别及管理工作</w:t>
            </w:r>
          </w:p>
          <w:p>
            <w:pPr>
              <w:ind w:firstLine="420" w:firstLineChars="200"/>
              <w:rPr>
                <w:rFonts w:hint="eastAsia"/>
              </w:rPr>
            </w:pPr>
            <w:r>
              <w:rPr>
                <w:rFonts w:hint="eastAsia"/>
                <w:lang w:val="en-US" w:eastAsia="zh-CN"/>
              </w:rPr>
              <w:t>现场询问部门负责人</w:t>
            </w:r>
            <w:r>
              <w:rPr>
                <w:rFonts w:hint="eastAsia"/>
              </w:rPr>
              <w:t>明来光</w:t>
            </w:r>
            <w:r>
              <w:rPr>
                <w:rFonts w:hint="eastAsia"/>
                <w:lang w:eastAsia="zh-CN"/>
              </w:rPr>
              <w:t>，</w:t>
            </w:r>
            <w:r>
              <w:rPr>
                <w:rFonts w:hint="eastAsia"/>
              </w:rPr>
              <w:t>能够了解并履行自己职责，沟通顺畅。</w:t>
            </w:r>
          </w:p>
          <w:p>
            <w:pPr>
              <w:pStyle w:val="2"/>
              <w:rPr>
                <w:rFonts w:hint="default"/>
                <w:b w:val="0"/>
                <w:bCs w:val="0"/>
                <w:lang w:val="en-US" w:eastAsia="zh-CN"/>
              </w:rPr>
            </w:pP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val="0"/>
                <w:bCs w:val="0"/>
              </w:rPr>
            </w:pPr>
            <w:r>
              <w:rPr>
                <w:rFonts w:hint="eastAsia" w:ascii="Times New Roman" w:hAnsi="Times New Roman" w:eastAsia="宋体" w:cs="Lucida Sans"/>
                <w:b w:val="0"/>
                <w:bCs w:val="0"/>
                <w:szCs w:val="20"/>
              </w:rPr>
              <w:t>目标分解及考核，目标指标及管理方案</w:t>
            </w:r>
          </w:p>
        </w:tc>
        <w:tc>
          <w:tcPr>
            <w:tcW w:w="960" w:type="dxa"/>
            <w:vAlign w:val="center"/>
          </w:tcPr>
          <w:p>
            <w:pPr>
              <w:rPr>
                <w:rFonts w:ascii="Times New Roman" w:hAnsi="Times New Roman" w:eastAsia="宋体" w:cs="Lucida Sans"/>
                <w:b w:val="0"/>
                <w:bCs w:val="0"/>
                <w:szCs w:val="20"/>
              </w:rPr>
            </w:pPr>
          </w:p>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6.2</w:t>
            </w:r>
          </w:p>
          <w:p>
            <w:pPr>
              <w:rPr>
                <w:b w:val="0"/>
                <w:bCs w:val="0"/>
              </w:rPr>
            </w:pPr>
          </w:p>
        </w:tc>
        <w:tc>
          <w:tcPr>
            <w:tcW w:w="10004" w:type="dxa"/>
          </w:tcPr>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部门分解的质量目标：</w:t>
            </w:r>
            <w:r>
              <w:rPr>
                <w:rFonts w:hint="eastAsia" w:ascii="Times New Roman" w:hAnsi="Times New Roman" w:eastAsia="宋体" w:cs="Lucida Sans"/>
                <w:b w:val="0"/>
                <w:bCs w:val="0"/>
                <w:color w:val="FF0000"/>
                <w:szCs w:val="20"/>
              </w:rPr>
              <w:t xml:space="preserve"> </w:t>
            </w:r>
            <w:r>
              <w:rPr>
                <w:rFonts w:hint="eastAsia" w:cs="Lucida Sans"/>
                <w:b w:val="0"/>
                <w:bCs w:val="0"/>
                <w:color w:val="FF0000"/>
                <w:szCs w:val="20"/>
                <w:lang w:val="en-US" w:eastAsia="zh-CN"/>
              </w:rPr>
              <w:t xml:space="preserve">     </w:t>
            </w:r>
          </w:p>
          <w:p>
            <w:pPr>
              <w:rPr>
                <w:rFonts w:hint="eastAsia"/>
                <w:color w:val="auto"/>
              </w:rPr>
            </w:pPr>
            <w:r>
              <w:rPr>
                <w:rFonts w:hint="eastAsia"/>
                <w:color w:val="auto"/>
              </w:rPr>
              <w:t>1、固废100％分类进行处理</w:t>
            </w:r>
          </w:p>
          <w:p>
            <w:pPr>
              <w:rPr>
                <w:rFonts w:hint="eastAsia"/>
                <w:color w:val="auto"/>
              </w:rPr>
            </w:pPr>
            <w:r>
              <w:rPr>
                <w:rFonts w:hint="eastAsia"/>
                <w:color w:val="auto"/>
              </w:rPr>
              <w:t>2、无重大环境投诉</w:t>
            </w:r>
          </w:p>
          <w:p>
            <w:pPr>
              <w:rPr>
                <w:rFonts w:hint="eastAsia"/>
                <w:color w:val="auto"/>
              </w:rPr>
            </w:pPr>
            <w:r>
              <w:rPr>
                <w:rFonts w:hint="eastAsia"/>
                <w:color w:val="auto"/>
              </w:rPr>
              <w:t>3、火灾事故发生率为0。</w:t>
            </w:r>
          </w:p>
          <w:p>
            <w:pPr>
              <w:rPr>
                <w:rFonts w:hint="eastAsia"/>
                <w:color w:val="auto"/>
              </w:rPr>
            </w:pPr>
            <w:r>
              <w:rPr>
                <w:rFonts w:hint="eastAsia"/>
                <w:color w:val="auto"/>
              </w:rPr>
              <w:t xml:space="preserve">1）各类重伤以上事故发生率为零； </w:t>
            </w:r>
          </w:p>
          <w:p>
            <w:pPr>
              <w:rPr>
                <w:rFonts w:hint="eastAsia"/>
                <w:color w:val="auto"/>
              </w:rPr>
            </w:pPr>
            <w:r>
              <w:rPr>
                <w:rFonts w:hint="eastAsia"/>
                <w:color w:val="auto"/>
              </w:rPr>
              <w:t>2）火灾事故发生率为零。</w:t>
            </w:r>
          </w:p>
          <w:p>
            <w:pPr>
              <w:ind w:firstLine="420" w:firstLineChars="200"/>
              <w:rPr>
                <w:rFonts w:hint="eastAsia"/>
                <w:szCs w:val="22"/>
                <w:lang w:val="en-US" w:eastAsia="zh-CN"/>
              </w:rPr>
            </w:pPr>
            <w:bookmarkStart w:id="0" w:name="_GoBack"/>
            <w:r>
              <w:rPr>
                <w:rFonts w:hint="eastAsia"/>
                <w:szCs w:val="22"/>
                <w:lang w:val="en-US" w:eastAsia="zh-CN"/>
              </w:rPr>
              <w:t>提供2020年7月-2021.2月考核统计，目标均完成，考核人：岳琳，，目标适宜。</w:t>
            </w:r>
          </w:p>
          <w:bookmarkEnd w:id="0"/>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对可回收废弃物、危险废弃物分类管理，并集中收集和处理，完成了部门该项环境目标和指标。</w:t>
            </w:r>
          </w:p>
          <w:p>
            <w:pPr>
              <w:ind w:firstLine="420" w:firstLineChars="200"/>
              <w:rPr>
                <w:rFonts w:hint="eastAsia"/>
                <w:b w:val="0"/>
                <w:bCs w:val="0"/>
                <w:sz w:val="21"/>
                <w:szCs w:val="21"/>
              </w:rPr>
            </w:pPr>
            <w:r>
              <w:rPr>
                <w:rFonts w:hint="eastAsia"/>
                <w:b w:val="0"/>
                <w:bCs w:val="0"/>
                <w:sz w:val="21"/>
                <w:szCs w:val="21"/>
              </w:rPr>
              <w:t>对以上的目标指标制定了管理方案：</w:t>
            </w:r>
          </w:p>
          <w:p>
            <w:pPr>
              <w:ind w:left="210" w:leftChars="100" w:firstLine="210" w:firstLineChars="100"/>
              <w:rPr>
                <w:rFonts w:ascii="宋体" w:hAnsi="宋体" w:cs="宋体"/>
                <w:b w:val="0"/>
                <w:bCs w:val="0"/>
                <w:sz w:val="21"/>
                <w:szCs w:val="21"/>
              </w:rPr>
            </w:pPr>
            <w:r>
              <w:rPr>
                <w:rFonts w:hint="eastAsia" w:ascii="宋体" w:hAnsi="宋体" w:cs="宋体"/>
                <w:b w:val="0"/>
                <w:bCs w:val="0"/>
                <w:sz w:val="21"/>
                <w:szCs w:val="21"/>
              </w:rPr>
              <w:t>环境体系建立了管理方案，查管理方案表，共</w:t>
            </w:r>
            <w:r>
              <w:rPr>
                <w:rFonts w:ascii="宋体" w:hAnsi="宋体" w:cs="宋体"/>
                <w:b w:val="0"/>
                <w:bCs w:val="0"/>
                <w:sz w:val="21"/>
                <w:szCs w:val="21"/>
              </w:rPr>
              <w:t>3</w:t>
            </w:r>
            <w:r>
              <w:rPr>
                <w:rFonts w:hint="eastAsia" w:ascii="宋体" w:hAnsi="宋体" w:cs="宋体"/>
                <w:b w:val="0"/>
                <w:bCs w:val="0"/>
                <w:sz w:val="21"/>
                <w:szCs w:val="21"/>
              </w:rPr>
              <w:t>项： 1、办公用硒鼓、墨盒等固废；</w:t>
            </w:r>
            <w:r>
              <w:rPr>
                <w:rFonts w:hint="eastAsia" w:ascii="宋体" w:hAnsi="宋体" w:cs="宋体"/>
                <w:b w:val="0"/>
                <w:bCs w:val="0"/>
                <w:sz w:val="21"/>
                <w:szCs w:val="21"/>
                <w:lang w:eastAsia="zh-CN"/>
              </w:rPr>
              <w:t>办公</w:t>
            </w:r>
            <w:r>
              <w:rPr>
                <w:rFonts w:hint="eastAsia" w:ascii="宋体" w:hAnsi="宋体" w:cs="宋体"/>
                <w:b w:val="0"/>
                <w:bCs w:val="0"/>
                <w:sz w:val="21"/>
                <w:szCs w:val="21"/>
              </w:rPr>
              <w:t>废弃物等分类收集保管，交由相应部门处置；</w:t>
            </w:r>
          </w:p>
          <w:p>
            <w:pPr>
              <w:ind w:firstLine="420" w:firstLineChars="200"/>
              <w:rPr>
                <w:rFonts w:hint="eastAsia"/>
                <w:b w:val="0"/>
                <w:bCs w:val="0"/>
                <w:sz w:val="21"/>
                <w:szCs w:val="21"/>
              </w:rPr>
            </w:pPr>
            <w:r>
              <w:rPr>
                <w:rFonts w:hint="eastAsia" w:ascii="宋体" w:hAnsi="宋体" w:cs="宋体"/>
                <w:b w:val="0"/>
                <w:bCs w:val="0"/>
                <w:sz w:val="21"/>
                <w:szCs w:val="21"/>
              </w:rPr>
              <w:t>2、杜绝火灾发生，制定了管理方案:</w:t>
            </w:r>
            <w:r>
              <w:rPr>
                <w:rFonts w:hint="eastAsia"/>
                <w:b w:val="0"/>
                <w:bCs w:val="0"/>
              </w:rPr>
              <w:t xml:space="preserve"> </w:t>
            </w:r>
            <w:r>
              <w:rPr>
                <w:rFonts w:hint="eastAsia" w:ascii="宋体" w:hAnsi="宋体" w:cs="宋体"/>
                <w:b w:val="0"/>
                <w:bCs w:val="0"/>
                <w:sz w:val="21"/>
                <w:szCs w:val="21"/>
              </w:rPr>
              <w:t>制定3项管理方案：.制定相应的管理制度并严格执行，配备必要的防火设施（包括灭火器</w:t>
            </w:r>
            <w:r>
              <w:rPr>
                <w:rFonts w:ascii="宋体" w:hAnsi="宋体" w:cs="宋体"/>
                <w:b w:val="0"/>
                <w:bCs w:val="0"/>
                <w:sz w:val="21"/>
                <w:szCs w:val="21"/>
              </w:rPr>
              <w:t>a</w:t>
            </w:r>
            <w:r>
              <w:rPr>
                <w:rFonts w:hint="eastAsia" w:ascii="宋体" w:hAnsi="宋体" w:cs="宋体"/>
                <w:b w:val="0"/>
                <w:bCs w:val="0"/>
                <w:sz w:val="21"/>
                <w:szCs w:val="21"/>
              </w:rPr>
              <w:t>、消防栓等）</w:t>
            </w:r>
            <w:r>
              <w:rPr>
                <w:rFonts w:hint="eastAsia"/>
                <w:b w:val="0"/>
                <w:bCs w:val="0"/>
                <w:sz w:val="21"/>
                <w:szCs w:val="21"/>
              </w:rPr>
              <w:t>并保证其完好</w:t>
            </w:r>
          </w:p>
          <w:p>
            <w:pPr>
              <w:ind w:firstLine="420" w:firstLineChars="200"/>
              <w:rPr>
                <w:rFonts w:hint="eastAsia"/>
                <w:b w:val="0"/>
                <w:bCs w:val="0"/>
                <w:sz w:val="21"/>
                <w:szCs w:val="21"/>
              </w:rPr>
            </w:pPr>
            <w:r>
              <w:rPr>
                <w:rFonts w:hint="eastAsia"/>
                <w:b w:val="0"/>
                <w:bCs w:val="0"/>
                <w:sz w:val="21"/>
                <w:szCs w:val="21"/>
              </w:rPr>
              <w:t>b. 成立应急响应工作小组（见《应急预案》）</w:t>
            </w:r>
          </w:p>
          <w:p>
            <w:pPr>
              <w:ind w:firstLine="420" w:firstLineChars="200"/>
              <w:rPr>
                <w:rFonts w:hint="eastAsia"/>
                <w:b w:val="0"/>
                <w:bCs w:val="0"/>
                <w:sz w:val="21"/>
                <w:szCs w:val="21"/>
                <w:lang w:val="en-US" w:eastAsia="zh-CN"/>
              </w:rPr>
            </w:pPr>
            <w:r>
              <w:rPr>
                <w:rFonts w:hint="eastAsia"/>
                <w:b w:val="0"/>
                <w:bCs w:val="0"/>
                <w:sz w:val="21"/>
                <w:szCs w:val="21"/>
              </w:rPr>
              <w:t>c. 淘汰过期、报废设备,对灭火器更新；每年进行一次消防演习。执行部门：各部门，检查人：</w:t>
            </w:r>
            <w:r>
              <w:rPr>
                <w:rFonts w:hint="eastAsia"/>
                <w:lang w:eastAsia="zh-CN"/>
              </w:rPr>
              <w:t>王华</w:t>
            </w:r>
            <w:r>
              <w:rPr>
                <w:rFonts w:hint="eastAsia"/>
                <w:b w:val="0"/>
                <w:bCs w:val="0"/>
                <w:sz w:val="21"/>
                <w:szCs w:val="21"/>
              </w:rPr>
              <w:t>，资金投入</w:t>
            </w:r>
            <w:r>
              <w:rPr>
                <w:rFonts w:hint="eastAsia"/>
                <w:b w:val="0"/>
                <w:bCs w:val="0"/>
                <w:sz w:val="21"/>
                <w:szCs w:val="21"/>
                <w:lang w:val="en-US" w:eastAsia="zh-CN"/>
              </w:rPr>
              <w:t>5000</w:t>
            </w:r>
            <w:r>
              <w:rPr>
                <w:rFonts w:hint="eastAsia"/>
                <w:b w:val="0"/>
                <w:bCs w:val="0"/>
                <w:sz w:val="21"/>
                <w:szCs w:val="21"/>
              </w:rPr>
              <w:t>元，</w:t>
            </w:r>
            <w:r>
              <w:rPr>
                <w:rFonts w:hint="eastAsia"/>
                <w:b w:val="0"/>
                <w:bCs w:val="0"/>
                <w:sz w:val="21"/>
                <w:szCs w:val="21"/>
                <w:lang w:eastAsia="zh-CN"/>
              </w:rPr>
              <w:t>责任</w:t>
            </w:r>
            <w:r>
              <w:rPr>
                <w:rFonts w:hint="eastAsia"/>
                <w:b w:val="0"/>
                <w:bCs w:val="0"/>
                <w:sz w:val="21"/>
                <w:szCs w:val="21"/>
              </w:rPr>
              <w:t>人：</w:t>
            </w:r>
            <w:r>
              <w:rPr>
                <w:rFonts w:hint="eastAsia"/>
              </w:rPr>
              <w:t>丁路路</w:t>
            </w:r>
            <w:r>
              <w:rPr>
                <w:rFonts w:hint="eastAsia"/>
                <w:b w:val="0"/>
                <w:bCs w:val="0"/>
                <w:sz w:val="21"/>
                <w:szCs w:val="21"/>
              </w:rPr>
              <w:t>，，执行日期：</w:t>
            </w:r>
            <w:r>
              <w:rPr>
                <w:rFonts w:hint="eastAsia"/>
                <w:b w:val="0"/>
                <w:bCs w:val="0"/>
                <w:sz w:val="21"/>
                <w:szCs w:val="21"/>
                <w:lang w:val="en-US" w:eastAsia="zh-CN"/>
              </w:rPr>
              <w:t>长期</w:t>
            </w:r>
          </w:p>
          <w:p>
            <w:pPr>
              <w:ind w:firstLine="420" w:firstLineChars="200"/>
              <w:rPr>
                <w:rFonts w:hint="eastAsia"/>
                <w:b w:val="0"/>
                <w:bCs w:val="0"/>
                <w:sz w:val="21"/>
                <w:szCs w:val="21"/>
              </w:rPr>
            </w:pPr>
            <w:r>
              <w:rPr>
                <w:rFonts w:hint="eastAsia"/>
                <w:b w:val="0"/>
                <w:bCs w:val="0"/>
                <w:sz w:val="21"/>
                <w:szCs w:val="21"/>
              </w:rPr>
              <w:t>3、电线老化引发火灾、临时接电触电,管理方案：a、电线检修               b、对职工进行安全教育培训。</w:t>
            </w:r>
          </w:p>
          <w:p>
            <w:pPr>
              <w:ind w:firstLine="420" w:firstLineChars="200"/>
              <w:rPr>
                <w:rFonts w:hint="eastAsia"/>
                <w:b w:val="0"/>
                <w:bCs w:val="0"/>
                <w:sz w:val="21"/>
                <w:szCs w:val="21"/>
              </w:rPr>
            </w:pPr>
            <w:r>
              <w:rPr>
                <w:rFonts w:hint="eastAsia"/>
                <w:b w:val="0"/>
                <w:bCs w:val="0"/>
                <w:sz w:val="21"/>
                <w:szCs w:val="21"/>
              </w:rPr>
              <w:t>资金预算费</w:t>
            </w:r>
            <w:r>
              <w:rPr>
                <w:rFonts w:hint="eastAsia"/>
                <w:b w:val="0"/>
                <w:bCs w:val="0"/>
                <w:sz w:val="21"/>
                <w:szCs w:val="21"/>
                <w:lang w:val="en-US" w:eastAsia="zh-CN"/>
              </w:rPr>
              <w:t>1万</w:t>
            </w:r>
            <w:r>
              <w:rPr>
                <w:rFonts w:hint="eastAsia"/>
                <w:b w:val="0"/>
                <w:bCs w:val="0"/>
                <w:sz w:val="21"/>
                <w:szCs w:val="21"/>
              </w:rPr>
              <w:t>元，执行部门：各部门，</w:t>
            </w:r>
            <w:r>
              <w:rPr>
                <w:rFonts w:hint="eastAsia"/>
                <w:b w:val="0"/>
                <w:bCs w:val="0"/>
                <w:sz w:val="21"/>
                <w:szCs w:val="21"/>
                <w:lang w:eastAsia="zh-CN"/>
              </w:rPr>
              <w:t>责任</w:t>
            </w:r>
            <w:r>
              <w:rPr>
                <w:rFonts w:hint="eastAsia"/>
                <w:b w:val="0"/>
                <w:bCs w:val="0"/>
                <w:sz w:val="21"/>
                <w:szCs w:val="21"/>
              </w:rPr>
              <w:t>人：</w:t>
            </w:r>
            <w:r>
              <w:rPr>
                <w:rFonts w:hint="eastAsia" w:ascii="宋体" w:hAnsi="宋体"/>
                <w:szCs w:val="21"/>
              </w:rPr>
              <w:t>郭洪</w:t>
            </w:r>
            <w:r>
              <w:rPr>
                <w:rFonts w:hint="eastAsia"/>
                <w:b w:val="0"/>
                <w:bCs w:val="0"/>
                <w:sz w:val="21"/>
                <w:szCs w:val="21"/>
              </w:rPr>
              <w:t>，执行日期：</w:t>
            </w:r>
            <w:r>
              <w:rPr>
                <w:rFonts w:hint="eastAsia"/>
                <w:b w:val="0"/>
                <w:bCs w:val="0"/>
                <w:sz w:val="21"/>
                <w:szCs w:val="21"/>
                <w:lang w:val="en-US" w:eastAsia="zh-CN"/>
              </w:rPr>
              <w:t>长期</w:t>
            </w:r>
          </w:p>
          <w:p>
            <w:pPr>
              <w:ind w:firstLine="420" w:firstLineChars="200"/>
              <w:rPr>
                <w:rFonts w:hint="eastAsia"/>
                <w:b w:val="0"/>
                <w:bCs w:val="0"/>
                <w:sz w:val="21"/>
                <w:szCs w:val="21"/>
              </w:rPr>
            </w:pPr>
            <w:r>
              <w:rPr>
                <w:rFonts w:hint="eastAsia"/>
                <w:b w:val="0"/>
                <w:bCs w:val="0"/>
                <w:sz w:val="21"/>
                <w:szCs w:val="21"/>
              </w:rPr>
              <w:t>上述目标、指标</w:t>
            </w:r>
            <w:r>
              <w:rPr>
                <w:rFonts w:hint="eastAsia"/>
                <w:b w:val="0"/>
                <w:bCs w:val="0"/>
                <w:sz w:val="21"/>
                <w:szCs w:val="21"/>
                <w:lang w:eastAsia="zh-CN"/>
              </w:rPr>
              <w:t>2020</w:t>
            </w:r>
            <w:r>
              <w:rPr>
                <w:rFonts w:hint="eastAsia"/>
                <w:b w:val="0"/>
                <w:bCs w:val="0"/>
                <w:sz w:val="21"/>
                <w:szCs w:val="21"/>
              </w:rPr>
              <w:t>年</w:t>
            </w:r>
            <w:r>
              <w:rPr>
                <w:rFonts w:hint="eastAsia"/>
                <w:b w:val="0"/>
                <w:bCs w:val="0"/>
                <w:sz w:val="21"/>
                <w:szCs w:val="21"/>
                <w:lang w:val="en-US" w:eastAsia="zh-CN"/>
              </w:rPr>
              <w:t>7月-2021年2月</w:t>
            </w:r>
            <w:r>
              <w:rPr>
                <w:rFonts w:hint="eastAsia"/>
                <w:b w:val="0"/>
                <w:bCs w:val="0"/>
                <w:sz w:val="21"/>
                <w:szCs w:val="21"/>
              </w:rPr>
              <w:t>度进行考核，考核结果：全部达标，考核人：</w:t>
            </w:r>
            <w:r>
              <w:rPr>
                <w:rFonts w:hint="eastAsia"/>
                <w:lang w:eastAsia="zh-CN"/>
              </w:rPr>
              <w:t>王华</w:t>
            </w:r>
            <w:r>
              <w:rPr>
                <w:rFonts w:hint="eastAsia"/>
                <w:b w:val="0"/>
                <w:bCs w:val="0"/>
                <w:sz w:val="21"/>
                <w:szCs w:val="21"/>
              </w:rPr>
              <w:t>。</w:t>
            </w:r>
          </w:p>
          <w:p>
            <w:pPr>
              <w:rPr>
                <w:b w:val="0"/>
                <w:bCs w:val="0"/>
              </w:rPr>
            </w:pPr>
            <w:r>
              <w:rPr>
                <w:rFonts w:hint="eastAsia"/>
                <w:b w:val="0"/>
                <w:bCs w:val="0"/>
                <w:sz w:val="21"/>
                <w:szCs w:val="21"/>
              </w:rPr>
              <w:t>制定的指标和管理方案基本可行。</w:t>
            </w: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exact"/>
              <w:rPr>
                <w:rFonts w:ascii="Times New Roman" w:hAnsi="Times New Roman" w:eastAsia="宋体" w:cs="Lucida Sans"/>
                <w:b/>
                <w:szCs w:val="20"/>
              </w:rPr>
            </w:pPr>
            <w:r>
              <w:rPr>
                <w:rFonts w:hint="eastAsia" w:ascii="Times New Roman" w:hAnsi="Times New Roman" w:eastAsia="宋体" w:cs="Lucida Sans"/>
                <w:b/>
                <w:szCs w:val="20"/>
              </w:rPr>
              <w:t>应对风险和机遇的措施</w:t>
            </w:r>
          </w:p>
          <w:p>
            <w:pPr>
              <w:rPr>
                <w:rFonts w:hint="eastAsia"/>
                <w:b w:val="0"/>
                <w:bCs w:val="0"/>
                <w:sz w:val="21"/>
                <w:szCs w:val="21"/>
              </w:rPr>
            </w:pPr>
          </w:p>
        </w:tc>
        <w:tc>
          <w:tcPr>
            <w:tcW w:w="9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E</w:t>
            </w:r>
            <w:r>
              <w:rPr>
                <w:rFonts w:hint="eastAsia" w:cs="Lucida Sans"/>
                <w:b/>
                <w:szCs w:val="20"/>
                <w:lang w:val="en-US" w:eastAsia="zh-CN"/>
              </w:rPr>
              <w:t>S</w:t>
            </w:r>
            <w:r>
              <w:rPr>
                <w:rFonts w:hint="eastAsia" w:ascii="Times New Roman" w:hAnsi="Times New Roman" w:eastAsia="宋体" w:cs="Lucida Sans"/>
                <w:b/>
                <w:szCs w:val="20"/>
              </w:rPr>
              <w:t>6.1.1</w:t>
            </w:r>
          </w:p>
          <w:p>
            <w:pPr>
              <w:rPr>
                <w:rFonts w:ascii="Times New Roman" w:hAnsi="Times New Roman" w:eastAsia="宋体" w:cs="Lucida Sans"/>
                <w:b/>
                <w:szCs w:val="20"/>
              </w:rPr>
            </w:pPr>
          </w:p>
          <w:p>
            <w:pPr>
              <w:rPr>
                <w:rFonts w:ascii="Times New Roman" w:hAnsi="Times New Roman" w:eastAsia="宋体" w:cs="Times New Roman"/>
                <w:kern w:val="2"/>
                <w:sz w:val="21"/>
                <w:lang w:val="en-US" w:eastAsia="zh-CN" w:bidi="ar-SA"/>
              </w:rPr>
            </w:pPr>
          </w:p>
        </w:tc>
        <w:tc>
          <w:tcPr>
            <w:tcW w:w="10004" w:type="dxa"/>
            <w:vAlign w:val="center"/>
          </w:tcPr>
          <w:p>
            <w:pPr>
              <w:rPr>
                <w:rFonts w:hint="eastAsia" w:ascii="Times New Roman" w:hAnsi="Times New Roman" w:eastAsia="宋体" w:cs="Lucida Sans"/>
                <w:b w:val="0"/>
                <w:bCs/>
                <w:szCs w:val="20"/>
              </w:rPr>
            </w:pPr>
          </w:p>
          <w:p>
            <w:pPr>
              <w:spacing w:line="280" w:lineRule="exact"/>
              <w:ind w:firstLine="420" w:firstLineChars="200"/>
            </w:pPr>
            <w:r>
              <w:rPr>
                <w:rFonts w:hint="eastAsia" w:ascii="Times New Roman" w:hAnsi="Times New Roman" w:eastAsia="宋体" w:cs="Lucida Sans"/>
                <w:b w:val="0"/>
                <w:bCs/>
                <w:szCs w:val="20"/>
              </w:rPr>
              <w:t>用</w:t>
            </w: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
              <w:rPr>
                <w:rFonts w:hint="eastAsia"/>
              </w:rPr>
              <w:t>3.</w:t>
            </w:r>
            <w:r>
              <w:t>在进行体系策划时，公司领导层考虑该公司所处的内外环境和问题，以及相关方的要求，识别和确定该公司</w:t>
            </w:r>
            <w:r>
              <w:rPr>
                <w:rFonts w:hint="eastAsia"/>
              </w:rPr>
              <w:t>资质范围内工程设计；工程项目管理</w:t>
            </w:r>
            <w:r>
              <w:t>中存在的影响</w:t>
            </w:r>
            <w:r>
              <w:rPr>
                <w:rFonts w:hint="eastAsia"/>
                <w:lang w:val="en-US" w:eastAsia="zh-CN"/>
              </w:rPr>
              <w:t>设计</w:t>
            </w:r>
            <w: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color w:val="auto"/>
              </w:rPr>
            </w:pPr>
            <w:r>
              <w:t>公司存</w:t>
            </w:r>
            <w:r>
              <w:rPr>
                <w:color w:val="auto"/>
              </w:rPr>
              <w:t>在的风险和机遇主要有：</w:t>
            </w:r>
          </w:p>
          <w:p>
            <w:pPr>
              <w:rPr>
                <w:color w:val="auto"/>
              </w:rPr>
            </w:pPr>
            <w:r>
              <w:rPr>
                <w:color w:val="auto"/>
              </w:rPr>
              <w:t>a）</w:t>
            </w:r>
            <w:r>
              <w:rPr>
                <w:sz w:val="20"/>
              </w:rPr>
              <w:t>离子交换净化设备、电渗析净化设备、水处理设备的设计开发及咨询服务</w:t>
            </w:r>
            <w:r>
              <w:rPr>
                <w:rFonts w:hint="eastAsia"/>
                <w:color w:val="auto"/>
              </w:rPr>
              <w:t>；</w:t>
            </w:r>
            <w:r>
              <w:rPr>
                <w:color w:val="auto"/>
              </w:rPr>
              <w:t>由于人员的专业知识不足，质量不合格。</w:t>
            </w:r>
          </w:p>
          <w:p>
            <w:pPr>
              <w:rPr>
                <w:color w:val="auto"/>
              </w:rPr>
            </w:pPr>
            <w:r>
              <w:rPr>
                <w:color w:val="auto"/>
              </w:rPr>
              <w:t>b）</w:t>
            </w:r>
            <w:r>
              <w:rPr>
                <w:sz w:val="20"/>
              </w:rPr>
              <w:t>离子交换净化设备、电渗析净化设备、水处理设备的设计开发及咨询服务</w:t>
            </w:r>
            <w:r>
              <w:rPr>
                <w:rFonts w:hint="eastAsia"/>
                <w:color w:val="auto"/>
              </w:rPr>
              <w:t>；</w:t>
            </w:r>
            <w:r>
              <w:rPr>
                <w:color w:val="auto"/>
              </w:rPr>
              <w:t>由于人员的环境保护、安全意识不够，造成意外环境污染和工伤事故。</w:t>
            </w:r>
          </w:p>
          <w:p>
            <w:pPr>
              <w:rPr>
                <w:color w:val="auto"/>
              </w:rPr>
            </w:pPr>
            <w:r>
              <w:rPr>
                <w:color w:val="auto"/>
              </w:rPr>
              <w:t>c）</w:t>
            </w:r>
            <w:r>
              <w:rPr>
                <w:sz w:val="20"/>
              </w:rPr>
              <w:t>离子交换净化设备、电渗析净化设备、水处理设备的设计开发及咨询服务</w:t>
            </w:r>
            <w:r>
              <w:rPr>
                <w:rFonts w:hint="eastAsia"/>
                <w:color w:val="auto"/>
              </w:rPr>
              <w:t>；</w:t>
            </w:r>
            <w:r>
              <w:rPr>
                <w:color w:val="auto"/>
              </w:rPr>
              <w:t>由于设备故障，造成人员</w:t>
            </w:r>
            <w:r>
              <w:rPr>
                <w:rFonts w:hint="eastAsia"/>
                <w:color w:val="auto"/>
                <w:lang w:val="en-US" w:eastAsia="zh-CN"/>
              </w:rPr>
              <w:t>意外</w:t>
            </w:r>
            <w:r>
              <w:rPr>
                <w:color w:val="auto"/>
              </w:rPr>
              <w:t>伤害、触电事故。</w:t>
            </w:r>
          </w:p>
          <w:p>
            <w:pPr>
              <w:rPr>
                <w:color w:val="auto"/>
              </w:rPr>
            </w:pPr>
            <w:r>
              <w:rPr>
                <w:color w:val="auto"/>
              </w:rPr>
              <w:t>d</w:t>
            </w:r>
            <w:r>
              <w:rPr>
                <w:sz w:val="20"/>
              </w:rPr>
              <w:t>离子交换净化设备、电渗析净化设备、水处理设备的设计开发及咨询服务</w:t>
            </w:r>
            <w:r>
              <w:rPr>
                <w:rFonts w:hint="eastAsia"/>
                <w:color w:val="auto"/>
              </w:rPr>
              <w:t>；</w:t>
            </w:r>
            <w:r>
              <w:rPr>
                <w:color w:val="auto"/>
              </w:rPr>
              <w:t>由于作业指导书、安全作业规程不足，使得</w:t>
            </w:r>
            <w:r>
              <w:rPr>
                <w:rFonts w:hint="eastAsia"/>
                <w:color w:val="auto"/>
                <w:lang w:val="en-US" w:eastAsia="zh-CN"/>
              </w:rPr>
              <w:t>服务</w:t>
            </w:r>
            <w:r>
              <w:rPr>
                <w:color w:val="auto"/>
              </w:rPr>
              <w:t>质量不合格和人员安全事件的发生。</w:t>
            </w:r>
          </w:p>
          <w:p>
            <w:pPr>
              <w:rPr>
                <w:color w:val="auto"/>
              </w:rPr>
            </w:pPr>
            <w:r>
              <w:rPr>
                <w:rFonts w:hint="eastAsia"/>
                <w:color w:val="auto"/>
                <w:lang w:val="en-US" w:eastAsia="zh-CN"/>
              </w:rPr>
              <w:t>e</w:t>
            </w:r>
            <w:r>
              <w:rPr>
                <w:color w:val="auto"/>
              </w:rPr>
              <w:t>）违反相关的法律法规，影响公司的社会形象，遵守法规提高公司的社会形象。</w:t>
            </w:r>
          </w:p>
          <w:p>
            <w:pPr>
              <w:rPr>
                <w:color w:val="auto"/>
              </w:rPr>
            </w:pPr>
            <w:r>
              <w:rPr>
                <w:rFonts w:hint="eastAsia"/>
                <w:color w:val="auto"/>
                <w:lang w:val="en-US" w:eastAsia="zh-CN"/>
              </w:rPr>
              <w:t>f</w:t>
            </w:r>
            <w:r>
              <w:rPr>
                <w:color w:val="auto"/>
              </w:rPr>
              <w:t>）公司潜在紧急情况，如火灾、触电、车辆伤害、物体打击等。</w:t>
            </w:r>
          </w:p>
          <w:p>
            <w:pPr>
              <w:rPr>
                <w:color w:val="auto"/>
              </w:rPr>
            </w:pPr>
            <w:r>
              <w:rPr>
                <w:rFonts w:hint="eastAsia"/>
                <w:color w:val="auto"/>
                <w:lang w:val="en-US" w:eastAsia="zh-CN"/>
              </w:rPr>
              <w:t>g</w:t>
            </w:r>
            <w:r>
              <w:rPr>
                <w:rFonts w:hint="eastAsia"/>
                <w:color w:val="auto"/>
              </w:rPr>
              <w:t>）</w:t>
            </w:r>
            <w:r>
              <w:rPr>
                <w:color w:val="auto"/>
              </w:rPr>
              <w:t>经营方面的风险如PPP、资金运行等</w:t>
            </w:r>
          </w:p>
          <w:p>
            <w:pPr>
              <w:ind w:firstLine="420" w:firstLineChars="200"/>
            </w:pPr>
            <w:r>
              <w:t>应对这些风险编制了《管理手册》</w:t>
            </w:r>
            <w:r>
              <w:rPr>
                <w:rFonts w:hint="eastAsia"/>
              </w:rPr>
              <w:t>、</w:t>
            </w:r>
            <w:r>
              <w:t>《程序文件》及《管理制度》。</w:t>
            </w:r>
          </w:p>
          <w:p>
            <w:pPr>
              <w:spacing w:line="280" w:lineRule="exact"/>
              <w:ind w:firstLine="420" w:firstLineChars="200"/>
              <w:rPr>
                <w:rFonts w:hint="eastAsia"/>
              </w:rPr>
            </w:pPr>
            <w:r>
              <w:rPr>
                <w:rFonts w:hint="eastAsia"/>
              </w:rPr>
              <w:t>提供有《环境安全运行管理制度》，内容包括环境因素、危险源的识别、评价、汇总；重要环境因素和不可接受风险的控制。</w:t>
            </w:r>
          </w:p>
          <w:p>
            <w:pPr>
              <w:rPr>
                <w:rFonts w:hint="default" w:ascii="Times New Roman" w:hAnsi="Times New Roman" w:eastAsia="宋体" w:cs="Lucida Sans"/>
                <w:b w:val="0"/>
                <w:bCs/>
                <w:szCs w:val="20"/>
                <w:lang w:val="en-US" w:eastAsia="zh-CN"/>
              </w:rPr>
            </w:pPr>
            <w:r>
              <w:rPr>
                <w:rFonts w:hint="eastAsia" w:cs="宋体" w:asciiTheme="minorEastAsia" w:hAnsiTheme="minorEastAsia" w:eastAsiaTheme="minorEastAsia"/>
                <w:szCs w:val="21"/>
                <w:lang w:val="en-US" w:eastAsia="zh-CN"/>
              </w:rPr>
              <w:t>公司对识别的重要环境因素及不可接受风险，对其进行监控</w:t>
            </w:r>
            <w:r>
              <w:rPr>
                <w:rFonts w:hint="eastAsia"/>
              </w:rPr>
              <w:t>并贯穿其整个生命周期</w:t>
            </w:r>
          </w:p>
          <w:p>
            <w:pPr>
              <w:rPr>
                <w:rFonts w:hint="eastAsia" w:ascii="Times New Roman" w:hAnsi="Times New Roman" w:eastAsia="宋体" w:cs="Times New Roman"/>
                <w:kern w:val="2"/>
                <w:sz w:val="21"/>
                <w:lang w:val="en-US" w:eastAsia="zh-CN" w:bidi="ar-SA"/>
              </w:rPr>
            </w:pPr>
          </w:p>
        </w:tc>
        <w:tc>
          <w:tcPr>
            <w:tcW w:w="1585" w:type="dxa"/>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b w:val="0"/>
                <w:bCs w:val="0"/>
                <w:sz w:val="21"/>
                <w:szCs w:val="21"/>
              </w:rPr>
            </w:pPr>
          </w:p>
          <w:p>
            <w:pPr>
              <w:rPr>
                <w:rFonts w:hint="eastAsia"/>
                <w:b w:val="0"/>
                <w:bCs w:val="0"/>
                <w:sz w:val="21"/>
                <w:szCs w:val="21"/>
              </w:rPr>
            </w:pPr>
          </w:p>
          <w:p>
            <w:pPr>
              <w:rPr>
                <w:rFonts w:hint="eastAsia" w:eastAsia="宋体"/>
                <w:b w:val="0"/>
                <w:bCs w:val="0"/>
                <w:lang w:eastAsia="zh-CN"/>
              </w:rPr>
            </w:pPr>
            <w:r>
              <w:rPr>
                <w:rFonts w:hint="eastAsia"/>
                <w:b w:val="0"/>
                <w:bCs w:val="0"/>
                <w:sz w:val="21"/>
                <w:szCs w:val="21"/>
              </w:rPr>
              <w:t>环境因素、危险源识别</w:t>
            </w:r>
          </w:p>
        </w:tc>
        <w:tc>
          <w:tcPr>
            <w:tcW w:w="960" w:type="dxa"/>
            <w:vAlign w:val="center"/>
          </w:tcPr>
          <w:p>
            <w:pPr>
              <w:rPr>
                <w:rFonts w:hint="eastAsia"/>
                <w:b w:val="0"/>
                <w:bCs w:val="0"/>
                <w:sz w:val="21"/>
                <w:szCs w:val="21"/>
              </w:rPr>
            </w:pPr>
            <w:r>
              <w:rPr>
                <w:rFonts w:hint="eastAsia"/>
                <w:b w:val="0"/>
                <w:bCs w:val="0"/>
                <w:sz w:val="21"/>
                <w:szCs w:val="21"/>
              </w:rPr>
              <w:t>E</w:t>
            </w:r>
            <w:r>
              <w:rPr>
                <w:rFonts w:hint="eastAsia"/>
                <w:b w:val="0"/>
                <w:bCs w:val="0"/>
                <w:sz w:val="21"/>
                <w:szCs w:val="21"/>
                <w:lang w:val="en-US" w:eastAsia="zh-CN"/>
              </w:rPr>
              <w:t>O</w:t>
            </w:r>
            <w:r>
              <w:rPr>
                <w:rFonts w:hint="eastAsia"/>
                <w:b w:val="0"/>
                <w:bCs w:val="0"/>
                <w:sz w:val="21"/>
                <w:szCs w:val="21"/>
              </w:rPr>
              <w:t>6.1.2</w:t>
            </w:r>
          </w:p>
          <w:p>
            <w:pPr>
              <w:rPr>
                <w:b w:val="0"/>
                <w:bCs w:val="0"/>
              </w:rPr>
            </w:pPr>
          </w:p>
        </w:tc>
        <w:tc>
          <w:tcPr>
            <w:tcW w:w="10004" w:type="dxa"/>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钢结构加工(法规强制要求范围除外)</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2</w:t>
            </w:r>
            <w:r>
              <w:rPr>
                <w:rFonts w:hint="eastAsia"/>
                <w:sz w:val="21"/>
                <w:szCs w:val="21"/>
              </w:rPr>
              <w:t>项：固废排放、火灾，评价符合程序要求及公司的实际情况。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涉及的重要环境因素：固废排放、火灾，评价基本合理。</w:t>
            </w:r>
          </w:p>
          <w:p>
            <w:pPr>
              <w:ind w:firstLine="420" w:firstLineChars="200"/>
              <w:rPr>
                <w:rFonts w:hint="eastAsia"/>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3</w:t>
            </w:r>
            <w:r>
              <w:rPr>
                <w:rFonts w:hint="eastAsia"/>
                <w:sz w:val="21"/>
                <w:szCs w:val="21"/>
              </w:rPr>
              <w:t>项，涉及：火灾和触电</w:t>
            </w:r>
            <w:r>
              <w:rPr>
                <w:rFonts w:hint="eastAsia"/>
                <w:sz w:val="21"/>
                <w:szCs w:val="21"/>
                <w:lang w:eastAsia="zh-CN"/>
              </w:rPr>
              <w:t>、</w:t>
            </w:r>
            <w:r>
              <w:rPr>
                <w:rFonts w:hint="eastAsia"/>
                <w:sz w:val="21"/>
                <w:szCs w:val="21"/>
                <w:lang w:val="en-US" w:eastAsia="zh-CN"/>
              </w:rPr>
              <w:t>意外</w:t>
            </w:r>
            <w:r>
              <w:rPr>
                <w:rFonts w:hint="eastAsia"/>
                <w:sz w:val="21"/>
                <w:szCs w:val="21"/>
                <w:lang w:eastAsia="zh-CN"/>
              </w:rPr>
              <w:t>伤害。</w:t>
            </w:r>
            <w:r>
              <w:rPr>
                <w:rFonts w:hint="eastAsia"/>
                <w:sz w:val="21"/>
                <w:szCs w:val="21"/>
              </w:rPr>
              <w:t>评价符合程序要求及公司的实际情况。对危险源的控制措施包括制定管理制度、监督检查、应急预案、培训等。</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ascii="Times New Roman" w:hAnsi="Times New Roman" w:eastAsia="宋体" w:cs="Lucida Sans"/>
                <w:b w:val="0"/>
                <w:bCs w:val="0"/>
                <w:szCs w:val="20"/>
              </w:rPr>
              <w:t>环境运行控制</w:t>
            </w: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hint="eastAsia" w:cs="Lucida Sans"/>
                <w:b w:val="0"/>
                <w:bCs w:val="0"/>
                <w:color w:val="auto"/>
                <w:szCs w:val="20"/>
                <w:lang w:val="en-US" w:eastAsia="zh-CN"/>
              </w:rPr>
              <w:t>O</w:t>
            </w:r>
            <w:r>
              <w:rPr>
                <w:rFonts w:ascii="Times New Roman" w:hAnsi="Times New Roman" w:eastAsia="宋体" w:cs="Lucida Sans"/>
                <w:b w:val="0"/>
                <w:bCs w:val="0"/>
                <w:color w:val="auto"/>
                <w:szCs w:val="20"/>
              </w:rPr>
              <w:t>8.1</w:t>
            </w:r>
          </w:p>
          <w:p>
            <w:pPr>
              <w:rPr>
                <w:b w:val="0"/>
                <w:bCs w:val="0"/>
              </w:rPr>
            </w:pPr>
          </w:p>
        </w:tc>
        <w:tc>
          <w:tcPr>
            <w:tcW w:w="10004" w:type="dxa"/>
            <w:vAlign w:val="center"/>
          </w:tcPr>
          <w:p>
            <w:pPr>
              <w:ind w:firstLine="420" w:firstLineChars="200"/>
              <w:rPr>
                <w:rFonts w:hint="eastAsia"/>
                <w:b w:val="0"/>
                <w:bCs w:val="0"/>
                <w:sz w:val="21"/>
                <w:szCs w:val="21"/>
              </w:rPr>
            </w:pPr>
            <w:r>
              <w:rPr>
                <w:rFonts w:hint="eastAsia"/>
                <w:b w:val="0"/>
                <w:bCs w:val="0"/>
                <w:sz w:val="21"/>
                <w:szCs w:val="21"/>
              </w:rPr>
              <w:t>本部门执行节能降耗控制程序、固体废弃物控制程序、环境管理控制程序、档案管理制定合同管理制定、印章管理制度、代理工作办法项目管理手册</w:t>
            </w:r>
            <w:r>
              <w:rPr>
                <w:rFonts w:hint="eastAsia"/>
                <w:b w:val="0"/>
                <w:bCs w:val="0"/>
                <w:sz w:val="21"/>
                <w:szCs w:val="21"/>
                <w:lang w:val="en-GB"/>
              </w:rPr>
              <w:t>、车辆管理规定</w:t>
            </w:r>
            <w:r>
              <w:rPr>
                <w:rFonts w:hint="eastAsia"/>
                <w:b w:val="0"/>
                <w:bCs w:val="0"/>
                <w:sz w:val="21"/>
                <w:szCs w:val="21"/>
              </w:rPr>
              <w:t>等。</w:t>
            </w:r>
          </w:p>
          <w:p>
            <w:pPr>
              <w:ind w:firstLine="420" w:firstLineChars="200"/>
              <w:rPr>
                <w:rFonts w:ascii="宋体" w:hAnsi="宋体" w:cs="宋体"/>
                <w:b w:val="0"/>
                <w:bCs w:val="0"/>
                <w:sz w:val="21"/>
                <w:szCs w:val="21"/>
                <w:lang w:val="en-GB"/>
              </w:rPr>
            </w:pPr>
            <w:r>
              <w:rPr>
                <w:rFonts w:hint="eastAsia" w:ascii="宋体" w:hAnsi="宋体" w:cs="宋体"/>
                <w:b w:val="0"/>
                <w:bCs w:val="0"/>
                <w:sz w:val="21"/>
                <w:szCs w:val="21"/>
                <w:lang w:val="en-GB"/>
              </w:rPr>
              <w:t>运行控制情况：办公过程注意节约用电，做到人走灯灭，电脑长时间不用时关机，下班前要关闭电源；办公区域内配置的灭火器,在有效期内。</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rPr>
              <w:t>办公过程使用的电器如：空调、电脑、灯具均符合安全设计要求，使用过程注意安全，预防触电，工作时间平均每天8小时；</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办公用品按要求由</w:t>
            </w:r>
            <w:r>
              <w:rPr>
                <w:rFonts w:hint="eastAsia" w:ascii="宋体" w:hAnsi="宋体" w:cs="宋体"/>
                <w:b w:val="0"/>
                <w:bCs w:val="0"/>
                <w:sz w:val="21"/>
                <w:szCs w:val="21"/>
                <w:lang w:eastAsia="zh-CN"/>
              </w:rPr>
              <w:t>厂办</w:t>
            </w:r>
            <w:r>
              <w:rPr>
                <w:rFonts w:hint="eastAsia" w:ascii="宋体" w:hAnsi="宋体" w:cs="宋体"/>
                <w:b w:val="0"/>
                <w:bCs w:val="0"/>
                <w:sz w:val="21"/>
                <w:szCs w:val="21"/>
                <w:lang w:val="en-GB"/>
              </w:rPr>
              <w:t>负责发放，作好记录；</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公司办公产生的废硒鼓、废墨盒、色带由供应方公司回收；</w:t>
            </w:r>
          </w:p>
          <w:p>
            <w:pPr>
              <w:rPr>
                <w:rFonts w:hint="eastAsia" w:ascii="宋体" w:hAnsi="宋体" w:cs="宋体"/>
                <w:b w:val="0"/>
                <w:bCs w:val="0"/>
                <w:sz w:val="21"/>
                <w:szCs w:val="21"/>
              </w:rPr>
            </w:pPr>
            <w:r>
              <w:rPr>
                <w:rFonts w:hint="eastAsia" w:ascii="宋体" w:hAnsi="宋体" w:cs="宋体"/>
                <w:b w:val="0"/>
                <w:bCs w:val="0"/>
                <w:sz w:val="21"/>
                <w:szCs w:val="21"/>
              </w:rPr>
              <w:t>查：废弃物回收处理登记表</w:t>
            </w:r>
          </w:p>
          <w:p>
            <w:pPr>
              <w:rPr>
                <w:rFonts w:hint="eastAsia" w:ascii="宋体" w:hAnsi="宋体" w:cs="宋体"/>
                <w:b w:val="0"/>
                <w:bCs w:val="0"/>
                <w:sz w:val="21"/>
                <w:szCs w:val="21"/>
                <w:lang w:val="en-GB"/>
              </w:rPr>
            </w:pPr>
            <w:r>
              <w:rPr>
                <w:rFonts w:hint="eastAsia" w:ascii="宋体" w:hAnsi="宋体" w:cs="宋体"/>
                <w:b w:val="0"/>
                <w:bCs w:val="0"/>
                <w:sz w:val="21"/>
                <w:szCs w:val="21"/>
                <w:lang w:val="en-GB"/>
              </w:rPr>
              <w:t>废弃物种类</w:t>
            </w:r>
            <w:r>
              <w:rPr>
                <w:rFonts w:hint="eastAsia" w:ascii="宋体" w:hAnsi="宋体" w:cs="宋体"/>
                <w:b w:val="0"/>
                <w:bCs w:val="0"/>
                <w:sz w:val="21"/>
                <w:szCs w:val="21"/>
                <w:lang w:val="en-GB"/>
              </w:rPr>
              <w:tab/>
            </w:r>
            <w:r>
              <w:rPr>
                <w:rFonts w:hint="eastAsia" w:ascii="宋体" w:hAnsi="宋体" w:cs="宋体"/>
                <w:b w:val="0"/>
                <w:bCs w:val="0"/>
                <w:sz w:val="21"/>
                <w:szCs w:val="21"/>
                <w:lang w:val="en-GB"/>
              </w:rPr>
              <w:t xml:space="preserve">排放量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日期</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统计人</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处置办法</w:t>
            </w:r>
            <w:r>
              <w:rPr>
                <w:rFonts w:hint="eastAsia" w:ascii="宋体" w:hAnsi="宋体" w:cs="宋体"/>
                <w:b w:val="0"/>
                <w:bCs w:val="0"/>
                <w:sz w:val="21"/>
                <w:szCs w:val="21"/>
                <w:lang w:val="en-GB"/>
              </w:rPr>
              <w:tab/>
            </w:r>
          </w:p>
          <w:p>
            <w:pPr>
              <w:rPr>
                <w:rFonts w:hint="eastAsia" w:ascii="宋体" w:hAnsi="宋体" w:cs="宋体"/>
                <w:b w:val="0"/>
                <w:bCs w:val="0"/>
                <w:sz w:val="21"/>
                <w:szCs w:val="21"/>
                <w:lang w:val="en-GB"/>
              </w:rPr>
            </w:pPr>
            <w:r>
              <w:rPr>
                <w:rFonts w:hint="eastAsia" w:ascii="宋体" w:hAnsi="宋体" w:cs="宋体"/>
                <w:b w:val="0"/>
                <w:bCs w:val="0"/>
                <w:sz w:val="21"/>
                <w:szCs w:val="21"/>
                <w:lang w:val="en-GB"/>
              </w:rPr>
              <w:t xml:space="preserve">废硒鼓墨盒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 xml:space="preserve">2个 </w:t>
            </w:r>
            <w:r>
              <w:rPr>
                <w:rFonts w:ascii="宋体" w:hAnsi="宋体" w:cs="宋体"/>
                <w:b w:val="0"/>
                <w:bCs w:val="0"/>
                <w:sz w:val="21"/>
                <w:szCs w:val="21"/>
                <w:lang w:val="en-GB"/>
              </w:rPr>
              <w:t xml:space="preserve"> </w:t>
            </w:r>
            <w:r>
              <w:rPr>
                <w:rFonts w:hint="eastAsia" w:ascii="宋体" w:hAnsi="宋体" w:cs="宋体"/>
                <w:b w:val="0"/>
                <w:bCs w:val="0"/>
                <w:sz w:val="21"/>
                <w:szCs w:val="21"/>
                <w:lang w:val="en-GB" w:eastAsia="zh-CN"/>
              </w:rPr>
              <w:t>2020</w:t>
            </w:r>
            <w:r>
              <w:rPr>
                <w:rFonts w:hint="eastAsia" w:ascii="宋体" w:hAnsi="宋体" w:cs="宋体"/>
                <w:b w:val="0"/>
                <w:bCs w:val="0"/>
                <w:sz w:val="21"/>
                <w:szCs w:val="21"/>
                <w:lang w:val="en-GB"/>
              </w:rPr>
              <w:t>.</w:t>
            </w:r>
            <w:r>
              <w:rPr>
                <w:rFonts w:hint="eastAsia" w:ascii="宋体" w:hAnsi="宋体" w:cs="宋体"/>
                <w:b w:val="0"/>
                <w:bCs w:val="0"/>
                <w:sz w:val="21"/>
                <w:szCs w:val="21"/>
                <w:lang w:val="en-US" w:eastAsia="zh-CN"/>
              </w:rPr>
              <w:t>12</w:t>
            </w:r>
            <w:r>
              <w:rPr>
                <w:rFonts w:hint="eastAsia" w:ascii="宋体" w:hAnsi="宋体" w:cs="宋体"/>
                <w:b w:val="0"/>
                <w:bCs w:val="0"/>
                <w:sz w:val="21"/>
                <w:szCs w:val="21"/>
                <w:lang w:val="en-GB"/>
              </w:rPr>
              <w:t>.16</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rPr>
              <w:t>王华</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集中存放交供应商</w:t>
            </w:r>
          </w:p>
          <w:p>
            <w:pPr>
              <w:rPr>
                <w:rFonts w:ascii="宋体" w:hAnsi="宋体" w:cs="宋体"/>
                <w:b w:val="0"/>
                <w:bCs w:val="0"/>
                <w:sz w:val="21"/>
                <w:szCs w:val="21"/>
                <w:lang w:val="en-GB"/>
              </w:rPr>
            </w:pPr>
            <w:r>
              <w:rPr>
                <w:rFonts w:hint="eastAsia" w:ascii="宋体" w:hAnsi="宋体" w:cs="宋体"/>
                <w:b w:val="0"/>
                <w:bCs w:val="0"/>
                <w:sz w:val="21"/>
                <w:szCs w:val="21"/>
                <w:lang w:val="en-GB"/>
              </w:rPr>
              <w:t xml:space="preserve">生活垃圾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随时</w:t>
            </w:r>
            <w:r>
              <w:rPr>
                <w:rFonts w:hint="eastAsia" w:ascii="宋体" w:hAnsi="宋体" w:cs="宋体"/>
                <w:b w:val="0"/>
                <w:bCs w:val="0"/>
                <w:sz w:val="21"/>
                <w:szCs w:val="21"/>
                <w:lang w:val="en-GB"/>
              </w:rPr>
              <w:tab/>
            </w:r>
            <w:r>
              <w:rPr>
                <w:rFonts w:hint="eastAsia" w:ascii="宋体" w:hAnsi="宋体" w:cs="宋体"/>
                <w:b w:val="0"/>
                <w:bCs w:val="0"/>
                <w:sz w:val="21"/>
                <w:szCs w:val="21"/>
                <w:lang w:val="en-GB"/>
              </w:rPr>
              <w:t>环卫所</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公司为员工缴纳了养老、工伤、医疗等保险。</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驾驶员要求遵守道路交通安全法，不违章驾车，驾驶证和车辆定期年审，确保行车安全。</w:t>
            </w:r>
          </w:p>
          <w:p>
            <w:pPr>
              <w:ind w:firstLine="420" w:firstLineChars="200"/>
              <w:rPr>
                <w:rFonts w:ascii="宋体" w:hAnsi="宋体" w:cs="宋体"/>
                <w:b w:val="0"/>
                <w:bCs w:val="0"/>
                <w:sz w:val="21"/>
                <w:szCs w:val="21"/>
              </w:rPr>
            </w:pPr>
            <w:r>
              <w:rPr>
                <w:rFonts w:hint="eastAsia" w:ascii="宋体" w:hAnsi="宋体" w:cs="宋体"/>
                <w:b w:val="0"/>
                <w:bCs w:val="0"/>
                <w:sz w:val="21"/>
                <w:szCs w:val="21"/>
              </w:rPr>
              <w:t>现场查看办公区域配备有符合要求的灭火器，综合办设备、电器状态良好，无安全隐患。</w:t>
            </w:r>
          </w:p>
          <w:p>
            <w:pPr>
              <w:pStyle w:val="2"/>
              <w:ind w:firstLine="420" w:firstLineChars="200"/>
              <w:rPr>
                <w:rFonts w:hint="eastAsia" w:ascii="宋体" w:hAnsi="宋体" w:cs="宋体"/>
                <w:b w:val="0"/>
                <w:bCs w:val="0"/>
                <w:spacing w:val="0"/>
                <w:sz w:val="21"/>
                <w:szCs w:val="21"/>
              </w:rPr>
            </w:pPr>
            <w:r>
              <w:rPr>
                <w:rFonts w:hint="eastAsia" w:ascii="宋体" w:hAnsi="宋体" w:cs="宋体"/>
                <w:b w:val="0"/>
                <w:bCs w:val="0"/>
                <w:spacing w:val="0"/>
                <w:sz w:val="21"/>
                <w:szCs w:val="21"/>
              </w:rPr>
              <w:t>提供了每季度工作环境检查表，抽查：</w:t>
            </w:r>
            <w:r>
              <w:rPr>
                <w:rFonts w:hint="eastAsia" w:ascii="宋体" w:hAnsi="宋体" w:cs="宋体"/>
                <w:b w:val="0"/>
                <w:bCs w:val="0"/>
                <w:spacing w:val="0"/>
                <w:sz w:val="21"/>
                <w:szCs w:val="21"/>
                <w:lang w:val="en-US" w:eastAsia="zh-CN"/>
              </w:rPr>
              <w:t>2020.11.15</w:t>
            </w:r>
            <w:r>
              <w:rPr>
                <w:rFonts w:hint="eastAsia" w:ascii="宋体" w:hAnsi="宋体" w:cs="宋体"/>
                <w:b w:val="0"/>
                <w:bCs w:val="0"/>
                <w:spacing w:val="0"/>
                <w:sz w:val="21"/>
                <w:szCs w:val="21"/>
              </w:rPr>
              <w:t>的检查表，对办公环境、卫生等情况进行了检查，检查人：</w:t>
            </w:r>
            <w:r>
              <w:rPr>
                <w:rFonts w:hint="eastAsia"/>
              </w:rPr>
              <w:t>王华</w:t>
            </w:r>
            <w:r>
              <w:rPr>
                <w:rFonts w:hint="eastAsia" w:ascii="宋体" w:hAnsi="宋体" w:cs="宋体"/>
                <w:b w:val="0"/>
                <w:bCs w:val="0"/>
                <w:spacing w:val="0"/>
                <w:sz w:val="21"/>
                <w:szCs w:val="21"/>
              </w:rPr>
              <w:t>，无问题。</w:t>
            </w:r>
          </w:p>
          <w:p>
            <w:pPr>
              <w:pStyle w:val="2"/>
              <w:rPr>
                <w:rFonts w:hint="default" w:ascii="宋体" w:hAnsi="宋体" w:eastAsia="宋体" w:cs="宋体"/>
                <w:color w:val="auto"/>
                <w:kern w:val="0"/>
                <w:szCs w:val="21"/>
                <w:lang w:val="en-US" w:eastAsia="zh-CN"/>
              </w:rPr>
            </w:pPr>
            <w:r>
              <w:rPr>
                <w:rFonts w:hint="eastAsia"/>
                <w:b w:val="0"/>
                <w:bCs w:val="0"/>
                <w:sz w:val="21"/>
                <w:szCs w:val="21"/>
              </w:rPr>
              <w:t xml:space="preserve"> </w:t>
            </w:r>
            <w:r>
              <w:rPr>
                <w:b w:val="0"/>
                <w:bCs w:val="0"/>
                <w:sz w:val="21"/>
                <w:szCs w:val="21"/>
              </w:rPr>
              <w:t xml:space="preserve"> </w:t>
            </w:r>
            <w:r>
              <w:rPr>
                <w:rFonts w:hint="eastAsia"/>
                <w:b w:val="0"/>
                <w:bCs w:val="0"/>
                <w:sz w:val="21"/>
                <w:szCs w:val="21"/>
                <w:lang w:val="en-US" w:eastAsia="zh-CN"/>
              </w:rPr>
              <w:t>查现场运行情况</w:t>
            </w:r>
          </w:p>
          <w:p>
            <w:pPr>
              <w:pStyle w:val="2"/>
              <w:rPr>
                <w:rFonts w:hint="eastAsia" w:ascii="宋体" w:hAnsi="宋体" w:cs="宋体"/>
                <w:color w:val="auto"/>
                <w:kern w:val="0"/>
                <w:szCs w:val="21"/>
                <w:lang w:eastAsia="zh-CN"/>
              </w:rPr>
            </w:pP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能资源管理：公司规定人走灯灭，人走关水等节能节水措施，并互相监督</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2.火灾事故预防：公司配备有灭火器等消防设施，有应急预案，相关人员经过培训。</w:t>
            </w:r>
          </w:p>
          <w:p>
            <w:pPr>
              <w:spacing w:before="120" w:line="160" w:lineRule="exact"/>
              <w:rPr>
                <w:rFonts w:hint="default" w:ascii="宋体" w:hAnsi="宋体" w:cs="宋体"/>
                <w:color w:val="auto"/>
                <w:kern w:val="0"/>
                <w:szCs w:val="21"/>
                <w:lang w:val="en-US" w:eastAsia="zh-CN"/>
              </w:rPr>
            </w:pPr>
            <w:r>
              <w:rPr>
                <w:rFonts w:hint="eastAsia" w:ascii="方正仿宋简体" w:eastAsia="方正仿宋简体"/>
                <w:b/>
                <w:color w:val="FF0000"/>
              </w:rPr>
              <w:t>查综合部办公现场，办公室没有配置灭火器，不符合</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3.触电：公司专人负责对电箱进行检查和维保，电气线路防护，措施到位，但个别地方存在安全隐患。</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提供人员社保缴费证明</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4.公司制定了安全生产责任书，制定了安全目标考核制定，责任书均有人员签字</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5.提供员工体检：检验报告，见附件</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体检结果：健康，无职业病等相关疾病</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6.提供员工个人防护清单</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发放劳保用品：车间：手套 10付 领用人：</w:t>
            </w:r>
            <w:r>
              <w:rPr>
                <w:rFonts w:hint="eastAsia"/>
                <w:lang w:eastAsia="zh-CN"/>
              </w:rPr>
              <w:t>周路</w:t>
            </w:r>
            <w:r>
              <w:rPr>
                <w:rFonts w:hint="eastAsia" w:ascii="宋体" w:hAnsi="宋体" w:cs="宋体"/>
                <w:color w:val="auto"/>
                <w:kern w:val="0"/>
                <w:szCs w:val="21"/>
                <w:lang w:val="en-US" w:eastAsia="zh-CN"/>
              </w:rPr>
              <w:t xml:space="preserve"> 2020.7.16</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车间： 口罩 8个领用人：</w:t>
            </w:r>
            <w:r>
              <w:rPr>
                <w:rFonts w:hint="eastAsia"/>
                <w:lang w:eastAsia="zh-CN"/>
              </w:rPr>
              <w:t>周路</w:t>
            </w:r>
            <w:r>
              <w:rPr>
                <w:rFonts w:hint="eastAsia" w:ascii="宋体" w:hAnsi="宋体" w:cs="宋体"/>
                <w:color w:val="auto"/>
                <w:kern w:val="0"/>
                <w:szCs w:val="21"/>
                <w:lang w:val="en-US" w:eastAsia="zh-CN"/>
              </w:rPr>
              <w:t xml:space="preserve"> 2020.12.20</w:t>
            </w:r>
          </w:p>
          <w:p>
            <w:pPr>
              <w:ind w:firstLine="210" w:firstLineChars="100"/>
              <w:rPr>
                <w:rFonts w:asciiTheme="minorEastAsia" w:hAnsiTheme="minorEastAsia" w:eastAsiaTheme="minorEastAsia"/>
                <w:color w:val="auto"/>
                <w:szCs w:val="21"/>
              </w:rPr>
            </w:pPr>
            <w:r>
              <w:rPr>
                <w:rFonts w:hint="eastAsia" w:ascii="宋体" w:hAnsi="宋体" w:cs="宋体"/>
                <w:color w:val="auto"/>
                <w:kern w:val="0"/>
                <w:szCs w:val="21"/>
                <w:lang w:val="en-US" w:eastAsia="zh-CN"/>
              </w:rPr>
              <w:t>7.</w:t>
            </w:r>
            <w:r>
              <w:rPr>
                <w:rFonts w:hint="eastAsia" w:asciiTheme="minorEastAsia" w:hAnsiTheme="minorEastAsia" w:eastAsiaTheme="minorEastAsia"/>
                <w:color w:val="auto"/>
                <w:szCs w:val="21"/>
              </w:rPr>
              <w:t>意外伤害控制</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2"/>
              <w:rPr>
                <w:rFonts w:hint="eastAsia" w:cs="Times New Roman" w:asciiTheme="minorEastAsia" w:hAnsiTheme="minorEastAsia" w:eastAsiaTheme="minorEastAsia"/>
                <w:bCs w:val="0"/>
                <w:color w:val="auto"/>
                <w:spacing w:val="0"/>
                <w:kern w:val="2"/>
                <w:sz w:val="21"/>
                <w:szCs w:val="21"/>
                <w:lang w:val="en-GB" w:eastAsia="zh-CN" w:bidi="ar-SA"/>
              </w:rPr>
            </w:pPr>
            <w:r>
              <w:rPr>
                <w:rFonts w:hint="eastAsia" w:cs="Times New Roman" w:asciiTheme="minorEastAsia" w:hAnsiTheme="minorEastAsia" w:eastAsiaTheme="minorEastAsia"/>
                <w:bCs w:val="0"/>
                <w:color w:val="auto"/>
                <w:spacing w:val="0"/>
                <w:kern w:val="2"/>
                <w:sz w:val="21"/>
                <w:szCs w:val="21"/>
                <w:lang w:val="en-US" w:eastAsia="zh-CN" w:bidi="ar-SA"/>
              </w:rPr>
              <w:t>8.</w:t>
            </w:r>
            <w:r>
              <w:rPr>
                <w:rFonts w:hint="eastAsia" w:cs="Times New Roman" w:asciiTheme="minorEastAsia" w:hAnsiTheme="minorEastAsia" w:eastAsiaTheme="minorEastAsia"/>
                <w:bCs w:val="0"/>
                <w:color w:val="auto"/>
                <w:spacing w:val="0"/>
                <w:kern w:val="2"/>
                <w:sz w:val="21"/>
                <w:szCs w:val="21"/>
                <w:lang w:val="en-GB" w:eastAsia="zh-CN" w:bidi="ar-SA"/>
              </w:rPr>
              <w:t>查看</w:t>
            </w:r>
            <w:r>
              <w:rPr>
                <w:rFonts w:hint="eastAsia" w:cs="Times New Roman" w:asciiTheme="minorEastAsia" w:hAnsiTheme="minorEastAsia" w:eastAsiaTheme="minorEastAsia"/>
                <w:bCs w:val="0"/>
                <w:color w:val="auto"/>
                <w:spacing w:val="0"/>
                <w:kern w:val="2"/>
                <w:sz w:val="21"/>
                <w:szCs w:val="21"/>
                <w:lang w:val="en-US" w:eastAsia="zh-CN" w:bidi="ar-SA"/>
              </w:rPr>
              <w:t>办公</w:t>
            </w:r>
            <w:r>
              <w:rPr>
                <w:rFonts w:hint="eastAsia" w:cs="Times New Roman" w:asciiTheme="minorEastAsia" w:hAnsiTheme="minorEastAsia" w:eastAsiaTheme="minorEastAsia"/>
                <w:bCs w:val="0"/>
                <w:color w:val="auto"/>
                <w:spacing w:val="0"/>
                <w:kern w:val="2"/>
                <w:sz w:val="21"/>
                <w:szCs w:val="21"/>
                <w:lang w:val="en-GB" w:eastAsia="zh-CN" w:bidi="ar-SA"/>
              </w:rPr>
              <w:t>区域，整洁、光线充足、室内空气良好、设备安全状态良好，教育员工正确使用办公设备，现场用电基本规范，无乱拉线现象，防止火灾发生。</w:t>
            </w:r>
          </w:p>
          <w:p>
            <w:pPr>
              <w:pStyle w:val="2"/>
              <w:rPr>
                <w:rFonts w:hint="eastAsia" w:cs="Times New Roman" w:asciiTheme="minorEastAsia" w:hAnsiTheme="minorEastAsia" w:eastAsiaTheme="minorEastAsia"/>
                <w:bCs w:val="0"/>
                <w:color w:val="auto"/>
                <w:spacing w:val="0"/>
                <w:kern w:val="2"/>
                <w:sz w:val="21"/>
                <w:szCs w:val="21"/>
                <w:lang w:val="en-GB" w:eastAsia="zh-CN" w:bidi="ar-SA"/>
              </w:rPr>
            </w:pPr>
            <w:r>
              <w:rPr>
                <w:rFonts w:hint="eastAsia" w:cs="Times New Roman" w:asciiTheme="minorEastAsia" w:hAnsiTheme="minorEastAsia" w:eastAsiaTheme="minorEastAsia"/>
                <w:bCs w:val="0"/>
                <w:color w:val="auto"/>
                <w:spacing w:val="0"/>
                <w:kern w:val="2"/>
                <w:sz w:val="21"/>
                <w:szCs w:val="21"/>
                <w:lang w:val="en-US" w:eastAsia="zh-CN" w:bidi="ar-SA"/>
              </w:rPr>
              <w:t>9.</w:t>
            </w:r>
            <w:r>
              <w:rPr>
                <w:rFonts w:hint="eastAsia" w:cs="Times New Roman" w:asciiTheme="minorEastAsia" w:hAnsiTheme="minorEastAsia" w:eastAsiaTheme="minorEastAsia"/>
                <w:bCs w:val="0"/>
                <w:color w:val="auto"/>
                <w:spacing w:val="0"/>
                <w:kern w:val="2"/>
                <w:sz w:val="21"/>
                <w:szCs w:val="21"/>
                <w:lang w:val="en-GB" w:eastAsia="zh-CN" w:bidi="ar-SA"/>
              </w:rPr>
              <w:t>相关方施加影响：公司能够控制或能够施加影响的相关方有顾客等。提供了“致相关方的公开信”，将公司的环境/安全控制要求发放到了所有相关方</w:t>
            </w:r>
            <w:r>
              <w:rPr>
                <w:rFonts w:hint="eastAsia" w:cs="Times New Roman" w:asciiTheme="minorEastAsia" w:hAnsiTheme="minorEastAsia" w:eastAsiaTheme="minorEastAsia"/>
                <w:bCs w:val="0"/>
                <w:color w:val="auto"/>
                <w:spacing w:val="0"/>
                <w:kern w:val="2"/>
                <w:sz w:val="21"/>
                <w:szCs w:val="21"/>
                <w:lang w:val="en-US" w:eastAsia="zh-CN" w:bidi="ar-SA"/>
              </w:rPr>
              <w:t>:</w:t>
            </w:r>
            <w:r>
              <w:rPr>
                <w:rFonts w:hint="eastAsia" w:cs="Times New Roman" w:asciiTheme="minorEastAsia" w:hAnsiTheme="minorEastAsia" w:eastAsiaTheme="minorEastAsia"/>
                <w:bCs w:val="0"/>
                <w:color w:val="auto"/>
                <w:spacing w:val="0"/>
                <w:kern w:val="2"/>
                <w:sz w:val="21"/>
                <w:szCs w:val="21"/>
                <w:lang w:val="en-GB" w:eastAsia="zh-CN" w:bidi="ar-SA"/>
              </w:rPr>
              <w:t>运输公司</w:t>
            </w:r>
            <w:r>
              <w:rPr>
                <w:rFonts w:hint="eastAsia" w:cs="Times New Roman" w:asciiTheme="minorEastAsia" w:hAnsiTheme="minorEastAsia" w:eastAsiaTheme="minorEastAsia"/>
                <w:bCs w:val="0"/>
                <w:color w:val="auto"/>
                <w:spacing w:val="0"/>
                <w:kern w:val="2"/>
                <w:sz w:val="21"/>
                <w:szCs w:val="21"/>
                <w:lang w:val="en-US" w:eastAsia="zh-CN" w:bidi="ar-SA"/>
              </w:rPr>
              <w:t>\供应商\</w:t>
            </w:r>
            <w:r>
              <w:rPr>
                <w:rFonts w:hint="eastAsia" w:cs="Times New Roman" w:asciiTheme="minorEastAsia" w:hAnsiTheme="minorEastAsia" w:eastAsiaTheme="minorEastAsia"/>
                <w:bCs w:val="0"/>
                <w:color w:val="auto"/>
                <w:spacing w:val="0"/>
                <w:kern w:val="2"/>
                <w:sz w:val="21"/>
                <w:szCs w:val="21"/>
                <w:lang w:val="en-GB" w:eastAsia="zh-CN" w:bidi="ar-SA"/>
              </w:rPr>
              <w:t>外来员工等， 组织对进入场所内的供方送货员、求职及培训人员视情况由安保人员或受访人提醒、签定安全协议等方式，告知相关遵守相应的运行准则，以防止外来人员受到人身伤害或职业健康安危害</w:t>
            </w:r>
          </w:p>
          <w:p>
            <w:pPr>
              <w:pStyle w:val="2"/>
              <w:rPr>
                <w:rFonts w:hint="eastAsia" w:cs="Times New Roman" w:asciiTheme="minorEastAsia" w:hAnsiTheme="minorEastAsia" w:eastAsiaTheme="minorEastAsia"/>
                <w:bCs w:val="0"/>
                <w:color w:val="auto"/>
                <w:spacing w:val="0"/>
                <w:kern w:val="2"/>
                <w:sz w:val="21"/>
                <w:szCs w:val="21"/>
                <w:lang w:val="en-US" w:eastAsia="zh-CN" w:bidi="ar-SA"/>
              </w:rPr>
            </w:pPr>
            <w:r>
              <w:rPr>
                <w:rFonts w:hint="eastAsia" w:cs="Times New Roman" w:asciiTheme="minorEastAsia" w:hAnsiTheme="minorEastAsia" w:eastAsiaTheme="minorEastAsia"/>
                <w:bCs w:val="0"/>
                <w:color w:val="auto"/>
                <w:spacing w:val="0"/>
                <w:kern w:val="2"/>
                <w:sz w:val="21"/>
                <w:szCs w:val="21"/>
                <w:lang w:val="en-US" w:eastAsia="zh-CN" w:bidi="ar-SA"/>
              </w:rPr>
              <w:t>10、新冠疫情期间，组织</w:t>
            </w:r>
            <w:r>
              <w:rPr>
                <w:rFonts w:hint="eastAsia" w:cs="Times New Roman" w:asciiTheme="minorEastAsia" w:hAnsiTheme="minorEastAsia" w:eastAsiaTheme="minorEastAsia"/>
                <w:bCs w:val="0"/>
                <w:color w:val="auto"/>
                <w:spacing w:val="0"/>
                <w:kern w:val="2"/>
                <w:sz w:val="21"/>
                <w:szCs w:val="21"/>
                <w:lang w:val="en-GB" w:eastAsia="zh-CN" w:bidi="ar-SA"/>
              </w:rPr>
              <w:t>策划了《</w:t>
            </w:r>
            <w:r>
              <w:rPr>
                <w:rFonts w:hint="eastAsia" w:cs="Times New Roman" w:asciiTheme="minorEastAsia" w:hAnsiTheme="minorEastAsia" w:eastAsiaTheme="minorEastAsia"/>
                <w:bCs w:val="0"/>
                <w:color w:val="auto"/>
                <w:spacing w:val="0"/>
                <w:kern w:val="2"/>
                <w:sz w:val="21"/>
                <w:szCs w:val="21"/>
                <w:lang w:val="en-US" w:eastAsia="zh-CN" w:bidi="ar-SA"/>
              </w:rPr>
              <w:t>疫情防控应急工作预案》，对疫情期间的疫情防控物资的发放、人员的管控、每日的人员体温检测、环境的消毒等进行了策划</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hint="eastAsia" w:ascii="Times New Roman" w:hAnsi="Times New Roman" w:eastAsia="宋体" w:cs="Lucida Sans"/>
                <w:b w:val="0"/>
                <w:bCs w:val="0"/>
                <w:szCs w:val="20"/>
              </w:rPr>
              <w:t>应急准备和响应</w:t>
            </w:r>
          </w:p>
        </w:tc>
        <w:tc>
          <w:tcPr>
            <w:tcW w:w="960" w:type="dxa"/>
            <w:vAlign w:val="center"/>
          </w:tcPr>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8.2</w:t>
            </w:r>
          </w:p>
          <w:p>
            <w:pPr>
              <w:rPr>
                <w:b w:val="0"/>
                <w:bCs w:val="0"/>
              </w:rPr>
            </w:pPr>
          </w:p>
        </w:tc>
        <w:tc>
          <w:tcPr>
            <w:tcW w:w="10004" w:type="dxa"/>
            <w:vAlign w:val="center"/>
          </w:tcPr>
          <w:p>
            <w:pPr>
              <w:ind w:firstLine="420" w:firstLineChars="200"/>
              <w:rPr>
                <w:rFonts w:hint="default" w:ascii="Times New Roman" w:hAnsi="Times New Roman" w:eastAsia="宋体" w:cs="Lucida Sans"/>
                <w:b w:val="0"/>
                <w:bCs w:val="0"/>
                <w:szCs w:val="20"/>
                <w:lang w:val="en-US" w:eastAsia="zh-CN"/>
              </w:rPr>
            </w:pPr>
            <w:r>
              <w:rPr>
                <w:rFonts w:hint="eastAsia" w:cs="Lucida Sans"/>
                <w:b w:val="0"/>
                <w:bCs w:val="0"/>
                <w:szCs w:val="20"/>
                <w:lang w:val="en-US" w:eastAsia="zh-CN"/>
              </w:rPr>
              <w:t>参加公司统一组织的应急演练活动，具体详见综合部EO8.2审核记录</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OK</w:t>
            </w:r>
          </w:p>
        </w:tc>
      </w:tr>
    </w:tbl>
    <w:p>
      <w:pPr>
        <w:pStyle w:val="7"/>
      </w:pPr>
    </w:p>
    <w:p>
      <w:pPr>
        <w:pStyle w:val="7"/>
      </w:pPr>
    </w:p>
    <w:p>
      <w:pPr>
        <w:pStyle w:val="7"/>
      </w:pPr>
    </w:p>
    <w:p>
      <w:pPr>
        <w:pStyle w:val="7"/>
      </w:pPr>
    </w:p>
    <w:p>
      <w:pPr>
        <w:pStyle w:val="7"/>
      </w:pP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6FC641A"/>
    <w:rsid w:val="178A5CE8"/>
    <w:rsid w:val="181E4E80"/>
    <w:rsid w:val="1A091769"/>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790CA2"/>
    <w:rsid w:val="26E62F85"/>
    <w:rsid w:val="29755C6A"/>
    <w:rsid w:val="2B356A43"/>
    <w:rsid w:val="2BB1558C"/>
    <w:rsid w:val="2CD94080"/>
    <w:rsid w:val="2D9475F8"/>
    <w:rsid w:val="2F0E5F1B"/>
    <w:rsid w:val="2FAD3FD0"/>
    <w:rsid w:val="3126251D"/>
    <w:rsid w:val="31AD1AE8"/>
    <w:rsid w:val="31D252EC"/>
    <w:rsid w:val="31F7156A"/>
    <w:rsid w:val="32AB0118"/>
    <w:rsid w:val="339F5F59"/>
    <w:rsid w:val="3427326B"/>
    <w:rsid w:val="351D0083"/>
    <w:rsid w:val="369F4E21"/>
    <w:rsid w:val="38A222EE"/>
    <w:rsid w:val="3A312611"/>
    <w:rsid w:val="3DF3476E"/>
    <w:rsid w:val="3F0222CC"/>
    <w:rsid w:val="3FAB3A1E"/>
    <w:rsid w:val="401D2006"/>
    <w:rsid w:val="40244DDE"/>
    <w:rsid w:val="41AD78F5"/>
    <w:rsid w:val="43542F66"/>
    <w:rsid w:val="43A439C8"/>
    <w:rsid w:val="44B81226"/>
    <w:rsid w:val="45AA1E1F"/>
    <w:rsid w:val="462D7215"/>
    <w:rsid w:val="46A47E45"/>
    <w:rsid w:val="47230452"/>
    <w:rsid w:val="49586EA8"/>
    <w:rsid w:val="49822AC3"/>
    <w:rsid w:val="4BA22525"/>
    <w:rsid w:val="4BCD6209"/>
    <w:rsid w:val="4DCB6A41"/>
    <w:rsid w:val="4EA95B28"/>
    <w:rsid w:val="51107B5F"/>
    <w:rsid w:val="51152F83"/>
    <w:rsid w:val="51562946"/>
    <w:rsid w:val="528C1234"/>
    <w:rsid w:val="53E33F86"/>
    <w:rsid w:val="5513591F"/>
    <w:rsid w:val="55B4200A"/>
    <w:rsid w:val="55D3314C"/>
    <w:rsid w:val="58455CA1"/>
    <w:rsid w:val="59D15B05"/>
    <w:rsid w:val="5A076719"/>
    <w:rsid w:val="5EA12B9A"/>
    <w:rsid w:val="5FAF1CEF"/>
    <w:rsid w:val="616A3A39"/>
    <w:rsid w:val="62CC6143"/>
    <w:rsid w:val="62D77D40"/>
    <w:rsid w:val="63A828F7"/>
    <w:rsid w:val="63C255F7"/>
    <w:rsid w:val="644843F8"/>
    <w:rsid w:val="64687842"/>
    <w:rsid w:val="646E474A"/>
    <w:rsid w:val="64711015"/>
    <w:rsid w:val="66956685"/>
    <w:rsid w:val="67D077E9"/>
    <w:rsid w:val="6A006F03"/>
    <w:rsid w:val="6A675D38"/>
    <w:rsid w:val="6D9020D6"/>
    <w:rsid w:val="6EA36731"/>
    <w:rsid w:val="6F611BF9"/>
    <w:rsid w:val="6FE16B9E"/>
    <w:rsid w:val="707E7B4E"/>
    <w:rsid w:val="718314ED"/>
    <w:rsid w:val="74421025"/>
    <w:rsid w:val="748B1532"/>
    <w:rsid w:val="753B6A83"/>
    <w:rsid w:val="755B24E3"/>
    <w:rsid w:val="76920644"/>
    <w:rsid w:val="7738099C"/>
    <w:rsid w:val="77A81EE5"/>
    <w:rsid w:val="77B06974"/>
    <w:rsid w:val="7A041EA6"/>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Plain Text"/>
    <w:basedOn w:val="1"/>
    <w:link w:val="17"/>
    <w:qFormat/>
    <w:uiPriority w:val="0"/>
    <w:rPr>
      <w:rFonts w:ascii="宋体" w:hAnsi="Courier New"/>
      <w:szCs w:val="21"/>
    </w:rPr>
  </w:style>
  <w:style w:type="paragraph" w:styleId="5">
    <w:name w:val="Body Text Indent 2"/>
    <w:basedOn w:val="1"/>
    <w:qFormat/>
    <w:uiPriority w:val="0"/>
    <w:pPr>
      <w:ind w:firstLine="560" w:firstLineChars="200"/>
    </w:pPr>
    <w:rPr>
      <w:rFonts w:ascii="宋体" w:hAnsi="宋体"/>
      <w:sz w:val="28"/>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pPr>
      <w:widowControl/>
      <w:spacing w:after="160" w:line="240" w:lineRule="exact"/>
      <w:jc w:val="left"/>
    </w:pPr>
  </w:style>
  <w:style w:type="paragraph" w:styleId="16">
    <w:name w:val="List Paragraph"/>
    <w:basedOn w:val="1"/>
    <w:unhideWhenUsed/>
    <w:qFormat/>
    <w:uiPriority w:val="99"/>
    <w:pPr>
      <w:ind w:firstLine="420" w:firstLineChars="200"/>
    </w:pPr>
  </w:style>
  <w:style w:type="character" w:customStyle="1" w:styleId="17">
    <w:name w:val="纯文本 Char"/>
    <w:link w:val="4"/>
    <w:qFormat/>
    <w:uiPriority w:val="0"/>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2</TotalTime>
  <ScaleCrop>false</ScaleCrop>
  <LinksUpToDate>false</LinksUpToDate>
  <CharactersWithSpaces>10398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2021-03-06T15:31:42Z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