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邹敏峰</w:t>
            </w:r>
            <w:r>
              <w:rPr>
                <w:rFonts w:hint="eastAsia" w:ascii="楷体" w:hAnsi="楷体" w:eastAsia="楷体" w:cs="楷体"/>
                <w:sz w:val="24"/>
                <w:szCs w:val="24"/>
              </w:rPr>
              <w:t xml:space="preserve">      陪同人员：</w:t>
            </w:r>
            <w:r>
              <w:rPr>
                <w:rFonts w:hint="eastAsia" w:ascii="楷体" w:hAnsi="楷体" w:eastAsia="楷体" w:cs="楷体"/>
                <w:sz w:val="24"/>
                <w:szCs w:val="24"/>
                <w:lang w:val="en-US" w:eastAsia="zh-CN"/>
              </w:rPr>
              <w:t>廖玉丽</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2021.3.7</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textAlignment w:val="baseline"/>
              <w:rPr>
                <w:rFonts w:hint="eastAsia" w:ascii="楷体" w:hAnsi="楷体" w:eastAsia="楷体" w:cs="楷体"/>
                <w:spacing w:val="-6"/>
                <w:sz w:val="24"/>
                <w:szCs w:val="24"/>
              </w:rPr>
            </w:pPr>
            <w:r>
              <w:rPr>
                <w:rFonts w:hint="eastAsia" w:ascii="楷体" w:hAnsi="楷体" w:eastAsia="楷体"/>
                <w:szCs w:val="21"/>
              </w:rPr>
              <w:t>审核条款：</w:t>
            </w:r>
            <w:r>
              <w:rPr>
                <w:rFonts w:hint="eastAsia" w:ascii="楷体" w:hAnsi="楷体" w:eastAsia="楷体" w:cs="楷体"/>
                <w:spacing w:val="-6"/>
                <w:sz w:val="24"/>
                <w:szCs w:val="24"/>
              </w:rPr>
              <w:t>E</w:t>
            </w:r>
            <w:r>
              <w:rPr>
                <w:rFonts w:hint="eastAsia" w:ascii="楷体" w:hAnsi="楷体" w:eastAsia="楷体" w:cs="楷体"/>
                <w:spacing w:val="-6"/>
                <w:sz w:val="24"/>
                <w:szCs w:val="24"/>
                <w:lang w:val="en-US" w:eastAsia="zh-CN"/>
              </w:rPr>
              <w:t>/</w:t>
            </w:r>
            <w:r>
              <w:rPr>
                <w:rFonts w:hint="eastAsia" w:ascii="楷体" w:hAnsi="楷体" w:eastAsia="楷体" w:cs="楷体"/>
                <w:spacing w:val="-6"/>
                <w:sz w:val="24"/>
                <w:szCs w:val="24"/>
              </w:rPr>
              <w:t>O:4.1理解组织及其环境、4.2理解相关方的需求和期望、4.3 确定管理体系的范围、4.4环境/</w:t>
            </w:r>
            <w:r>
              <w:rPr>
                <w:rFonts w:hint="eastAsia" w:ascii="楷体" w:hAnsi="楷体" w:eastAsia="楷体" w:cs="楷体"/>
                <w:sz w:val="24"/>
                <w:szCs w:val="24"/>
              </w:rPr>
              <w:t>职业健康</w:t>
            </w:r>
            <w:r>
              <w:rPr>
                <w:rFonts w:hint="eastAsia" w:ascii="楷体" w:hAnsi="楷体" w:eastAsia="楷体" w:cs="楷体"/>
                <w:spacing w:val="-6"/>
                <w:sz w:val="24"/>
                <w:szCs w:val="24"/>
              </w:rPr>
              <w:t>安全管理体系及其过程、5.1领导作用和承诺、5.2环境/</w:t>
            </w:r>
            <w:r>
              <w:rPr>
                <w:rFonts w:hint="eastAsia" w:ascii="楷体" w:hAnsi="楷体" w:eastAsia="楷体" w:cs="楷体"/>
                <w:sz w:val="24"/>
                <w:szCs w:val="24"/>
              </w:rPr>
              <w:t>职业健康</w:t>
            </w:r>
            <w:r>
              <w:rPr>
                <w:rFonts w:hint="eastAsia" w:ascii="楷体" w:hAnsi="楷体" w:eastAsia="楷体" w:cs="楷体"/>
                <w:spacing w:val="-6"/>
                <w:sz w:val="24"/>
                <w:szCs w:val="24"/>
              </w:rPr>
              <w:t>安全方针、5.3组织的岗位、职责和权限、O5.4协商与参与、6.1应对风险和机遇的措施、6.2环境/</w:t>
            </w:r>
            <w:r>
              <w:rPr>
                <w:rFonts w:hint="eastAsia" w:ascii="楷体" w:hAnsi="楷体" w:eastAsia="楷体" w:cs="楷体"/>
                <w:sz w:val="24"/>
                <w:szCs w:val="24"/>
              </w:rPr>
              <w:t>职业健康</w:t>
            </w:r>
            <w:r>
              <w:rPr>
                <w:rFonts w:hint="eastAsia" w:ascii="楷体" w:hAnsi="楷体" w:eastAsia="楷体" w:cs="楷体"/>
                <w:spacing w:val="-6"/>
                <w:sz w:val="24"/>
                <w:szCs w:val="24"/>
              </w:rPr>
              <w:t>安全目标及其实现的策划、7.1.1（EO7.1）资源总则、7.4沟通/信息交流、9.3管理评审、10.1改进、10.3持续改进，</w:t>
            </w:r>
          </w:p>
          <w:p>
            <w:pPr>
              <w:ind w:firstLine="456" w:firstLineChars="200"/>
              <w:rPr>
                <w:rFonts w:hint="eastAsia" w:ascii="楷体" w:hAnsi="楷体" w:eastAsia="楷体" w:cs="楷体"/>
                <w:spacing w:val="-6"/>
                <w:sz w:val="24"/>
                <w:szCs w:val="24"/>
              </w:rPr>
            </w:pPr>
            <w:r>
              <w:rPr>
                <w:rFonts w:hint="eastAsia" w:ascii="楷体" w:hAnsi="楷体" w:eastAsia="楷体" w:cs="楷体"/>
                <w:spacing w:val="-6"/>
                <w:sz w:val="24"/>
                <w:szCs w:val="24"/>
              </w:rPr>
              <w:t>国家/地方监督抽查情况；顾客满意、相关方投诉及处理情况；一阶段问题验证，</w:t>
            </w:r>
          </w:p>
          <w:p>
            <w:pPr>
              <w:rPr>
                <w:rFonts w:ascii="楷体" w:hAnsi="楷体" w:eastAsia="楷体"/>
                <w:szCs w:val="21"/>
              </w:rPr>
            </w:pPr>
            <w:r>
              <w:rPr>
                <w:rFonts w:hint="eastAsia" w:ascii="楷体" w:hAnsi="楷体" w:eastAsia="楷体" w:cs="楷体"/>
                <w:spacing w:val="-6"/>
                <w:sz w:val="24"/>
                <w:szCs w:val="24"/>
              </w:rPr>
              <w:t>验证企业相关资质证明的有效性；</w:t>
            </w:r>
            <w:r>
              <w:rPr>
                <w:rFonts w:hint="eastAsia" w:ascii="楷体" w:hAnsi="楷体" w:eastAsia="楷体" w:cs="楷体"/>
                <w:sz w:val="24"/>
                <w:szCs w:val="24"/>
              </w:rPr>
              <w:t xml:space="preserve"> </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管代</w:t>
            </w:r>
            <w:r>
              <w:rPr>
                <w:rFonts w:hint="eastAsia" w:ascii="楷体" w:hAnsi="楷体" w:eastAsia="楷体"/>
                <w:sz w:val="24"/>
                <w:szCs w:val="24"/>
                <w:lang w:val="en-US" w:eastAsia="zh-CN"/>
              </w:rPr>
              <w:t>邹敏峰</w:t>
            </w:r>
            <w:r>
              <w:rPr>
                <w:rFonts w:hint="eastAsia" w:ascii="楷体" w:hAnsi="楷体" w:eastAsia="楷体"/>
                <w:sz w:val="24"/>
                <w:szCs w:val="24"/>
              </w:rPr>
              <w:t>，</w:t>
            </w:r>
          </w:p>
          <w:p>
            <w:pPr>
              <w:spacing w:line="360" w:lineRule="auto"/>
              <w:rPr>
                <w:rFonts w:hint="eastAsia" w:ascii="楷体" w:hAnsi="楷体" w:eastAsia="楷体" w:cs="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16</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月，法人代表</w:t>
            </w:r>
            <w:r>
              <w:rPr>
                <w:rFonts w:hint="eastAsia" w:ascii="楷体" w:hAnsi="楷体" w:eastAsia="楷体"/>
                <w:sz w:val="24"/>
                <w:szCs w:val="24"/>
                <w:lang w:val="en-US" w:eastAsia="zh-CN"/>
              </w:rPr>
              <w:t>王刚</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江西省萍乡市芦溪县南坑镇团丰村工业园26号</w:t>
            </w:r>
            <w:bookmarkEnd w:id="0"/>
            <w:r>
              <w:rPr>
                <w:rFonts w:hint="eastAsia" w:ascii="楷体" w:hAnsi="楷体" w:eastAsia="楷体" w:cs="楷体"/>
                <w:color w:val="000000"/>
                <w:sz w:val="24"/>
                <w:szCs w:val="24"/>
              </w:rPr>
              <w:t>。</w:t>
            </w:r>
            <w:r>
              <w:rPr>
                <w:rFonts w:hint="eastAsia" w:ascii="楷体" w:hAnsi="楷体" w:eastAsia="楷体" w:cs="楷体"/>
                <w:spacing w:val="20"/>
                <w:sz w:val="24"/>
                <w:szCs w:val="24"/>
                <w:lang w:val="de-DE"/>
              </w:rPr>
              <w:t>经营范围</w:t>
            </w:r>
            <w:r>
              <w:rPr>
                <w:rFonts w:hint="eastAsia" w:ascii="楷体" w:hAnsi="楷体" w:eastAsia="楷体" w:cs="楷体"/>
                <w:sz w:val="24"/>
                <w:szCs w:val="24"/>
              </w:rPr>
              <w:t>500KV及以下瓷绝缘子的销售。</w:t>
            </w:r>
          </w:p>
          <w:p>
            <w:pPr>
              <w:spacing w:line="360" w:lineRule="auto"/>
              <w:ind w:firstLine="560" w:firstLineChars="200"/>
              <w:rPr>
                <w:rFonts w:ascii="楷体" w:hAnsi="楷体" w:eastAsia="楷体"/>
                <w:spacing w:val="20"/>
                <w:sz w:val="24"/>
                <w:szCs w:val="24"/>
                <w:lang w:val="de-DE"/>
              </w:rPr>
            </w:pPr>
            <w:r>
              <w:rPr>
                <w:rFonts w:hint="eastAsia" w:ascii="楷体" w:hAnsi="楷体" w:eastAsia="楷体"/>
                <w:spacing w:val="20"/>
                <w:sz w:val="24"/>
                <w:szCs w:val="24"/>
                <w:lang w:val="de-DE"/>
              </w:rPr>
              <w:t>查到了企业的营业执照，</w:t>
            </w:r>
          </w:p>
          <w:p>
            <w:pPr>
              <w:spacing w:line="360" w:lineRule="auto"/>
              <w:ind w:firstLine="560" w:firstLineChars="200"/>
              <w:rPr>
                <w:rFonts w:ascii="楷体" w:hAnsi="楷体" w:eastAsia="楷体"/>
                <w:sz w:val="24"/>
                <w:szCs w:val="24"/>
              </w:rPr>
            </w:pPr>
            <w:r>
              <w:rPr>
                <w:rFonts w:hint="eastAsia" w:ascii="楷体" w:hAnsi="楷体" w:eastAsia="楷体"/>
                <w:spacing w:val="20"/>
                <w:sz w:val="24"/>
                <w:szCs w:val="24"/>
                <w:lang w:val="de-DE"/>
              </w:rPr>
              <w:t>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邹敏峰</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11</w:t>
            </w:r>
            <w:r>
              <w:rPr>
                <w:rFonts w:hint="eastAsia" w:ascii="楷体" w:hAnsi="楷体" w:eastAsia="楷体"/>
                <w:sz w:val="24"/>
                <w:szCs w:val="24"/>
              </w:rPr>
              <w:t>个多月。对部门及其职责进行了规定，设有</w:t>
            </w:r>
            <w:r>
              <w:rPr>
                <w:rFonts w:hint="eastAsia" w:ascii="楷体" w:hAnsi="楷体" w:eastAsia="楷体"/>
                <w:sz w:val="24"/>
                <w:szCs w:val="24"/>
                <w:lang w:val="en-US" w:eastAsia="zh-CN"/>
              </w:rPr>
              <w:t>综合部、销售部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w:t>
            </w:r>
            <w:r>
              <w:rPr>
                <w:rFonts w:hint="eastAsia" w:ascii="楷体" w:hAnsi="楷体" w:eastAsia="楷体"/>
                <w:sz w:val="24"/>
                <w:szCs w:val="24"/>
                <w:lang w:val="en-US" w:eastAsia="zh-CN"/>
              </w:rPr>
              <w:t>管理</w:t>
            </w:r>
            <w:r>
              <w:rPr>
                <w:rFonts w:hint="eastAsia" w:ascii="楷体" w:hAnsi="楷体" w:eastAsia="楷体"/>
                <w:sz w:val="24"/>
                <w:szCs w:val="24"/>
              </w:rPr>
              <w:t>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月开始运行三体系，组织了内审员培训，识别了生产的过程及其相互关系，企业提供编号：</w:t>
            </w:r>
            <w:r>
              <w:rPr>
                <w:rFonts w:hint="eastAsia" w:ascii="Arial" w:hAnsi="Arial" w:eastAsia="宋体" w:cs="Arial"/>
                <w:b w:val="0"/>
                <w:bCs/>
                <w:sz w:val="21"/>
                <w:szCs w:val="21"/>
                <w:lang w:val="en-US" w:eastAsia="zh-CN"/>
              </w:rPr>
              <w:t>HCDQ-EHS</w:t>
            </w:r>
            <w:r>
              <w:rPr>
                <w:rFonts w:ascii="Arial" w:hAnsi="Arial" w:eastAsia="宋体" w:cs="Arial"/>
                <w:b w:val="0"/>
                <w:bCs/>
                <w:sz w:val="21"/>
                <w:szCs w:val="21"/>
                <w:lang w:eastAsia="zh-CN"/>
              </w:rPr>
              <w:t>/SC-</w:t>
            </w:r>
            <w:r>
              <w:rPr>
                <w:rFonts w:hint="eastAsia" w:ascii="Arial" w:hAnsi="Arial" w:eastAsia="宋体" w:cs="Arial"/>
                <w:b w:val="0"/>
                <w:bCs/>
                <w:sz w:val="21"/>
                <w:szCs w:val="21"/>
                <w:lang w:val="en-US" w:eastAsia="zh-CN"/>
              </w:rPr>
              <w:t>2020</w:t>
            </w:r>
            <w:r>
              <w:rPr>
                <w:rFonts w:hint="eastAsia" w:ascii="楷体" w:hAnsi="楷体" w:eastAsia="楷体"/>
                <w:sz w:val="24"/>
                <w:szCs w:val="24"/>
              </w:rPr>
              <w:t>《管理手册》，依据</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发布，</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3</w:t>
            </w:r>
            <w:r>
              <w:rPr>
                <w:rFonts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实施；总经理</w:t>
            </w:r>
            <w:r>
              <w:rPr>
                <w:rFonts w:hint="eastAsia" w:ascii="楷体" w:hAnsi="楷体" w:eastAsia="楷体" w:cs="楷体"/>
                <w:sz w:val="24"/>
                <w:lang w:val="en-US" w:eastAsia="zh-CN"/>
              </w:rPr>
              <w:t>游佳昕</w:t>
            </w:r>
            <w:r>
              <w:rPr>
                <w:rFonts w:hint="eastAsia" w:ascii="楷体" w:hAnsi="楷体" w:eastAsia="楷体"/>
                <w:sz w:val="24"/>
                <w:szCs w:val="24"/>
              </w:rPr>
              <w:t>批准。任命管代：</w:t>
            </w:r>
            <w:r>
              <w:rPr>
                <w:rFonts w:hint="eastAsia" w:ascii="楷体" w:hAnsi="楷体" w:eastAsia="楷体"/>
                <w:sz w:val="24"/>
                <w:szCs w:val="24"/>
                <w:lang w:val="en-US" w:eastAsia="zh-CN"/>
              </w:rPr>
              <w:t>邹敏峰</w:t>
            </w:r>
            <w:r>
              <w:rPr>
                <w:rFonts w:hint="eastAsia" w:ascii="楷体" w:hAnsi="楷体" w:eastAsia="楷体"/>
                <w:sz w:val="24"/>
                <w:szCs w:val="24"/>
              </w:rPr>
              <w:t>；职业健康安全事务代表：</w:t>
            </w:r>
            <w:r>
              <w:rPr>
                <w:rFonts w:hint="eastAsia" w:ascii="楷体" w:hAnsi="楷体" w:eastAsia="楷体" w:cs="楷体"/>
                <w:sz w:val="24"/>
                <w:lang w:val="en-US" w:eastAsia="zh-CN"/>
              </w:rPr>
              <w:t>廖玉丽</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11</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w:t>
            </w:r>
            <w:r>
              <w:rPr>
                <w:rFonts w:hint="eastAsia" w:ascii="Arial" w:hAnsi="Arial" w:eastAsia="宋体" w:cs="Arial"/>
                <w:b w:val="0"/>
                <w:bCs/>
                <w:sz w:val="21"/>
                <w:szCs w:val="21"/>
                <w:lang w:val="en-US" w:eastAsia="zh-CN"/>
              </w:rPr>
              <w:t>HCDQ-EHS</w:t>
            </w:r>
            <w:r>
              <w:rPr>
                <w:rFonts w:ascii="Arial" w:hAnsi="Arial" w:eastAsia="宋体" w:cs="Arial"/>
                <w:b w:val="0"/>
                <w:bCs/>
                <w:sz w:val="21"/>
                <w:szCs w:val="21"/>
                <w:lang w:eastAsia="zh-CN"/>
              </w:rPr>
              <w:t>/SC-</w:t>
            </w:r>
            <w:r>
              <w:rPr>
                <w:rFonts w:hint="eastAsia" w:ascii="Arial" w:hAnsi="Arial" w:eastAsia="宋体" w:cs="Arial"/>
                <w:b w:val="0"/>
                <w:bCs/>
                <w:sz w:val="21"/>
                <w:szCs w:val="21"/>
                <w:lang w:val="en-US" w:eastAsia="zh-CN"/>
              </w:rPr>
              <w:t>2020</w:t>
            </w:r>
            <w:r>
              <w:rPr>
                <w:rFonts w:hint="eastAsia" w:ascii="楷体" w:hAnsi="楷体" w:eastAsia="楷体"/>
                <w:color w:val="000000"/>
                <w:sz w:val="24"/>
                <w:szCs w:val="24"/>
              </w:rPr>
              <w:t>》，对公司地理位置、国内市场地位、法律法规要求、公司内部文化观价值观、内外部环境变化等均作出描述。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cs="楷体"/>
                <w:sz w:val="24"/>
                <w:lang w:val="en-US" w:eastAsia="zh-CN"/>
              </w:rPr>
              <w:t>游佳昕</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楷体" w:hAnsi="楷体" w:eastAsia="楷体"/>
                <w:color w:val="000000"/>
                <w:sz w:val="24"/>
                <w:szCs w:val="24"/>
                <w:lang w:val="en-US" w:eastAsia="zh-CN"/>
              </w:rPr>
              <w:t>服务项目</w:t>
            </w:r>
            <w:r>
              <w:rPr>
                <w:rFonts w:hint="eastAsia" w:ascii="楷体" w:hAnsi="楷体" w:eastAsia="楷体"/>
                <w:color w:val="000000"/>
                <w:sz w:val="24"/>
                <w:szCs w:val="24"/>
              </w:rPr>
              <w:t>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w:t>
            </w:r>
            <w:r>
              <w:rPr>
                <w:rFonts w:hint="eastAsia" w:ascii="楷体" w:hAnsi="楷体" w:eastAsia="楷体"/>
                <w:color w:val="000000"/>
                <w:sz w:val="24"/>
                <w:szCs w:val="24"/>
                <w:lang w:val="en-US" w:eastAsia="zh-CN"/>
              </w:rPr>
              <w:t>销售</w:t>
            </w:r>
            <w:r>
              <w:rPr>
                <w:rFonts w:hint="eastAsia" w:ascii="楷体" w:hAnsi="楷体" w:eastAsia="楷体"/>
                <w:color w:val="000000"/>
                <w:sz w:val="24"/>
                <w:szCs w:val="24"/>
              </w:rPr>
              <w:t>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r>
              <w:rPr>
                <w:rFonts w:hint="eastAsia" w:ascii="楷体" w:hAnsi="楷体" w:eastAsia="楷体" w:cs="楷体"/>
                <w:sz w:val="24"/>
                <w:szCs w:val="24"/>
                <w:lang w:val="en-US" w:eastAsia="zh-CN"/>
              </w:rPr>
              <w:t>E：</w:t>
            </w:r>
            <w:r>
              <w:rPr>
                <w:rFonts w:hint="eastAsia" w:ascii="楷体" w:hAnsi="楷体" w:eastAsia="楷体" w:cs="楷体"/>
                <w:sz w:val="24"/>
                <w:szCs w:val="24"/>
              </w:rPr>
              <w:t>500KV及以下瓷绝缘子的销售所涉及场所的相关环境管理活动</w:t>
            </w:r>
          </w:p>
          <w:p>
            <w:pPr>
              <w:spacing w:line="360" w:lineRule="auto"/>
              <w:rPr>
                <w:rFonts w:hint="default" w:ascii="楷体" w:hAnsi="楷体" w:eastAsia="楷体"/>
                <w:color w:val="000000"/>
                <w:sz w:val="24"/>
                <w:szCs w:val="24"/>
                <w:lang w:val="en-US"/>
              </w:rPr>
            </w:pPr>
            <w:r>
              <w:rPr>
                <w:rFonts w:hint="eastAsia" w:ascii="楷体" w:hAnsi="楷体" w:eastAsia="楷体" w:cs="楷体"/>
                <w:sz w:val="24"/>
                <w:szCs w:val="24"/>
              </w:rPr>
              <w:t>O：500KV及以下瓷绝缘子的销售</w:t>
            </w:r>
            <w:r>
              <w:rPr>
                <w:rFonts w:hint="eastAsia" w:ascii="楷体" w:hAnsi="楷体" w:eastAsia="楷体" w:cs="楷体"/>
                <w:sz w:val="24"/>
                <w:szCs w:val="24"/>
                <w:lang w:val="en-US" w:eastAsia="zh-CN"/>
              </w:rPr>
              <w:t>所涉及场所的相关职业健康安全管理活动</w:t>
            </w:r>
            <w:r>
              <w:rPr>
                <w:rFonts w:hint="eastAsia" w:ascii="楷体" w:hAnsi="楷体" w:eastAsia="楷体" w:cs="楷体"/>
                <w:sz w:val="24"/>
                <w:szCs w:val="24"/>
              </w:rPr>
              <w:t>。</w:t>
            </w:r>
            <w:r>
              <w:rPr>
                <w:rFonts w:hint="eastAsia" w:ascii="楷体" w:hAnsi="楷体" w:eastAsia="楷体"/>
                <w:color w:val="000000"/>
                <w:sz w:val="24"/>
                <w:szCs w:val="24"/>
              </w:rPr>
              <w:t>公司按照国标和客户要求进行</w:t>
            </w:r>
            <w:r>
              <w:rPr>
                <w:rFonts w:hint="eastAsia" w:ascii="楷体" w:hAnsi="楷体" w:eastAsia="楷体"/>
                <w:color w:val="000000"/>
                <w:sz w:val="24"/>
                <w:szCs w:val="24"/>
                <w:lang w:val="en-US" w:eastAsia="zh-CN"/>
              </w:rPr>
              <w:t>销售。</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GB/T24001-2016</w:t>
            </w:r>
            <w:r>
              <w:rPr>
                <w:rFonts w:hint="eastAsia" w:ascii="楷体" w:hAnsi="楷体" w:eastAsia="楷体"/>
                <w:sz w:val="24"/>
                <w:szCs w:val="24"/>
              </w:rPr>
              <w:t>和</w:t>
            </w:r>
            <w:r>
              <w:rPr>
                <w:rFonts w:ascii="楷体" w:hAnsi="楷体" w:eastAsia="楷体"/>
                <w:sz w:val="24"/>
                <w:szCs w:val="24"/>
              </w:rPr>
              <w:t xml:space="preserve">ISO45001:2018 </w:t>
            </w:r>
            <w:r>
              <w:rPr>
                <w:rFonts w:hint="eastAsia" w:ascii="楷体" w:hAnsi="楷体" w:eastAsia="楷体"/>
                <w:sz w:val="24"/>
                <w:szCs w:val="24"/>
              </w:rPr>
              <w:t>标准的要求识别了环境</w:t>
            </w:r>
            <w:r>
              <w:rPr>
                <w:rFonts w:ascii="楷体" w:hAnsi="楷体" w:eastAsia="楷体"/>
                <w:sz w:val="24"/>
                <w:szCs w:val="24"/>
              </w:rPr>
              <w:t>/</w:t>
            </w:r>
            <w:r>
              <w:rPr>
                <w:rFonts w:hint="eastAsia" w:ascii="楷体" w:hAnsi="楷体" w:eastAsia="楷体"/>
                <w:sz w:val="24"/>
                <w:szCs w:val="24"/>
              </w:rPr>
              <w:t>职业健康安全管理所需的过程及相互作用，识别了环境、职业健康安全管理体系涉及的各个过程：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公司按照标准建立了文件化的环境</w:t>
            </w:r>
            <w:r>
              <w:rPr>
                <w:rFonts w:ascii="楷体" w:hAnsi="楷体" w:eastAsia="楷体"/>
                <w:sz w:val="24"/>
                <w:szCs w:val="24"/>
              </w:rPr>
              <w:t>/</w:t>
            </w:r>
            <w:r>
              <w:rPr>
                <w:rFonts w:hint="eastAsia" w:ascii="楷体" w:hAnsi="楷体" w:eastAsia="楷体"/>
                <w:sz w:val="24"/>
                <w:szCs w:val="24"/>
              </w:rPr>
              <w:t>职业健康安全管理体系，编制了环境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企业已经制定环境、安全方针，具体包含在《管理手册》，公司的环境、职业健康安全方针是：</w:t>
            </w:r>
          </w:p>
          <w:p>
            <w:pPr>
              <w:ind w:firstLine="180"/>
              <w:jc w:val="both"/>
              <w:rPr>
                <w:rFonts w:hint="eastAsia" w:ascii="楷体" w:hAnsi="楷体" w:eastAsia="楷体" w:cs="楷体"/>
                <w:sz w:val="24"/>
                <w:szCs w:val="24"/>
              </w:rPr>
            </w:pPr>
            <w:r>
              <w:rPr>
                <w:rFonts w:hint="eastAsia" w:ascii="楷体" w:hAnsi="楷体" w:eastAsia="楷体" w:cs="楷体"/>
                <w:sz w:val="24"/>
                <w:szCs w:val="24"/>
              </w:rPr>
              <w:t>以人为本，科技领先；遵章守法，安全环保</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eastAsia="zh-CN"/>
              </w:rPr>
              <w:t>：</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管代</w:t>
            </w:r>
            <w:r>
              <w:rPr>
                <w:rFonts w:ascii="楷体" w:hAnsi="楷体" w:eastAsia="楷体"/>
                <w:sz w:val="24"/>
                <w:szCs w:val="24"/>
              </w:rPr>
              <w:t>:</w:t>
            </w:r>
            <w:r>
              <w:rPr>
                <w:rFonts w:hint="eastAsia" w:ascii="楷体" w:hAnsi="楷体" w:eastAsia="楷体"/>
                <w:sz w:val="24"/>
                <w:szCs w:val="24"/>
                <w:lang w:val="en-US" w:eastAsia="zh-CN"/>
              </w:rPr>
              <w:t>邹敏峰</w:t>
            </w:r>
            <w:r>
              <w:rPr>
                <w:rFonts w:hint="eastAsia" w:ascii="楷体" w:hAnsi="楷体" w:eastAsia="楷体"/>
                <w:sz w:val="24"/>
                <w:szCs w:val="24"/>
              </w:rPr>
              <w:t>，按照标准要求制订的方针，并介绍了方针的含义，对体系知识的学习还需加强。管理评审对环境、职业健康安全方针的适宜性作了评审，判定适宜，适合公司的发展需求。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ascii="楷体" w:hAnsi="楷体" w:eastAsia="楷体"/>
                <w:sz w:val="24"/>
                <w:szCs w:val="24"/>
              </w:rPr>
            </w:pPr>
            <w:r>
              <w:rPr>
                <w:rFonts w:hint="eastAsia" w:ascii="楷体" w:hAnsi="楷体" w:eastAsia="楷体"/>
                <w:sz w:val="24"/>
                <w:szCs w:val="24"/>
              </w:rPr>
              <w:t>安全环境目标：</w:t>
            </w:r>
          </w:p>
          <w:p>
            <w:pPr>
              <w:spacing w:line="360" w:lineRule="auto"/>
              <w:rPr>
                <w:rFonts w:hint="eastAsia" w:ascii="楷体" w:hAnsi="楷体" w:eastAsia="楷体" w:cs="楷体"/>
                <w:sz w:val="24"/>
                <w:szCs w:val="24"/>
                <w:lang w:eastAsia="zh-CN"/>
              </w:rPr>
            </w:pPr>
            <w:r>
              <w:rPr>
                <w:rFonts w:hint="eastAsia" w:ascii="楷体" w:hAnsi="楷体" w:eastAsia="楷体" w:cs="楷体"/>
                <w:b/>
                <w:sz w:val="24"/>
                <w:szCs w:val="24"/>
                <w:lang w:eastAsia="zh-CN"/>
              </w:rPr>
              <w:t>环境职业健康安全目标</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（1）</w:t>
            </w:r>
            <w:r>
              <w:rPr>
                <w:rFonts w:hint="eastAsia" w:ascii="楷体" w:hAnsi="楷体" w:eastAsia="楷体" w:cs="楷体"/>
                <w:b w:val="0"/>
                <w:bCs/>
                <w:sz w:val="24"/>
                <w:szCs w:val="24"/>
                <w:lang w:val="en-US" w:eastAsia="zh-CN"/>
              </w:rPr>
              <w:t>固体废弃物</w:t>
            </w:r>
            <w:r>
              <w:rPr>
                <w:rFonts w:hint="eastAsia" w:ascii="楷体" w:hAnsi="楷体" w:eastAsia="楷体" w:cs="楷体"/>
                <w:b w:val="0"/>
                <w:bCs/>
                <w:sz w:val="24"/>
                <w:szCs w:val="24"/>
                <w:lang w:eastAsia="zh-CN"/>
              </w:rPr>
              <w:t>100%分类处理；     </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（2）环境污染事故为0；</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（3）</w:t>
            </w:r>
            <w:r>
              <w:rPr>
                <w:rFonts w:hint="eastAsia" w:ascii="楷体" w:hAnsi="楷体" w:eastAsia="楷体" w:cs="楷体"/>
                <w:b w:val="0"/>
                <w:bCs/>
                <w:sz w:val="24"/>
                <w:szCs w:val="24"/>
                <w:lang w:val="en-US" w:eastAsia="zh-CN"/>
              </w:rPr>
              <w:t>重大</w:t>
            </w:r>
            <w:r>
              <w:rPr>
                <w:rFonts w:hint="eastAsia" w:ascii="楷体" w:hAnsi="楷体" w:eastAsia="楷体" w:cs="楷体"/>
                <w:b w:val="0"/>
                <w:bCs/>
                <w:sz w:val="24"/>
                <w:szCs w:val="24"/>
                <w:lang w:eastAsia="zh-CN"/>
              </w:rPr>
              <w:t xml:space="preserve">安全事故发生为0； </w:t>
            </w:r>
          </w:p>
          <w:p>
            <w:pPr>
              <w:spacing w:line="360" w:lineRule="auto"/>
              <w:rPr>
                <w:rFonts w:hint="eastAsia" w:ascii="楷体" w:hAnsi="楷体" w:eastAsia="楷体" w:cs="楷体"/>
                <w:b/>
                <w:sz w:val="24"/>
                <w:szCs w:val="24"/>
                <w:lang w:eastAsia="zh-CN"/>
              </w:rPr>
            </w:pPr>
            <w:r>
              <w:rPr>
                <w:rFonts w:hint="eastAsia" w:ascii="楷体" w:hAnsi="楷体" w:eastAsia="楷体" w:cs="楷体"/>
                <w:b w:val="0"/>
                <w:bCs/>
                <w:sz w:val="24"/>
                <w:szCs w:val="24"/>
                <w:lang w:eastAsia="zh-CN"/>
              </w:rPr>
              <w:t>（4）火灾事故发生为</w:t>
            </w:r>
            <w:r>
              <w:rPr>
                <w:rFonts w:hint="eastAsia" w:ascii="楷体" w:hAnsi="楷体" w:eastAsia="楷体" w:cs="楷体"/>
                <w:b w:val="0"/>
                <w:bCs/>
                <w:sz w:val="24"/>
                <w:szCs w:val="24"/>
                <w:lang w:val="en-US" w:eastAsia="zh-CN"/>
              </w:rPr>
              <w:t>0</w:t>
            </w:r>
            <w:r>
              <w:rPr>
                <w:rFonts w:hint="eastAsia" w:ascii="楷体" w:hAnsi="楷体" w:eastAsia="楷体" w:cs="楷体"/>
                <w:b w:val="0"/>
                <w:bCs/>
                <w:sz w:val="24"/>
                <w:szCs w:val="24"/>
                <w:lang w:eastAsia="zh-CN"/>
              </w:rPr>
              <w:t>。</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对公司环境、职业健康安全目标、指标予以分解，并在相关职能层次部门建立分目标，查见《环境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w:t>
            </w:r>
            <w:r>
              <w:rPr>
                <w:rFonts w:hint="eastAsia" w:ascii="楷体" w:hAnsi="楷体" w:eastAsia="楷体"/>
                <w:color w:val="000000"/>
                <w:sz w:val="24"/>
                <w:szCs w:val="24"/>
                <w:lang w:val="en-US" w:eastAsia="zh-CN"/>
              </w:rPr>
              <w:t>每季度考核，</w:t>
            </w:r>
            <w:r>
              <w:rPr>
                <w:rFonts w:hint="eastAsia" w:ascii="楷体" w:hAnsi="楷体" w:eastAsia="楷体"/>
                <w:color w:val="000000"/>
                <w:sz w:val="24"/>
                <w:szCs w:val="24"/>
              </w:rPr>
              <w:t>20</w:t>
            </w:r>
            <w:r>
              <w:rPr>
                <w:rFonts w:hint="eastAsia" w:ascii="楷体" w:hAnsi="楷体" w:eastAsia="楷体"/>
                <w:color w:val="000000"/>
                <w:sz w:val="24"/>
                <w:szCs w:val="24"/>
                <w:lang w:val="en-US" w:eastAsia="zh-CN"/>
              </w:rPr>
              <w:t>20</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12.30</w:t>
            </w:r>
            <w:r>
              <w:rPr>
                <w:rFonts w:hint="eastAsia" w:ascii="楷体" w:hAnsi="楷体" w:eastAsia="楷体"/>
                <w:color w:val="000000"/>
                <w:sz w:val="24"/>
                <w:szCs w:val="24"/>
              </w:rPr>
              <w:t>完成情况：</w:t>
            </w:r>
          </w:p>
          <w:p>
            <w:pPr>
              <w:spacing w:line="360" w:lineRule="auto"/>
              <w:rPr>
                <w:rFonts w:hint="eastAsia" w:ascii="楷体" w:hAnsi="楷体" w:eastAsia="楷体"/>
                <w:sz w:val="24"/>
                <w:szCs w:val="24"/>
                <w:lang w:eastAsia="zh-CN"/>
              </w:rPr>
            </w:pPr>
            <w:r>
              <w:pict>
                <v:shape id="_x0000_i1025" o:spt="75" type="#_x0000_t75" style="height:258.5pt;width:331.5pt;" filled="f" stroked="f" coordsize="21600,21600">
                  <v:path/>
                  <v:fill on="f" focussize="0,0"/>
                  <v:stroke on="f"/>
                  <v:imagedata r:id="rId6"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EO</w:t>
            </w:r>
            <w:r>
              <w:rPr>
                <w:rFonts w:hint="eastAsia" w:ascii="楷体" w:hAnsi="楷体" w:eastAsia="楷体"/>
                <w:sz w:val="24"/>
                <w:szCs w:val="24"/>
              </w:rPr>
              <w:t>：</w:t>
            </w:r>
            <w:r>
              <w:rPr>
                <w:rFonts w:ascii="楷体" w:hAnsi="楷体" w:eastAsia="楷体"/>
                <w:sz w:val="24"/>
                <w:szCs w:val="24"/>
              </w:rPr>
              <w:t>7.1</w:t>
            </w: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总经理主持了今年的管理评审，对方针、目标的适宜性进行了评审，协助管代进行了内审，确保所需资源得到满足。</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环保设施、劳保、体检、消防、（高温补助、取暖费）福利费用等投入方面，至今支出约</w:t>
            </w:r>
            <w:bookmarkStart w:id="1" w:name="_GoBack"/>
            <w:r>
              <w:rPr>
                <w:rFonts w:hint="eastAsia" w:ascii="楷体" w:hAnsi="楷体" w:eastAsia="楷体"/>
                <w:color w:val="auto"/>
                <w:sz w:val="24"/>
                <w:szCs w:val="24"/>
                <w:lang w:val="en-US" w:eastAsia="zh-CN"/>
              </w:rPr>
              <w:t>5.8</w:t>
            </w:r>
            <w:bookmarkEnd w:id="1"/>
            <w:r>
              <w:rPr>
                <w:rFonts w:hint="eastAsia" w:ascii="楷体" w:hAnsi="楷体" w:eastAsia="楷体"/>
                <w:sz w:val="24"/>
                <w:szCs w:val="24"/>
              </w:rPr>
              <w:t>万元。</w:t>
            </w:r>
          </w:p>
          <w:p>
            <w:pPr>
              <w:autoSpaceDE w:val="0"/>
              <w:autoSpaceDN w:val="0"/>
              <w:adjustRightInd w:val="0"/>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通过现场观察及与领导沟通了解到，公司为确保管理体系的有效运行和持续改进，确保满足顾客要求，增强顾客满意，确定并提供了必要的资源，目前办公</w:t>
            </w:r>
            <w:r>
              <w:rPr>
                <w:rFonts w:hint="eastAsia" w:ascii="楷体" w:hAnsi="楷体" w:eastAsia="楷体"/>
                <w:sz w:val="24"/>
                <w:szCs w:val="24"/>
                <w:lang w:val="en-US" w:eastAsia="zh-CN"/>
              </w:rPr>
              <w:t>室</w:t>
            </w:r>
            <w:r>
              <w:rPr>
                <w:rFonts w:hint="eastAsia" w:ascii="楷体" w:hAnsi="楷体" w:eastAsia="楷体"/>
                <w:sz w:val="24"/>
                <w:szCs w:val="24"/>
              </w:rPr>
              <w:t>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w:t>
            </w:r>
            <w:r>
              <w:rPr>
                <w:rFonts w:hint="eastAsia" w:ascii="楷体" w:hAnsi="楷体" w:eastAsia="楷体"/>
                <w:sz w:val="24"/>
                <w:szCs w:val="24"/>
                <w:lang w:val="en-US" w:eastAsia="zh-CN"/>
              </w:rPr>
              <w:t>管理</w:t>
            </w:r>
            <w:r>
              <w:rPr>
                <w:rFonts w:hint="eastAsia" w:ascii="楷体" w:hAnsi="楷体" w:eastAsia="楷体"/>
                <w:sz w:val="24"/>
                <w:szCs w:val="24"/>
              </w:rPr>
              <w:t>体系的要求。公司将依据经营发展的需要，会不断补充与增加。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信息交流、沟通、</w:t>
            </w: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7.4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spacing w:line="360" w:lineRule="auto"/>
              <w:ind w:firstLine="468"/>
              <w:rPr>
                <w:rFonts w:ascii="楷体" w:hAnsi="楷体" w:eastAsia="楷体"/>
                <w:sz w:val="24"/>
                <w:szCs w:val="24"/>
              </w:rPr>
            </w:pPr>
            <w:r>
              <w:rPr>
                <w:rFonts w:hint="eastAsia" w:ascii="楷体" w:hAnsi="楷体" w:eastAsia="楷体"/>
                <w:sz w:val="24"/>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lang w:val="en-US" w:eastAsia="zh-CN"/>
              </w:rPr>
              <w:t>，</w:t>
            </w:r>
            <w:r>
              <w:rPr>
                <w:rFonts w:hint="eastAsia" w:ascii="楷体" w:hAnsi="楷体" w:eastAsia="楷体"/>
                <w:sz w:val="24"/>
                <w:szCs w:val="24"/>
              </w:rPr>
              <w:t>定期主持经营办公例会，分析公司的发展、市场情况和体系运行是否有效，管理目标完成情况，满足顾客要求和法规程度，改进建议等内部管理存在问题等。</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cs="楷体"/>
                <w:sz w:val="24"/>
                <w:lang w:val="en-US" w:eastAsia="zh-CN"/>
              </w:rPr>
              <w:t>游佳昕</w:t>
            </w:r>
            <w:r>
              <w:rPr>
                <w:rFonts w:hint="eastAsia" w:ascii="楷体" w:hAnsi="楷体" w:eastAsia="楷体"/>
                <w:sz w:val="24"/>
                <w:szCs w:val="24"/>
              </w:rPr>
              <w:t>为协商、参与提供了时间、机会、培训、资源等保障，明确了沟通、协商、参与渠道，消除了障碍和壁垒。</w:t>
            </w:r>
            <w:r>
              <w:rPr>
                <w:rFonts w:ascii="楷体" w:hAnsi="楷体" w:eastAsia="楷体"/>
                <w:sz w:val="24"/>
                <w:szCs w:val="24"/>
              </w:rPr>
              <w:t xml:space="preserve"> </w:t>
            </w:r>
          </w:p>
          <w:p>
            <w:pPr>
              <w:tabs>
                <w:tab w:val="left" w:pos="9720"/>
                <w:tab w:val="left" w:pos="9900"/>
              </w:tabs>
              <w:spacing w:before="62" w:beforeLines="20" w:after="62" w:afterLines="20" w:line="360" w:lineRule="auto"/>
              <w:ind w:firstLine="480" w:firstLineChars="200"/>
              <w:rPr>
                <w:rFonts w:ascii="楷体" w:hAnsi="楷体" w:eastAsia="楷体"/>
                <w:sz w:val="24"/>
                <w:szCs w:val="24"/>
              </w:rPr>
            </w:pPr>
            <w:r>
              <w:rPr>
                <w:rFonts w:hint="eastAsia" w:ascii="楷体" w:hAnsi="楷体" w:eastAsia="楷体"/>
                <w:sz w:val="24"/>
                <w:szCs w:val="24"/>
              </w:rPr>
              <w:t>管代</w:t>
            </w:r>
            <w:r>
              <w:rPr>
                <w:rFonts w:hint="eastAsia" w:ascii="楷体" w:hAnsi="楷体" w:eastAsia="楷体"/>
                <w:sz w:val="24"/>
                <w:szCs w:val="24"/>
                <w:lang w:val="en-US" w:eastAsia="zh-CN"/>
              </w:rPr>
              <w:t>邹敏峰</w:t>
            </w:r>
            <w:r>
              <w:rPr>
                <w:rFonts w:hint="eastAsia" w:ascii="楷体" w:hAnsi="楷体" w:eastAsia="楷体"/>
                <w:sz w:val="24"/>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现场查见会议记录、通知通报、培训记录、文件签收等组织内部培训方式相关记录。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相关人员能够适当参与并协商办理公司经营管理及安全事务等工作。</w:t>
            </w:r>
          </w:p>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cs="楷体"/>
                <w:sz w:val="24"/>
                <w:lang w:val="en-US" w:eastAsia="zh-CN"/>
              </w:rPr>
              <w:t>廖玉丽</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ascii="楷体" w:hAnsi="楷体" w:eastAsia="楷体"/>
                <w:sz w:val="24"/>
                <w:szCs w:val="24"/>
              </w:rPr>
              <w:t>20</w:t>
            </w:r>
            <w:r>
              <w:rPr>
                <w:rFonts w:hint="eastAsia" w:ascii="楷体" w:hAnsi="楷体" w:eastAsia="楷体"/>
                <w:sz w:val="24"/>
                <w:szCs w:val="24"/>
                <w:lang w:val="en-US" w:eastAsia="zh-CN"/>
              </w:rPr>
              <w:t>20</w:t>
            </w:r>
            <w:r>
              <w:rPr>
                <w:rFonts w:ascii="楷体" w:hAnsi="楷体" w:eastAsia="楷体"/>
                <w:sz w:val="24"/>
                <w:szCs w:val="24"/>
              </w:rPr>
              <w:t>.</w:t>
            </w:r>
            <w:r>
              <w:rPr>
                <w:rFonts w:hint="eastAsia" w:ascii="楷体" w:hAnsi="楷体" w:eastAsia="楷体"/>
                <w:sz w:val="24"/>
                <w:szCs w:val="24"/>
                <w:lang w:val="en-US" w:eastAsia="zh-CN"/>
              </w:rPr>
              <w:t>8</w:t>
            </w:r>
            <w:r>
              <w:rPr>
                <w:rFonts w:ascii="楷体" w:hAnsi="楷体" w:eastAsia="楷体"/>
                <w:sz w:val="24"/>
                <w:szCs w:val="24"/>
              </w:rPr>
              <w:t>.2</w:t>
            </w:r>
            <w:r>
              <w:rPr>
                <w:rFonts w:hint="eastAsia" w:ascii="楷体" w:hAnsi="楷体" w:eastAsia="楷体"/>
                <w:sz w:val="24"/>
                <w:szCs w:val="24"/>
                <w:lang w:val="en-US" w:eastAsia="zh-CN"/>
              </w:rPr>
              <w:t>0</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cs="楷体"/>
                <w:sz w:val="24"/>
                <w:lang w:val="en-US" w:eastAsia="zh-CN"/>
              </w:rPr>
              <w:t>何清鑫</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提出了</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项改进措施: </w:t>
            </w:r>
            <w:r>
              <w:rPr>
                <w:rFonts w:hint="eastAsia" w:ascii="楷体" w:hAnsi="楷体" w:eastAsia="楷体" w:cs="楷体"/>
                <w:color w:val="auto"/>
                <w:sz w:val="24"/>
                <w:szCs w:val="24"/>
                <w:lang w:val="en-US" w:eastAsia="zh-CN"/>
              </w:rPr>
              <w:t>1、对员工的环境安全意识进行教育和培训，使其在工作中能够做到自觉执行工作规范、爱护现场环境、重视安全防护。</w:t>
            </w:r>
          </w:p>
          <w:p>
            <w:pPr>
              <w:pStyle w:val="4"/>
              <w:spacing w:line="480" w:lineRule="exact"/>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2、加大对环境/职业健康安全方面资金投入。</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管理评审的策划及实施符合要求。</w:t>
            </w:r>
          </w:p>
          <w:p>
            <w:pPr>
              <w:spacing w:line="360" w:lineRule="auto"/>
              <w:rPr>
                <w:rFonts w:hint="eastAsia" w:ascii="楷体" w:hAnsi="楷体" w:eastAsia="楷体"/>
                <w:sz w:val="24"/>
                <w:szCs w:val="24"/>
                <w:lang w:eastAsia="zh-CN"/>
              </w:rPr>
            </w:pPr>
            <w:r>
              <w:rPr>
                <w:rFonts w:hint="eastAsia" w:ascii="楷体" w:hAnsi="楷体" w:eastAsia="楷体"/>
                <w:sz w:val="24"/>
                <w:szCs w:val="24"/>
                <w:lang w:eastAsia="zh-CN"/>
              </w:rPr>
              <w:pict>
                <v:shape id="_x0000_i1026" o:spt="75" alt="41298566bebeadbd99ed54e5ff5c164" type="#_x0000_t75" style="height:652.3pt;width:489.25pt;" filled="f" o:preferrelative="t" stroked="f" coordsize="21600,21600">
                  <v:path/>
                  <v:fill on="f" focussize="0,0"/>
                  <v:stroke on="f"/>
                  <v:imagedata r:id="rId7" o:title="41298566bebeadbd99ed54e5ff5c164"/>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w:t>
            </w:r>
            <w:r>
              <w:rPr>
                <w:rFonts w:hint="eastAsia" w:ascii="楷体" w:hAnsi="楷体" w:eastAsia="楷体"/>
                <w:color w:val="000000"/>
                <w:sz w:val="24"/>
                <w:szCs w:val="24"/>
                <w:lang w:val="en-US" w:eastAsia="zh-CN"/>
              </w:rPr>
              <w:t>综合</w:t>
            </w:r>
            <w:r>
              <w:rPr>
                <w:rFonts w:hint="eastAsia" w:ascii="楷体" w:hAnsi="楷体" w:eastAsia="楷体"/>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验证资质</w:t>
            </w:r>
            <w:r>
              <w:rPr>
                <w:rFonts w:hint="eastAsia" w:ascii="楷体" w:hAnsi="楷体" w:eastAsia="楷体"/>
                <w:sz w:val="24"/>
                <w:szCs w:val="24"/>
                <w:lang w:eastAsia="zh-CN"/>
              </w:rPr>
              <w:t>、</w:t>
            </w:r>
            <w:r>
              <w:rPr>
                <w:rFonts w:hint="eastAsia" w:ascii="楷体" w:hAnsi="楷体" w:eastAsia="楷体"/>
                <w:sz w:val="24"/>
                <w:szCs w:val="24"/>
                <w:lang w:val="en-US" w:eastAsia="zh-CN"/>
              </w:rPr>
              <w:t>人数</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提供了有效</w:t>
            </w:r>
            <w:r>
              <w:rPr>
                <w:rFonts w:hint="eastAsia" w:ascii="楷体" w:hAnsi="楷体" w:eastAsia="楷体"/>
                <w:sz w:val="24"/>
                <w:szCs w:val="24"/>
                <w:lang w:val="en-US" w:eastAsia="zh-CN"/>
              </w:rPr>
              <w:t>的</w:t>
            </w:r>
            <w:r>
              <w:rPr>
                <w:rFonts w:hint="eastAsia" w:ascii="楷体" w:hAnsi="楷体" w:eastAsia="楷体"/>
                <w:sz w:val="24"/>
                <w:szCs w:val="24"/>
              </w:rPr>
              <w:t>组织营业执照。</w:t>
            </w:r>
            <w:r>
              <w:rPr>
                <w:rFonts w:hint="eastAsia" w:ascii="楷体" w:hAnsi="楷体" w:eastAsia="楷体"/>
                <w:sz w:val="24"/>
                <w:szCs w:val="24"/>
                <w:lang w:val="en-US" w:eastAsia="zh-CN"/>
              </w:rPr>
              <w:t>现场核验企业现有实际人数为42人。</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一阶段问题验证</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hint="eastAsia" w:ascii="楷体" w:hAnsi="楷体" w:eastAsia="楷体"/>
                <w:sz w:val="24"/>
                <w:szCs w:val="24"/>
                <w:lang w:eastAsia="zh-CN"/>
              </w:rPr>
            </w:pPr>
            <w:r>
              <w:rPr>
                <w:rFonts w:hint="eastAsia" w:ascii="楷体" w:hAnsi="楷体" w:eastAsia="楷体"/>
                <w:sz w:val="24"/>
                <w:szCs w:val="24"/>
                <w:lang w:val="en-US" w:eastAsia="zh-CN"/>
              </w:rPr>
              <w:t>无</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6"/>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eastAsia"/>
      </w:rPr>
      <w:t>北京国标联合认证有限公司</w:t>
    </w:r>
    <w:r>
      <w:rPr>
        <w:rStyle w:val="13"/>
      </w:rPr>
      <w:tab/>
    </w:r>
    <w:r>
      <w:rPr>
        <w:rStyle w:val="13"/>
      </w:rPr>
      <w:tab/>
    </w:r>
    <w:r>
      <w:rPr>
        <w:rStyle w:val="13"/>
      </w:rPr>
      <w:tab/>
    </w:r>
  </w:p>
  <w:p>
    <w:pPr>
      <w:pStyle w:val="7"/>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3"/>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B5879BF"/>
    <w:rsid w:val="108219C2"/>
    <w:rsid w:val="224912F9"/>
    <w:rsid w:val="37BD5E36"/>
    <w:rsid w:val="3F536CA6"/>
    <w:rsid w:val="5300563E"/>
    <w:rsid w:val="5C952EE7"/>
    <w:rsid w:val="5EA12B9A"/>
    <w:rsid w:val="6E5552D1"/>
    <w:rsid w:val="7D5E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420" w:firstLineChars="200"/>
    </w:pPr>
    <w:rPr>
      <w:szCs w:val="20"/>
    </w:rPr>
  </w:style>
  <w:style w:type="paragraph" w:styleId="4">
    <w:name w:val="Body Text Indent 2"/>
    <w:basedOn w:val="1"/>
    <w:uiPriority w:val="0"/>
    <w:pPr>
      <w:spacing w:line="380" w:lineRule="exact"/>
      <w:ind w:firstLine="560" w:firstLineChars="200"/>
    </w:pPr>
    <w:rPr>
      <w:color w:val="FF0000"/>
      <w:sz w:val="28"/>
      <w:szCs w:val="20"/>
    </w:rPr>
  </w:style>
  <w:style w:type="paragraph" w:styleId="5">
    <w:name w:val="Balloon Text"/>
    <w:basedOn w:val="1"/>
    <w:link w:val="10"/>
    <w:semiHidden/>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link w:val="5"/>
    <w:semiHidden/>
    <w:qFormat/>
    <w:locked/>
    <w:uiPriority w:val="99"/>
    <w:rPr>
      <w:rFonts w:ascii="Times New Roman" w:hAnsi="Times New Roman" w:eastAsia="宋体" w:cs="Times New Roman"/>
      <w:sz w:val="18"/>
      <w:szCs w:val="18"/>
    </w:rPr>
  </w:style>
  <w:style w:type="character" w:customStyle="1" w:styleId="11">
    <w:name w:val="页脚 Char"/>
    <w:link w:val="6"/>
    <w:qFormat/>
    <w:locked/>
    <w:uiPriority w:val="99"/>
    <w:rPr>
      <w:rFonts w:ascii="Times New Roman" w:hAnsi="Times New Roman" w:eastAsia="宋体" w:cs="Times New Roman"/>
      <w:sz w:val="18"/>
      <w:szCs w:val="18"/>
    </w:rPr>
  </w:style>
  <w:style w:type="character" w:customStyle="1" w:styleId="12">
    <w:name w:val="页眉 Char"/>
    <w:link w:val="7"/>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fontstyle01"/>
    <w:qFormat/>
    <w:uiPriority w:val="99"/>
    <w:rPr>
      <w:rFonts w:ascii="宋体" w:hAnsi="宋体" w:eastAsia="宋体" w:cs="Times New Roman"/>
      <w:color w:val="000000"/>
      <w:sz w:val="24"/>
      <w:szCs w:val="24"/>
    </w:rPr>
  </w:style>
  <w:style w:type="character" w:customStyle="1" w:styleId="15">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7</TotalTime>
  <ScaleCrop>false</ScaleCrop>
  <LinksUpToDate>false</LinksUpToDate>
  <CharactersWithSpaces>7097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伍光华</cp:lastModifiedBy>
  <dcterms:modified xsi:type="dcterms:W3CDTF">2021-03-09T07:03:19Z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