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0138-2021-EO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萍乡华创电气有限公司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E:29.10.07</w:t>
            </w:r>
          </w:p>
          <w:p>
            <w:pPr>
              <w:spacing w:line="240" w:lineRule="exact"/>
              <w:jc w:val="center"/>
              <w:rPr>
                <w:b/>
                <w:color w:val="000000"/>
                <w:sz w:val="20"/>
                <w:szCs w:val="20"/>
              </w:rPr>
            </w:pPr>
            <w:r>
              <w:rPr>
                <w:b/>
                <w:color w:val="000000"/>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萍乡华创电气有限公司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江西省萍乡市芦溪县南坑镇团丰村工业园26号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337200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江西省萍乡市芦溪县南坑镇团丰村工业园26号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337200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邹敏峰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18679905118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王刚</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邹敏峰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37759093@qq.com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E：500KV及以下瓷绝缘子的销售所涉及场所的相关环境管理活动</w:t>
            </w:r>
          </w:p>
          <w:p>
            <w:pPr>
              <w:spacing w:line="400" w:lineRule="exact"/>
              <w:rPr>
                <w:rFonts w:hint="default" w:ascii="宋体" w:hAnsi="宋体" w:eastAsia="宋体"/>
                <w:b/>
                <w:color w:val="000000"/>
                <w:sz w:val="20"/>
                <w:szCs w:val="20"/>
                <w:lang w:val="en-US" w:eastAsia="zh-CN"/>
              </w:rPr>
            </w:pPr>
            <w:r>
              <w:rPr>
                <w:rFonts w:ascii="宋体" w:hAnsi="宋体"/>
                <w:b/>
                <w:color w:val="000000"/>
                <w:sz w:val="20"/>
                <w:szCs w:val="20"/>
              </w:rPr>
              <w:t>O：500KV及以下瓷绝缘子的销售</w:t>
            </w:r>
            <w:bookmarkEnd w:id="22"/>
            <w:r>
              <w:rPr>
                <w:rFonts w:hint="eastAsia" w:ascii="宋体" w:hAnsi="宋体"/>
                <w:b/>
                <w:color w:val="000000"/>
                <w:sz w:val="20"/>
                <w:szCs w:val="20"/>
                <w:lang w:val="en-US" w:eastAsia="zh-CN"/>
              </w:rPr>
              <w:t>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E：29.10.07</w:t>
            </w:r>
          </w:p>
          <w:p>
            <w:pPr>
              <w:spacing w:line="280" w:lineRule="exact"/>
              <w:rPr>
                <w:rFonts w:ascii="宋体"/>
                <w:b/>
                <w:color w:val="000000"/>
                <w:sz w:val="20"/>
                <w:szCs w:val="20"/>
              </w:rPr>
            </w:pPr>
            <w:r>
              <w:rPr>
                <w:rFonts w:ascii="宋体"/>
                <w:b/>
                <w:color w:val="000000"/>
                <w:sz w:val="20"/>
                <w:szCs w:val="20"/>
              </w:rPr>
              <w:t>O：29.10.07</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管理手册、程序文件、重要环境因素、不可接受风险、法律法规清单、特种设备等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综合部、销售部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t>500KV及以下瓷绝缘子的销售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综合部、销售部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江西省萍乡市芦溪县南坑镇团丰村工业园26号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ind w:firstLine="420" w:firstLineChars="200"/>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开发客户</w:t>
            </w:r>
            <w:r>
              <w:rPr>
                <w:rFonts w:hint="eastAsia" w:ascii="宋体" w:hAnsi="宋体" w:cs="宋体"/>
                <w:bCs/>
                <w:color w:val="000000"/>
                <w:szCs w:val="21"/>
              </w:rPr>
              <w:t>→</w:t>
            </w:r>
            <w:r>
              <w:rPr>
                <w:rFonts w:hint="eastAsia" w:ascii="宋体" w:hAnsi="宋体" w:cs="宋体"/>
                <w:bCs/>
                <w:color w:val="000000"/>
                <w:szCs w:val="21"/>
                <w:lang w:val="en-US" w:eastAsia="zh-CN"/>
              </w:rPr>
              <w:t>客户沟通</w:t>
            </w:r>
            <w:r>
              <w:rPr>
                <w:rFonts w:hint="eastAsia" w:ascii="宋体" w:hAnsi="宋体" w:cs="宋体"/>
                <w:bCs/>
                <w:color w:val="000000"/>
                <w:szCs w:val="21"/>
              </w:rPr>
              <w:t>→</w:t>
            </w:r>
            <w:r>
              <w:rPr>
                <w:rFonts w:hint="eastAsia" w:ascii="宋体" w:hAnsi="宋体" w:cs="宋体"/>
                <w:bCs/>
                <w:color w:val="000000"/>
                <w:szCs w:val="21"/>
                <w:lang w:val="en-US" w:eastAsia="zh-CN"/>
              </w:rPr>
              <w:t>联系供方</w:t>
            </w:r>
            <w:r>
              <w:rPr>
                <w:rFonts w:hint="eastAsia" w:ascii="宋体" w:hAnsi="宋体" w:cs="宋体"/>
                <w:bCs/>
                <w:color w:val="000000"/>
                <w:szCs w:val="21"/>
              </w:rPr>
              <w:t>→</w:t>
            </w:r>
            <w:r>
              <w:rPr>
                <w:rFonts w:hint="eastAsia" w:ascii="宋体" w:hAnsi="宋体" w:cs="宋体"/>
                <w:bCs/>
                <w:color w:val="000000"/>
                <w:szCs w:val="21"/>
                <w:lang w:val="en-US" w:eastAsia="zh-CN"/>
              </w:rPr>
              <w:t>询价</w:t>
            </w:r>
            <w:r>
              <w:rPr>
                <w:rFonts w:hint="eastAsia" w:ascii="宋体" w:hAnsi="宋体" w:cs="宋体"/>
                <w:bCs/>
                <w:color w:val="000000"/>
                <w:szCs w:val="21"/>
              </w:rPr>
              <w:t>→</w:t>
            </w:r>
            <w:r>
              <w:rPr>
                <w:rFonts w:hint="eastAsia" w:ascii="宋体" w:hAnsi="宋体" w:cs="宋体"/>
                <w:bCs/>
                <w:color w:val="000000"/>
                <w:szCs w:val="21"/>
                <w:lang w:val="en-US" w:eastAsia="zh-CN"/>
              </w:rPr>
              <w:t>客户确认</w:t>
            </w:r>
            <w:r>
              <w:rPr>
                <w:rFonts w:hint="eastAsia" w:ascii="宋体" w:hAnsi="宋体" w:cs="宋体"/>
                <w:bCs/>
                <w:color w:val="000000"/>
                <w:szCs w:val="21"/>
              </w:rPr>
              <w:t>→</w:t>
            </w:r>
            <w:r>
              <w:rPr>
                <w:rFonts w:hint="eastAsia" w:ascii="宋体" w:hAnsi="宋体" w:cs="宋体"/>
                <w:bCs/>
                <w:color w:val="000000"/>
                <w:szCs w:val="21"/>
                <w:lang w:val="en-US" w:eastAsia="zh-CN"/>
              </w:rPr>
              <w:t>下订单</w:t>
            </w:r>
            <w:r>
              <w:rPr>
                <w:rFonts w:hint="eastAsia" w:ascii="宋体" w:hAnsi="宋体" w:cs="宋体"/>
                <w:bCs/>
                <w:color w:val="000000"/>
                <w:szCs w:val="21"/>
              </w:rPr>
              <w:t>→</w:t>
            </w:r>
            <w:r>
              <w:rPr>
                <w:rFonts w:hint="eastAsia" w:ascii="宋体" w:hAnsi="宋体" w:cs="宋体"/>
                <w:bCs/>
                <w:color w:val="000000"/>
                <w:szCs w:val="21"/>
                <w:lang w:val="en-US" w:eastAsia="zh-CN"/>
              </w:rPr>
              <w:t>跟踪</w:t>
            </w:r>
            <w:r>
              <w:rPr>
                <w:rFonts w:hint="eastAsia" w:ascii="宋体" w:hAnsi="宋体" w:cs="宋体"/>
                <w:bCs/>
                <w:color w:val="000000"/>
                <w:szCs w:val="21"/>
              </w:rPr>
              <w:t>→</w:t>
            </w:r>
            <w:r>
              <w:rPr>
                <w:rFonts w:hint="eastAsia" w:ascii="宋体" w:hAnsi="宋体" w:cs="宋体"/>
                <w:bCs/>
                <w:color w:val="000000"/>
                <w:szCs w:val="21"/>
                <w:lang w:val="en-US" w:eastAsia="zh-CN"/>
              </w:rPr>
              <w:t>交货</w:t>
            </w:r>
            <w:r>
              <w:rPr>
                <w:rFonts w:hint="eastAsia" w:ascii="宋体" w:hAnsi="宋体" w:cs="宋体"/>
                <w:bCs/>
                <w:color w:val="000000"/>
                <w:szCs w:val="21"/>
              </w:rPr>
              <w:t>→</w:t>
            </w:r>
            <w:r>
              <w:rPr>
                <w:rFonts w:hint="eastAsia" w:ascii="宋体" w:hAnsi="宋体" w:cs="宋体"/>
                <w:bCs/>
                <w:color w:val="000000"/>
                <w:szCs w:val="21"/>
                <w:lang w:val="en-US" w:eastAsia="zh-CN"/>
              </w:rPr>
              <w:t>对账收款</w:t>
            </w:r>
            <w:r>
              <w:rPr>
                <w:rFonts w:hint="eastAsia" w:ascii="宋体" w:hAnsi="宋体" w:cs="宋体"/>
                <w:bCs/>
                <w:color w:val="000000"/>
                <w:szCs w:val="21"/>
              </w:rPr>
              <w:t>→</w:t>
            </w:r>
            <w:r>
              <w:rPr>
                <w:rFonts w:hint="eastAsia" w:ascii="宋体" w:hAnsi="宋体" w:cs="宋体"/>
                <w:bCs/>
                <w:color w:val="000000"/>
                <w:szCs w:val="21"/>
                <w:lang w:val="en-US" w:eastAsia="zh-CN"/>
              </w:rPr>
              <w:t>售后服务</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auto"/>
                <w:spacing w:val="-10"/>
                <w:sz w:val="20"/>
                <w:szCs w:val="20"/>
                <w:lang w:val="en-US" w:eastAsia="zh-CN"/>
              </w:rPr>
              <w:t>电脑、打印机、扫描仪、投影仪等办公设备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auto"/>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auto"/>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潜在火灾、</w:t>
            </w:r>
            <w:r>
              <w:rPr>
                <w:rFonts w:hint="eastAsia"/>
                <w:szCs w:val="21"/>
                <w:lang w:val="en-US" w:eastAsia="zh-CN"/>
              </w:rPr>
              <w:t>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auto"/>
                <w:sz w:val="20"/>
                <w:szCs w:val="20"/>
                <w:lang w:val="en-US" w:eastAsia="zh-CN"/>
              </w:rPr>
              <w:t>火灾、</w:t>
            </w:r>
            <w:r>
              <w:rPr>
                <w:rFonts w:hint="eastAsia"/>
                <w:bCs w:val="0"/>
                <w:color w:val="auto"/>
                <w:spacing w:val="0"/>
                <w:szCs w:val="21"/>
                <w:lang w:val="en-US" w:eastAsia="zh-CN"/>
              </w:rPr>
              <w:t>人身伤害</w:t>
            </w:r>
            <w:r>
              <w:rPr>
                <w:rFonts w:hint="eastAsia" w:ascii="宋体"/>
                <w:color w:val="auto"/>
                <w:sz w:val="20"/>
                <w:szCs w:val="20"/>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不可接受风险有：</w:t>
            </w:r>
            <w:r>
              <w:rPr>
                <w:rFonts w:hint="eastAsia"/>
                <w:bCs w:val="0"/>
                <w:spacing w:val="0"/>
                <w:szCs w:val="21"/>
              </w:rPr>
              <w:t>火灾</w:t>
            </w:r>
            <w:r>
              <w:rPr>
                <w:rFonts w:hint="eastAsia"/>
                <w:bCs w:val="0"/>
                <w:spacing w:val="0"/>
                <w:szCs w:val="21"/>
                <w:lang w:eastAsia="zh-CN"/>
              </w:rPr>
              <w:t>、</w:t>
            </w:r>
            <w:r>
              <w:rPr>
                <w:rFonts w:hint="eastAsia"/>
                <w:bCs w:val="0"/>
                <w:spacing w:val="0"/>
                <w:szCs w:val="21"/>
                <w:lang w:val="en-US" w:eastAsia="zh-CN"/>
              </w:rPr>
              <w:t>人身伤害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42</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000000"/>
                <w:sz w:val="20"/>
                <w:szCs w:val="20"/>
              </w:rPr>
              <w:t>公司于20</w:t>
            </w:r>
            <w:r>
              <w:rPr>
                <w:rFonts w:hint="eastAsia" w:ascii="宋体" w:hAnsi="宋体"/>
                <w:color w:val="000000"/>
                <w:sz w:val="20"/>
                <w:szCs w:val="20"/>
                <w:lang w:val="en-US" w:eastAsia="zh-CN"/>
              </w:rPr>
              <w:t>20</w:t>
            </w:r>
            <w:r>
              <w:rPr>
                <w:rFonts w:hint="eastAsia" w:ascii="宋体" w:hAnsi="宋体"/>
                <w:color w:val="000000"/>
                <w:sz w:val="20"/>
                <w:szCs w:val="20"/>
              </w:rPr>
              <w:t>.</w:t>
            </w:r>
            <w:r>
              <w:rPr>
                <w:rFonts w:hint="eastAsia" w:ascii="宋体" w:hAnsi="宋体"/>
                <w:color w:val="000000"/>
                <w:sz w:val="20"/>
                <w:szCs w:val="20"/>
                <w:lang w:val="en-US" w:eastAsia="zh-CN"/>
              </w:rPr>
              <w:t>8.10</w:t>
            </w:r>
            <w:r>
              <w:rPr>
                <w:rFonts w:hint="eastAsia" w:ascii="宋体" w:hAnsi="宋体"/>
                <w:color w:val="000000"/>
                <w:sz w:val="20"/>
                <w:szCs w:val="20"/>
              </w:rPr>
              <w:t>日进行一次内审，提供了内审计划、内审记录、不符合报告、内审报告等，发现了一个不符合，</w:t>
            </w:r>
            <w:r>
              <w:rPr>
                <w:rFonts w:hint="eastAsia"/>
                <w:szCs w:val="21"/>
              </w:rPr>
              <w:t>具体内容见审核记录</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s="宋体"/>
                <w:szCs w:val="21"/>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lang w:val="en-US" w:eastAsia="zh-CN"/>
              </w:rPr>
              <w:t>20</w:t>
            </w:r>
            <w:r>
              <w:rPr>
                <w:szCs w:val="21"/>
              </w:rPr>
              <w:t>.</w:t>
            </w:r>
            <w:r>
              <w:rPr>
                <w:rFonts w:hint="eastAsia"/>
                <w:szCs w:val="21"/>
                <w:lang w:val="en-US" w:eastAsia="zh-CN"/>
              </w:rPr>
              <w:t>8.20</w:t>
            </w:r>
            <w:r>
              <w:rPr>
                <w:rFonts w:hint="eastAsia"/>
                <w:szCs w:val="21"/>
              </w:rPr>
              <w:t>日召开了管理评审会议，由总经理主持，提供了管理评审报告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各部门基本按照管理体系标准要求实施已初步取得良好的效果。公司方针、目标及管理方案、管理体系文件、环境控制等符合公司目前发展状况，所配备的各类资源基本满足管理体系要求。公司环境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t>500KV及以下瓷绝缘子的销售所涉及场所的相关环境管理活动</w:t>
      </w:r>
    </w:p>
    <w:p>
      <w:pPr>
        <w:spacing w:line="300" w:lineRule="auto"/>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t>500KV及以下瓷绝缘子的销售</w:t>
      </w:r>
      <w:r>
        <w:rPr>
          <w:rFonts w:hint="eastAsia"/>
          <w:lang w:val="en-US" w:eastAsia="zh-CN"/>
        </w:rPr>
        <w:t>所涉及场所的职业健康安全管理活动</w:t>
      </w:r>
    </w:p>
    <w:p>
      <w:pPr>
        <w:spacing w:before="156" w:beforeLines="50" w:after="62" w:afterLines="20" w:line="360" w:lineRule="exact"/>
        <w:ind w:firstLine="240" w:firstLineChars="100"/>
        <w:rPr>
          <w:rFonts w:ascii="宋体"/>
          <w:b/>
          <w:bCs/>
          <w:color w:val="000000"/>
          <w:sz w:val="26"/>
          <w:szCs w:val="26"/>
        </w:rPr>
      </w:pPr>
      <w:r>
        <w:rPr>
          <w:rFonts w:ascii="宋体" w:hAnsi="宋体"/>
          <w:kern w:val="2"/>
          <w:sz w:val="24"/>
          <w:lang w:val="en-US" w:eastAsia="zh-CN" w:bidi="ar-SA"/>
        </w:rPr>
        <w:drawing>
          <wp:anchor distT="0" distB="0" distL="114300" distR="114300" simplePos="0" relativeHeight="251658240" behindDoc="0" locked="0" layoutInCell="1" allowOverlap="1">
            <wp:simplePos x="0" y="0"/>
            <wp:positionH relativeFrom="column">
              <wp:posOffset>1945640</wp:posOffset>
            </wp:positionH>
            <wp:positionV relativeFrom="paragraph">
              <wp:posOffset>284480</wp:posOffset>
            </wp:positionV>
            <wp:extent cx="1045210" cy="880745"/>
            <wp:effectExtent l="0" t="0" r="8890" b="8255"/>
            <wp:wrapSquare wrapText="bothSides"/>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6"/>
                    <a:stretch>
                      <a:fillRect/>
                    </a:stretch>
                  </pic:blipFill>
                  <pic:spPr>
                    <a:xfrm>
                      <a:off x="0" y="0"/>
                      <a:ext cx="1045210" cy="88074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2021.3.6</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萍乡华创电气有限公司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3</w:t>
            </w:r>
            <w:r>
              <w:rPr>
                <w:rFonts w:hint="eastAsia"/>
                <w:b/>
                <w:color w:val="000000"/>
                <w:sz w:val="22"/>
                <w:szCs w:val="22"/>
              </w:rPr>
              <w:t xml:space="preserve"> 月 </w:t>
            </w:r>
            <w:bookmarkStart w:id="24" w:name="_GoBack"/>
            <w:bookmarkEnd w:id="24"/>
            <w:r>
              <w:rPr>
                <w:rFonts w:hint="eastAsia"/>
                <w:b/>
                <w:color w:val="000000"/>
                <w:sz w:val="22"/>
                <w:szCs w:val="22"/>
                <w:lang w:val="en-US" w:eastAsia="zh-CN"/>
              </w:rPr>
              <w:t>6</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6</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2051"/>
        <o:r id="V:Rule2"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F47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2021-03-05T06:42:34Z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