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132</w:t>
      </w:r>
      <w:r>
        <w:rPr>
          <w:rFonts w:ascii="Times New Roman" w:hAnsi="Times New Roman" w:cs="Times New Roman"/>
          <w:sz w:val="20"/>
          <w:szCs w:val="28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</w:t>
      </w:r>
    </w:p>
    <w:p>
      <w:pPr>
        <w:spacing w:before="240" w:after="240" w:line="240" w:lineRule="auto"/>
        <w:ind w:firstLine="2951" w:firstLineChars="1050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40"/>
        <w:gridCol w:w="1120"/>
        <w:gridCol w:w="1345"/>
        <w:gridCol w:w="1245"/>
        <w:gridCol w:w="2130"/>
        <w:gridCol w:w="1440"/>
        <w:gridCol w:w="1200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18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微软雅黑" w:hAnsi="微软雅黑" w:eastAsia="微软雅黑"/>
                <w:color w:val="555555"/>
                <w:sz w:val="18"/>
                <w:szCs w:val="18"/>
                <w:shd w:val="clear" w:color="auto" w:fill="FFFFFF"/>
              </w:rPr>
              <w:t>上海凯工阀门股份有限公司</w:t>
            </w:r>
          </w:p>
        </w:tc>
        <w:tc>
          <w:tcPr>
            <w:tcW w:w="144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drawing>
                <wp:inline distT="0" distB="0" distL="114300" distR="114300">
                  <wp:extent cx="680720" cy="407035"/>
                  <wp:effectExtent l="0" t="0" r="5080" b="1206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测量设备名称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测量设备编号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准确度等级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准确度等级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检定/校准机构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检定/校准日期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游标卡尺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11246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0～200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U=0.01mm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量块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10～291.8)mm 5等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带钩深度卡尺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C10357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0～500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U=0.01mm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量块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10～291.8)mm 5等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量块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125～500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mm 5等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高度卡尺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14091879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0～300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U=0.01mm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量块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10～291.8mm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2020.12.29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质管部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表面粗糙度测量仪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161104SR2001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TR200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=5.2%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Ra（0.1～3.2）μm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=3%～6%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质管部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微机屏显式液压万能试验机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236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WEW-300D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=0.37%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（0～300.000）kN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质管部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涂层测厚仪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1611020005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LEEB252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U=1.5μm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（17.5～997）μm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U=（1.0～10）μm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质管部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手动洛氏硬度计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10179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HR-150A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U=0.6（HR）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洛氏硬度块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82.1HRA,0.4HRA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93.4HRWB,0.1HEBW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26.2HRC,0.2HRC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47.4HRC,0.3HRC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62.5HRC,0.3HRC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2020.10.18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质管部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真空氦漏孔检测装置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Z10-8-26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VCL-2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=15%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氦标准漏孔U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=10%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上海市计量测试技术研究院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华东国家计量测试中心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2020.11.03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压力表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190245506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MPa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MPE: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±1.6%FS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精密压力表标准装置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-0.1～1.6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MPa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0.4级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上海市嘉定区计量质量检验检测所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2020.12.23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生产车间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耐震压力表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190419833</w:t>
            </w: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MPa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U=0.6%FS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(k=2)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精密压力表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0～1.6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MPa 0.4级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上海希贝计量校准技术有限公司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2021.01.01</w:t>
            </w:r>
          </w:p>
        </w:tc>
        <w:tc>
          <w:tcPr>
            <w:tcW w:w="6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  <w:highlight w:val="none"/>
                <w:shd w:val="clear" w:color="auto" w:fill="FFFFFF"/>
              </w:rPr>
              <w:t>上海凯工阀门股份有限公司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未建立公司最高标准，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测量设备送至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上海希贝计量校准技术有限公司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注册码：CNASL5749，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上海市计量测试技术研究院（华东国家计量测试中心）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注册码：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CNAS L0134，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上海市嘉定区计量质量检验检测所授权证书号：（沪）法计（2019）110号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等三家检定机构进行检定/校准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，经查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校准证书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信息齐全，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填写规范，无遗漏，量值均可溯源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授权人签章有效，符合要求。</w:t>
            </w:r>
          </w:p>
          <w:p>
            <w:pPr>
              <w:spacing w:line="240" w:lineRule="auto"/>
              <w:rPr>
                <w:rFonts w:ascii="宋体" w:hAnsi="宋体"/>
                <w:szCs w:val="21"/>
                <w:highlight w:val="yellow"/>
              </w:rPr>
            </w:pP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258445</wp:posOffset>
                  </wp:positionV>
                  <wp:extent cx="796925" cy="415290"/>
                  <wp:effectExtent l="0" t="0" r="3175" b="3810"/>
                  <wp:wrapNone/>
                  <wp:docPr id="7" name="图片 7" descr="16154432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1544329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drawing>
                <wp:inline distT="0" distB="0" distL="114300" distR="114300">
                  <wp:extent cx="680720" cy="407035"/>
                  <wp:effectExtent l="0" t="0" r="5080" b="1206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部门代表签字：</w:t>
            </w:r>
            <w:bookmarkStart w:id="1" w:name="_GoBack"/>
            <w:bookmarkEnd w:id="1"/>
          </w:p>
          <w:p>
            <w:pPr>
              <w:spacing w:line="24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1270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LJ8V1wAAAAgBAAAPAAAAAAAAAAEAIAAAACIAAABkcnMvZG93bnJl&#10;di54bWxQSwECFAAUAAAACACHTuJABNiMHM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42E45"/>
    <w:rsid w:val="0CD568C2"/>
    <w:rsid w:val="101C5D5F"/>
    <w:rsid w:val="10433E45"/>
    <w:rsid w:val="11324BB8"/>
    <w:rsid w:val="15BD672C"/>
    <w:rsid w:val="19B31D42"/>
    <w:rsid w:val="1DC657DC"/>
    <w:rsid w:val="1EB16824"/>
    <w:rsid w:val="1F594E1A"/>
    <w:rsid w:val="24DE278D"/>
    <w:rsid w:val="266B15AC"/>
    <w:rsid w:val="266E3E4D"/>
    <w:rsid w:val="26A12681"/>
    <w:rsid w:val="295D60BB"/>
    <w:rsid w:val="29A343C5"/>
    <w:rsid w:val="2B545B98"/>
    <w:rsid w:val="2B834158"/>
    <w:rsid w:val="34E04EE8"/>
    <w:rsid w:val="359971B4"/>
    <w:rsid w:val="366E4A43"/>
    <w:rsid w:val="39706538"/>
    <w:rsid w:val="3CFA65FC"/>
    <w:rsid w:val="3EF528E5"/>
    <w:rsid w:val="3F8D4CE5"/>
    <w:rsid w:val="424F33D4"/>
    <w:rsid w:val="42DD6C0F"/>
    <w:rsid w:val="45D20D7D"/>
    <w:rsid w:val="486B2B5F"/>
    <w:rsid w:val="495F4D90"/>
    <w:rsid w:val="49C13A0A"/>
    <w:rsid w:val="4C7D042F"/>
    <w:rsid w:val="4CC237A7"/>
    <w:rsid w:val="4E8E339F"/>
    <w:rsid w:val="52DE05CE"/>
    <w:rsid w:val="551B683C"/>
    <w:rsid w:val="5D7C71DD"/>
    <w:rsid w:val="5DFE3B8D"/>
    <w:rsid w:val="5E4F3035"/>
    <w:rsid w:val="5E8126A5"/>
    <w:rsid w:val="5E8557F0"/>
    <w:rsid w:val="5F5B6EB9"/>
    <w:rsid w:val="61775299"/>
    <w:rsid w:val="674D0963"/>
    <w:rsid w:val="6E175AAE"/>
    <w:rsid w:val="7399540A"/>
    <w:rsid w:val="74340695"/>
    <w:rsid w:val="75C61213"/>
    <w:rsid w:val="786E0D8D"/>
    <w:rsid w:val="79E93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2021-03-12T02:18:54Z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