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浪樱照明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车间焊接工序有二批形状相同、材质不同（外观颜色有差意）的弯管未作标识管理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115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20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3-02T06:30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