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四川省浪樱照明工程有限公司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19.12.00;29.12.00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19.12.00;29.12.00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7"/>
              <w:rPr>
                <w:rFonts w:hint="eastAsia" w:ascii="宋体" w:hAnsi="宋体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灯杆加工工艺流程：</w:t>
            </w:r>
          </w:p>
          <w:p>
            <w:pPr>
              <w:widowControl/>
              <w:spacing w:line="400" w:lineRule="exact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下料--折弯成型--焊接--打磨--喷涂--包装入库。</w:t>
            </w:r>
          </w:p>
          <w:p>
            <w:pPr>
              <w:widowControl/>
              <w:spacing w:line="400" w:lineRule="exact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灯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加工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工艺流程：</w:t>
            </w:r>
          </w:p>
          <w:p>
            <w:pPr>
              <w:widowControl/>
              <w:spacing w:line="400" w:lineRule="exact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原料配比--注塑成型--修边、检验--包装入库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；</w:t>
            </w:r>
          </w:p>
          <w:p>
            <w:pPr>
              <w:spacing w:line="400" w:lineRule="exact"/>
              <w:rPr>
                <w:rFonts w:hint="eastAsia" w:ascii="宋体" w:hAnsi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销售流程：</w:t>
            </w:r>
          </w:p>
          <w:p>
            <w:pPr>
              <w:spacing w:line="400" w:lineRule="exact"/>
              <w:rPr>
                <w:b/>
                <w:sz w:val="20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签订合同→产品采购→产品交付→款项回收→售后维护。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生产过程风险：材料造型或配比不当和加工质量造成产品不被顾客接受的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风险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；</w:t>
            </w:r>
          </w:p>
          <w:p>
            <w:pPr>
              <w:pStyle w:val="11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销售过程风险：客户需求沟通不到位，产品交付不及时被顾客拒收的风险；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风险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控制措施；人员培训合格上岗，设备定期维护保养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控制产品质量，合同评审控制等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《钢制管法兰、垫片、紧固件  HG/T20592-20635-2009》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、《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一般公差 未注公差的线性和角度尺寸的公差GB/T 1804-2000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》、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《道路与街路照明灯具性能要求》GB/T 24827-2015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《灯杆 第1部分：一般要求》QB/T 5093.1-2017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《灯杆 第2部分：钢质灯杆》QB/T 5093.2-2017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中华人民共和国合同法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中华人民共和国劳动合同法、中华人民共和国产品质量法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、中华人民共和国安全生产法等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color w:val="auto"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灯杆检验要求：表面处理质量，外形尺寸、焊接强度</w:t>
            </w:r>
            <w:bookmarkStart w:id="5" w:name="_GoBack"/>
            <w:bookmarkEnd w:id="5"/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等；</w:t>
            </w:r>
          </w:p>
          <w:p>
            <w:pPr>
              <w:pStyle w:val="11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灯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罩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检验要求：材质、外形尺寸、重量等。</w:t>
            </w:r>
          </w:p>
          <w:p>
            <w:pPr>
              <w:pStyle w:val="11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1271905</wp:posOffset>
            </wp:positionH>
            <wp:positionV relativeFrom="paragraph">
              <wp:posOffset>85090</wp:posOffset>
            </wp:positionV>
            <wp:extent cx="620395" cy="388620"/>
            <wp:effectExtent l="0" t="0" r="4445" b="7620"/>
            <wp:wrapNone/>
            <wp:docPr id="3" name="图片 3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0395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3954780</wp:posOffset>
            </wp:positionH>
            <wp:positionV relativeFrom="paragraph">
              <wp:posOffset>131445</wp:posOffset>
            </wp:positionV>
            <wp:extent cx="649605" cy="407035"/>
            <wp:effectExtent l="0" t="0" r="5715" b="4445"/>
            <wp:wrapNone/>
            <wp:docPr id="2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9605" cy="407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Times New Roman" w:hAnsi="Times New Roman" w:eastAsia="宋体" w:cs="Times New Roman"/>
          <w:b/>
          <w:sz w:val="22"/>
          <w:szCs w:val="22"/>
          <w:lang w:val="en-US" w:eastAsia="zh-CN"/>
        </w:rPr>
        <w:t>2021.3.2</w:t>
      </w:r>
      <w:r>
        <w:rPr>
          <w:rFonts w:hint="eastAsia" w:ascii="宋体"/>
          <w:b/>
          <w:sz w:val="22"/>
          <w:szCs w:val="22"/>
        </w:rPr>
        <w:t xml:space="preserve">   审核组长</w:t>
      </w:r>
      <w:r>
        <w:rPr>
          <w:rFonts w:hint="eastAsia" w:ascii="宋体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Times New Roman" w:hAnsi="Times New Roman" w:eastAsia="宋体" w:cs="Times New Roman"/>
          <w:b/>
          <w:sz w:val="22"/>
          <w:szCs w:val="22"/>
          <w:lang w:val="en-US" w:eastAsia="zh-CN"/>
        </w:rPr>
        <w:t>2021.3.2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2123E3"/>
    <w:rsid w:val="038E102C"/>
    <w:rsid w:val="09DD54F0"/>
    <w:rsid w:val="0DD24C5E"/>
    <w:rsid w:val="15EC0A6E"/>
    <w:rsid w:val="160766FB"/>
    <w:rsid w:val="169173B6"/>
    <w:rsid w:val="1DF02F95"/>
    <w:rsid w:val="2EC67AF6"/>
    <w:rsid w:val="369C620E"/>
    <w:rsid w:val="37946BB7"/>
    <w:rsid w:val="38F63878"/>
    <w:rsid w:val="402D5CF4"/>
    <w:rsid w:val="444D7873"/>
    <w:rsid w:val="4A531FA4"/>
    <w:rsid w:val="4EF5045B"/>
    <w:rsid w:val="525A7F35"/>
    <w:rsid w:val="55F965C3"/>
    <w:rsid w:val="5A791F0B"/>
    <w:rsid w:val="5CAD047D"/>
    <w:rsid w:val="5D5009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40" w:after="40"/>
    </w:pPr>
    <w:rPr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2021-03-11T03:25:23Z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