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0019-2020-2021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56.8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LHDB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尺寸检验控制在（</w:t>
            </w:r>
            <w:r>
              <w:rPr>
                <w:rFonts w:hint="eastAsia"/>
                <w:lang w:val="en-US" w:eastAsia="zh-CN"/>
              </w:rPr>
              <w:t>56.85-56.75</w:t>
            </w:r>
            <w:r>
              <w:rPr>
                <w:rFonts w:hint="eastAsia"/>
              </w:rPr>
              <w:t>）mm,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mm,( 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3．测量范围推导：Φ（</w:t>
            </w:r>
            <w:r>
              <w:rPr>
                <w:rFonts w:hint="eastAsia"/>
                <w:lang w:val="en-US" w:eastAsia="zh-CN"/>
              </w:rPr>
              <w:t>56.85-56.75</w:t>
            </w:r>
            <w:r>
              <w:rPr>
                <w:rFonts w:hint="eastAsia"/>
              </w:rPr>
              <w:t>）mm，测量范围在两边延伸为：</w:t>
            </w:r>
            <w:r>
              <w:rPr>
                <w:rFonts w:hint="eastAsia"/>
                <w:shd w:val="clear" w:color="auto" w:fill="auto"/>
              </w:rPr>
              <w:t>Φ（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/>
                <w:shd w:val="clear" w:color="auto" w:fill="auto"/>
              </w:rPr>
              <w:t>-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80</w:t>
            </w:r>
            <w:r>
              <w:rPr>
                <w:rFonts w:hint="eastAsia"/>
                <w:shd w:val="clear" w:color="auto" w:fill="auto"/>
              </w:rPr>
              <w:t>）mm</w:t>
            </w:r>
          </w:p>
          <w:p>
            <w:r>
              <w:rPr>
                <w:rFonts w:hint="eastAsia"/>
              </w:rPr>
              <w:t>4．选择（0-150）mm 游标卡尺，设备最大示值误差为±0.02mm。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ascii="Times New Roman" w:hAnsi="Times New Roman" w:eastAsia="宋体" w:cs="Times New Roman"/>
                <w:szCs w:val="21"/>
              </w:rPr>
              <w:t>测量设备名称/编号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±0.02mm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CD2021010228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</w:t>
            </w:r>
            <w:r>
              <w:rPr>
                <w:rFonts w:hint="eastAsia"/>
                <w:lang w:val="en-US" w:eastAsia="zh-CN"/>
              </w:rPr>
              <w:t>56.8</w:t>
            </w:r>
            <w:r>
              <w:rPr>
                <w:rFonts w:hint="eastAsia"/>
              </w:rPr>
              <w:t>mm处，最大允许误差为±0.02mm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尺寸控制在（</w:t>
            </w:r>
            <w:r>
              <w:rPr>
                <w:rFonts w:hint="eastAsia"/>
                <w:lang w:val="en-US" w:eastAsia="zh-CN"/>
              </w:rPr>
              <w:t>56.85-56.75</w:t>
            </w:r>
            <w:r>
              <w:rPr>
                <w:rFonts w:hint="eastAsia"/>
              </w:rPr>
              <w:t>）mm，测量最大允差为±0.0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7700" cy="260350"/>
                  <wp:effectExtent l="0" t="0" r="0" b="6350"/>
                  <wp:docPr id="31" name="图片 31" descr="ab912cfe938f75d8ee9fb37410a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b912cfe938f75d8ee9fb37410a98f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4158" t="60061" r="60793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月 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75945" cy="271780"/>
                  <wp:effectExtent l="0" t="0" r="8255" b="762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14985" cy="234315"/>
                  <wp:effectExtent l="0" t="0" r="5715" b="6985"/>
                  <wp:docPr id="30" name="图片 30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审核日期：2021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 5日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228DA"/>
    <w:rsid w:val="1A426292"/>
    <w:rsid w:val="73E01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2021-03-04T08:25:41Z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