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right"/>
        <w:rPr>
          <w:rFonts w:hint="eastAsia" w:ascii="宋体" w:hAnsi="宋体"/>
          <w:b/>
          <w:bCs/>
          <w:kern w:val="0"/>
          <w:szCs w:val="21"/>
          <w:u w:val="none"/>
        </w:rPr>
      </w:pPr>
      <w:r>
        <w:rPr>
          <w:rFonts w:hint="eastAsia" w:ascii="宋体" w:hAnsi="宋体"/>
          <w:sz w:val="18"/>
        </w:rPr>
        <w:t>编  号：</w:t>
      </w:r>
      <w:bookmarkStart w:id="0" w:name="合同编号"/>
      <w:r>
        <w:rPr>
          <w:szCs w:val="44"/>
        </w:rPr>
        <w:t>0029-2020-Q</w:t>
      </w:r>
      <w:bookmarkEnd w:id="0"/>
      <w:r>
        <w:rPr>
          <w:rFonts w:hint="eastAsia"/>
          <w:szCs w:val="44"/>
          <w:lang w:val="en-US" w:eastAsia="zh-CN"/>
        </w:rPr>
        <w:t>-2021</w:t>
      </w: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重庆思德迪智能科技有限公司</w:t>
      </w:r>
      <w:bookmarkEnd w:id="1"/>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r>
        <w:rPr>
          <w:rFonts w:hint="eastAsia" w:ascii="宋体" w:hAnsi="宋体"/>
          <w:b/>
          <w:color w:val="000000"/>
          <w:sz w:val="26"/>
          <w:szCs w:val="26"/>
          <w:lang w:eastAsia="zh-CN"/>
        </w:rPr>
        <w:t>一、</w:t>
      </w: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19.05.01</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numPr>
          <w:ilvl w:val="0"/>
          <w:numId w:val="0"/>
        </w:numPr>
        <w:rPr>
          <w:rFonts w:hint="eastAsia" w:ascii="宋体" w:hAnsi="宋体"/>
          <w:b/>
          <w:color w:val="000000"/>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val="en-US" w:eastAsia="zh-CN"/>
        </w:rPr>
      </w:pPr>
      <w:bookmarkStart w:id="7" w:name="Q勾选15Add"/>
      <w:r>
        <w:rPr>
          <w:rFonts w:hint="eastAsia"/>
          <w:b/>
          <w:sz w:val="21"/>
          <w:szCs w:val="21"/>
        </w:rPr>
        <w:t>■</w:t>
      </w:r>
      <w:bookmarkEnd w:id="7"/>
      <w:r>
        <w:rPr>
          <w:rFonts w:hint="eastAsia"/>
          <w:b/>
          <w:sz w:val="21"/>
          <w:szCs w:val="21"/>
        </w:rPr>
        <w:t xml:space="preserve"> GB/T 19001:2016 idt ISO 9001:2015标准不适用条款: </w:t>
      </w:r>
      <w:r>
        <w:rPr>
          <w:rFonts w:hint="eastAsia"/>
          <w:b/>
          <w:sz w:val="21"/>
          <w:szCs w:val="21"/>
          <w:lang w:eastAsia="zh-CN"/>
        </w:rPr>
        <w:t>无</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447"/>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2" w:name="组织名称Add"/>
            <w:r>
              <w:rPr>
                <w:rFonts w:ascii="宋体"/>
                <w:b/>
                <w:sz w:val="21"/>
                <w:szCs w:val="22"/>
              </w:rPr>
              <w:t>重庆思德迪智能科技有限公司</w:t>
            </w:r>
            <w:bookmarkEnd w:id="12"/>
          </w:p>
        </w:tc>
        <w:tc>
          <w:tcPr>
            <w:tcW w:w="1447"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725" w:type="dxa"/>
          </w:tcPr>
          <w:p>
            <w:pPr>
              <w:spacing w:line="260" w:lineRule="exact"/>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3" w:name="注册地址"/>
            <w:r>
              <w:rPr>
                <w:rFonts w:ascii="宋体"/>
                <w:b/>
                <w:sz w:val="21"/>
              </w:rPr>
              <w:t>重庆市九龙坡区凤笙路27号附3号</w:t>
            </w:r>
            <w:bookmarkEnd w:id="13"/>
          </w:p>
        </w:tc>
        <w:tc>
          <w:tcPr>
            <w:tcW w:w="1447" w:type="dxa"/>
            <w:vMerge w:val="restart"/>
            <w:vAlign w:val="center"/>
          </w:tcPr>
          <w:p>
            <w:pPr>
              <w:jc w:val="center"/>
              <w:rPr>
                <w:rFonts w:ascii="宋体"/>
                <w:b/>
                <w:sz w:val="21"/>
              </w:rPr>
            </w:pPr>
            <w:r>
              <w:rPr>
                <w:rFonts w:hint="eastAsia" w:ascii="宋体" w:hAnsi="宋体"/>
                <w:b/>
                <w:sz w:val="21"/>
              </w:rPr>
              <w:t>邮编</w:t>
            </w:r>
          </w:p>
        </w:tc>
        <w:tc>
          <w:tcPr>
            <w:tcW w:w="1725" w:type="dxa"/>
          </w:tcPr>
          <w:p>
            <w:pPr>
              <w:rPr>
                <w:rFonts w:ascii="宋体"/>
                <w:b/>
                <w:sz w:val="21"/>
              </w:rPr>
            </w:pPr>
            <w:bookmarkStart w:id="14" w:name="注册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办公地址"/>
            <w:r>
              <w:rPr>
                <w:rFonts w:ascii="宋体"/>
                <w:b/>
                <w:sz w:val="21"/>
              </w:rPr>
              <w:t>重庆市九龙坡区金凤电子信息产业有限公司二期标准厂房8号楼三层333、336房间</w:t>
            </w:r>
            <w:bookmarkEnd w:id="15"/>
          </w:p>
        </w:tc>
        <w:tc>
          <w:tcPr>
            <w:tcW w:w="1447" w:type="dxa"/>
            <w:vMerge w:val="continue"/>
            <w:vAlign w:val="center"/>
          </w:tcPr>
          <w:p>
            <w:pPr>
              <w:jc w:val="center"/>
              <w:rPr>
                <w:rFonts w:ascii="宋体"/>
                <w:b/>
                <w:sz w:val="21"/>
              </w:rPr>
            </w:pPr>
          </w:p>
        </w:tc>
        <w:tc>
          <w:tcPr>
            <w:tcW w:w="1725" w:type="dxa"/>
          </w:tcPr>
          <w:p>
            <w:pPr>
              <w:rPr>
                <w:rFonts w:ascii="宋体"/>
                <w:b/>
                <w:sz w:val="21"/>
              </w:rPr>
            </w:pPr>
            <w:bookmarkStart w:id="16" w:name="办公邮编"/>
            <w:r>
              <w:rPr>
                <w:rFonts w:ascii="宋体"/>
                <w:b/>
                <w:sz w:val="21"/>
              </w:rPr>
              <w:t>400000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重庆市九龙坡区金凤电子信息产业有限公司二期标准厂房8号楼三层333、336房间</w:t>
            </w:r>
            <w:bookmarkEnd w:id="17"/>
          </w:p>
        </w:tc>
        <w:tc>
          <w:tcPr>
            <w:tcW w:w="1447" w:type="dxa"/>
            <w:vMerge w:val="continue"/>
            <w:vAlign w:val="center"/>
          </w:tcPr>
          <w:p>
            <w:pPr>
              <w:jc w:val="center"/>
              <w:rPr>
                <w:rFonts w:ascii="宋体"/>
                <w:b/>
                <w:sz w:val="21"/>
              </w:rPr>
            </w:pPr>
          </w:p>
        </w:tc>
        <w:tc>
          <w:tcPr>
            <w:tcW w:w="1725" w:type="dxa"/>
          </w:tcPr>
          <w:p>
            <w:pPr>
              <w:rPr>
                <w:rFonts w:ascii="宋体"/>
                <w:b/>
                <w:sz w:val="21"/>
              </w:rPr>
            </w:pPr>
            <w:bookmarkStart w:id="18" w:name="生产邮编"/>
            <w:r>
              <w:rPr>
                <w:rFonts w:ascii="宋体"/>
                <w:b/>
                <w:sz w:val="21"/>
              </w:rPr>
              <w:t>400000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化亭云</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18584663328</w:t>
            </w:r>
            <w:bookmarkEnd w:id="20"/>
          </w:p>
        </w:tc>
        <w:tc>
          <w:tcPr>
            <w:tcW w:w="1447" w:type="dxa"/>
            <w:vAlign w:val="center"/>
          </w:tcPr>
          <w:p>
            <w:pPr>
              <w:jc w:val="center"/>
              <w:rPr>
                <w:rFonts w:ascii="宋体"/>
                <w:b/>
                <w:sz w:val="21"/>
              </w:rPr>
            </w:pPr>
            <w:r>
              <w:rPr>
                <w:rFonts w:hint="eastAsia" w:ascii="宋体" w:hAnsi="宋体"/>
                <w:b/>
                <w:sz w:val="21"/>
              </w:rPr>
              <w:t>传真</w:t>
            </w:r>
          </w:p>
        </w:tc>
        <w:tc>
          <w:tcPr>
            <w:tcW w:w="1725"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纪绪文</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447" w:type="dxa"/>
            <w:vAlign w:val="center"/>
          </w:tcPr>
          <w:p>
            <w:pPr>
              <w:jc w:val="center"/>
              <w:rPr>
                <w:rFonts w:ascii="宋体" w:hAnsi="宋体"/>
                <w:b/>
                <w:sz w:val="21"/>
                <w:szCs w:val="21"/>
              </w:rPr>
            </w:pPr>
            <w:r>
              <w:rPr>
                <w:rFonts w:hint="eastAsia" w:ascii="宋体" w:hAnsi="宋体"/>
                <w:b/>
                <w:sz w:val="21"/>
                <w:szCs w:val="21"/>
              </w:rPr>
              <w:t>管理者代表</w:t>
            </w:r>
          </w:p>
        </w:tc>
        <w:tc>
          <w:tcPr>
            <w:tcW w:w="1725" w:type="dxa"/>
          </w:tcPr>
          <w:p>
            <w:pPr>
              <w:rPr>
                <w:rFonts w:ascii="宋体"/>
                <w:b/>
                <w:sz w:val="21"/>
              </w:rPr>
            </w:pPr>
            <w:bookmarkStart w:id="23" w:name="管理者代表"/>
            <w:r>
              <w:rPr>
                <w:rFonts w:ascii="宋体"/>
                <w:b/>
                <w:sz w:val="21"/>
              </w:rPr>
              <w:t>胡劲松</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2021年03月04日 上午至2021年03月04日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审核范围"/>
            <w:bookmarkStart w:id="27" w:name="QJ勾选Add1"/>
            <w:r>
              <w:rPr>
                <w:rFonts w:hint="eastAsia" w:ascii="宋体" w:hAnsi="宋体" w:cs="Times New Roman"/>
                <w:b/>
                <w:sz w:val="21"/>
                <w:szCs w:val="21"/>
              </w:rPr>
              <w:t>稳定解耦控制器的研发、生产</w:t>
            </w:r>
            <w:bookmarkEnd w:id="26"/>
            <w:r>
              <w:rPr>
                <w:rFonts w:hint="eastAsia" w:ascii="宋体" w:hAnsi="宋体"/>
                <w:b/>
                <w:sz w:val="21"/>
                <w:szCs w:val="21"/>
              </w:rPr>
              <w:t>□</w:t>
            </w:r>
            <w:bookmarkEnd w:id="27"/>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8" w:name="E勾选Add1"/>
            <w:r>
              <w:rPr>
                <w:rFonts w:hint="eastAsia" w:ascii="宋体" w:hAnsi="宋体"/>
                <w:b/>
                <w:sz w:val="21"/>
                <w:szCs w:val="21"/>
              </w:rPr>
              <w:t>□</w:t>
            </w:r>
            <w:bookmarkEnd w:id="28"/>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9" w:name="S勾选Add2"/>
            <w:r>
              <w:rPr>
                <w:rFonts w:hint="eastAsia" w:ascii="宋体" w:hAnsi="宋体"/>
                <w:b/>
                <w:sz w:val="21"/>
                <w:szCs w:val="21"/>
              </w:rPr>
              <w:t>□</w:t>
            </w:r>
            <w:bookmarkEnd w:id="29"/>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30" w:name="专业代码"/>
            <w:r>
              <w:rPr>
                <w:rFonts w:ascii="宋体" w:hAnsi="宋体"/>
                <w:b/>
                <w:sz w:val="21"/>
                <w:szCs w:val="21"/>
              </w:rPr>
              <w:t>19.05.01</w:t>
            </w:r>
            <w:bookmarkEnd w:id="30"/>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2023-03-25</w:t>
            </w:r>
          </w:p>
        </w:tc>
        <w:tc>
          <w:tcPr>
            <w:tcW w:w="1447"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725" w:type="dxa"/>
          </w:tcPr>
          <w:p>
            <w:pPr>
              <w:spacing w:line="260" w:lineRule="exact"/>
              <w:rPr>
                <w:rFonts w:hint="eastAsia" w:ascii="宋体" w:eastAsia="宋体"/>
                <w:b/>
                <w:sz w:val="21"/>
                <w:lang w:eastAsia="zh-CN"/>
              </w:rPr>
            </w:pPr>
            <w:r>
              <w:rPr>
                <w:rFonts w:hint="eastAsia"/>
                <w:color w:val="000000"/>
                <w:szCs w:val="21"/>
              </w:rPr>
              <w:t xml:space="preserve">2020年03月21日 </w:t>
            </w:r>
            <w:r>
              <w:rPr>
                <w:rFonts w:hint="eastAsia"/>
                <w:color w:val="000000"/>
                <w:szCs w:val="21"/>
                <w:lang w:eastAsia="zh-CN"/>
              </w:rPr>
              <w:t>全天</w:t>
            </w: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cs="Times New Roman"/>
          <w:b/>
          <w:sz w:val="21"/>
          <w:szCs w:val="21"/>
        </w:rPr>
        <w:t>稳定解耦控制器的研发、生产</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03</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03</w:t>
      </w:r>
      <w:r>
        <w:rPr>
          <w:rFonts w:hint="eastAsia" w:ascii="宋体" w:hAnsi="宋体"/>
          <w:b/>
          <w:sz w:val="21"/>
          <w:szCs w:val="21"/>
        </w:rPr>
        <w:t>月</w:t>
      </w:r>
      <w:r>
        <w:rPr>
          <w:rFonts w:hint="eastAsia" w:ascii="宋体" w:hAnsi="宋体"/>
          <w:b/>
          <w:sz w:val="21"/>
          <w:szCs w:val="21"/>
          <w:lang w:val="en-US" w:eastAsia="zh-CN"/>
        </w:rPr>
        <w:t>04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hint="eastAsia" w:ascii="宋体" w:hAnsi="宋体"/>
                <w:b/>
                <w:sz w:val="21"/>
                <w:szCs w:val="21"/>
              </w:rPr>
            </w:pPr>
            <w:r>
              <w:rPr>
                <w:rFonts w:hint="eastAsia" w:ascii="宋体" w:hAnsi="宋体" w:cs="宋体"/>
                <w:color w:val="000000"/>
                <w:sz w:val="21"/>
                <w:szCs w:val="21"/>
              </w:rPr>
              <w:t>重庆思德迪智能科技有限公司是一家专业从事稳定解耦控制器的研发、生产的企业。现有员工</w:t>
            </w:r>
            <w:r>
              <w:rPr>
                <w:rFonts w:hint="eastAsia" w:ascii="宋体" w:hAnsi="宋体" w:cs="宋体"/>
                <w:color w:val="000000"/>
                <w:sz w:val="21"/>
                <w:szCs w:val="21"/>
                <w:lang w:val="en-US" w:eastAsia="zh-CN"/>
              </w:rPr>
              <w:t>15</w:t>
            </w:r>
            <w:r>
              <w:rPr>
                <w:rFonts w:hint="eastAsia" w:ascii="宋体" w:hAnsi="宋体" w:cs="宋体"/>
                <w:color w:val="000000"/>
                <w:sz w:val="21"/>
                <w:szCs w:val="21"/>
              </w:rPr>
              <w:t>人，经营状况良好。组织对内外部因素、相关方需求和期望进行了充分的识别，策划和实施有效。确定了体系的边界，基本适用。管理体系不适用</w:t>
            </w:r>
            <w:r>
              <w:rPr>
                <w:rFonts w:hint="eastAsia" w:ascii="宋体" w:hAnsi="宋体" w:cs="宋体"/>
                <w:color w:val="000000"/>
                <w:sz w:val="21"/>
                <w:szCs w:val="21"/>
                <w:lang w:eastAsia="zh-CN"/>
              </w:rPr>
              <w:t>条款为</w:t>
            </w:r>
            <w:r>
              <w:rPr>
                <w:rFonts w:hint="eastAsia" w:ascii="宋体" w:hAnsi="宋体" w:cs="宋体"/>
                <w:color w:val="000000"/>
                <w:sz w:val="21"/>
                <w:szCs w:val="21"/>
                <w:lang w:val="en-US" w:eastAsia="zh-CN"/>
              </w:rPr>
              <w:t>无</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ascii="Times New Roman" w:hAnsi="Times New Roman" w:cs="Times New Roman"/>
                <w:sz w:val="21"/>
                <w:szCs w:val="21"/>
                <w:lang w:eastAsia="zh-CN"/>
              </w:rPr>
              <w:t>勇于创新、持续发展企业、品质一流、满足客户需求</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rPr>
                <w:rFonts w:ascii="宋体" w:hAnsi="宋体"/>
                <w:szCs w:val="21"/>
              </w:rPr>
            </w:pPr>
            <w:r>
              <w:rPr>
                <w:rFonts w:hint="eastAsia" w:ascii="宋体" w:hAnsi="宋体"/>
                <w:b/>
                <w:sz w:val="21"/>
                <w:szCs w:val="21"/>
              </w:rPr>
              <w:t>质量管理体系过程有：</w:t>
            </w:r>
          </w:p>
          <w:p>
            <w:pPr>
              <w:widowControl/>
              <w:spacing w:line="40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生产流程：材料采购检验——PCB贴装（外包）——部件组装——检测——老化试验——-温度循环试验——包装入库</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sz w:val="21"/>
                <w:szCs w:val="21"/>
                <w:lang w:val="en-US" w:eastAsia="zh-CN"/>
              </w:rPr>
              <w:t>组装、测试</w:t>
            </w:r>
          </w:p>
          <w:p>
            <w:pPr>
              <w:tabs>
                <w:tab w:val="left" w:pos="540"/>
              </w:tabs>
              <w:spacing w:line="300" w:lineRule="exact"/>
              <w:ind w:left="211" w:hanging="201" w:hangingChars="100"/>
              <w:rPr>
                <w:rFonts w:hint="eastAsia" w:ascii="宋体" w:hAnsi="宋体" w:eastAsia="宋体"/>
                <w:b/>
                <w:sz w:val="21"/>
                <w:szCs w:val="21"/>
                <w:lang w:eastAsia="zh-CN"/>
              </w:rPr>
            </w:pPr>
            <w:r>
              <w:rPr>
                <w:rFonts w:hint="eastAsia" w:ascii="宋体" w:hAnsi="宋体"/>
                <w:b/>
                <w:color w:val="000000" w:themeColor="text1"/>
                <w:sz w:val="20"/>
                <w:szCs w:val="20"/>
                <w:lang w:eastAsia="zh-CN"/>
              </w:rPr>
              <w:t>需要确认过程：</w:t>
            </w:r>
            <w:r>
              <w:rPr>
                <w:rFonts w:hint="eastAsia" w:ascii="宋体" w:hAnsi="宋体" w:cs="Times New Roman"/>
                <w:sz w:val="21"/>
                <w:szCs w:val="21"/>
                <w:lang w:val="en-US" w:eastAsia="zh-CN"/>
              </w:rPr>
              <w:t>老化过程</w:t>
            </w:r>
            <w:r>
              <w:rPr>
                <w:rFonts w:hint="eastAsia" w:ascii="宋体" w:hAnsi="宋体"/>
                <w:b/>
                <w:color w:val="000000" w:themeColor="text1"/>
                <w:sz w:val="20"/>
                <w:szCs w:val="20"/>
                <w:lang w:eastAsia="zh-CN"/>
              </w:rPr>
              <w:t xml:space="preserve"> </w:t>
            </w:r>
            <w:r>
              <w:rPr>
                <w:rFonts w:hint="eastAsia" w:ascii="宋体" w:hAnsi="宋体"/>
                <w:b/>
                <w:color w:val="000000" w:themeColor="text1"/>
                <w:sz w:val="20"/>
                <w:szCs w:val="20"/>
              </w:rPr>
              <w:t xml:space="preserve">      ，不适用</w:t>
            </w:r>
            <w:r>
              <w:rPr>
                <w:rFonts w:hint="eastAsia" w:ascii="宋体" w:hAnsi="宋体"/>
                <w:b/>
                <w:color w:val="000000" w:themeColor="text1"/>
                <w:sz w:val="20"/>
                <w:szCs w:val="20"/>
                <w:lang w:eastAsia="zh-CN"/>
              </w:rPr>
              <w:t>条款</w:t>
            </w:r>
            <w:r>
              <w:rPr>
                <w:rFonts w:hint="eastAsia" w:ascii="宋体" w:hAnsi="宋体"/>
                <w:b/>
                <w:color w:val="000000" w:themeColor="text1"/>
                <w:sz w:val="20"/>
                <w:szCs w:val="20"/>
              </w:rPr>
              <w:t>：</w:t>
            </w:r>
            <w:r>
              <w:rPr>
                <w:rFonts w:hint="eastAsia" w:ascii="宋体" w:hAnsi="宋体"/>
                <w:b w:val="0"/>
                <w:bCs/>
                <w:color w:val="000000" w:themeColor="text1"/>
                <w:sz w:val="20"/>
                <w:szCs w:val="20"/>
              </w:rPr>
              <w:t xml:space="preserve"> </w:t>
            </w:r>
            <w:r>
              <w:rPr>
                <w:rFonts w:hint="eastAsia" w:ascii="宋体" w:hAnsi="宋体"/>
                <w:b w:val="0"/>
                <w:bCs/>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w:t>
            </w:r>
            <w:r>
              <w:rPr>
                <w:rFonts w:hint="eastAsia" w:ascii="宋体" w:hAnsi="宋体"/>
                <w:b w:val="0"/>
                <w:bCs/>
                <w:szCs w:val="21"/>
              </w:rPr>
              <w:t>培训、宣传栏、发放文件等形式</w:t>
            </w:r>
            <w:r>
              <w:rPr>
                <w:rFonts w:hint="eastAsia" w:ascii="宋体" w:hAnsi="宋体"/>
                <w:b/>
                <w:szCs w:val="21"/>
              </w:rPr>
              <w:t>。</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w:t>
            </w:r>
            <w:r>
              <w:rPr>
                <w:rFonts w:hint="eastAsia" w:ascii="宋体" w:hAnsi="宋体" w:eastAsia="宋体" w:cs="宋体"/>
                <w:sz w:val="21"/>
                <w:szCs w:val="21"/>
                <w:lang w:val="en-US" w:eastAsia="zh-CN"/>
              </w:rPr>
              <w:t>9</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lang w:val="en-US" w:eastAsia="zh-CN"/>
              </w:rPr>
              <w:t>组织在工业园区内有标准化厂房及办公场地.主要生产设备包括：</w:t>
            </w:r>
            <w:r>
              <w:rPr>
                <w:rFonts w:hint="eastAsia" w:ascii="宋体" w:hAnsi="宋体" w:cs="宋体"/>
                <w:sz w:val="21"/>
                <w:szCs w:val="21"/>
              </w:rPr>
              <w:t>电脑及办公设备、工作台、高低温试验箱、直流稳压电源、热风焊台、烙铁等</w:t>
            </w:r>
            <w:r>
              <w:rPr>
                <w:rFonts w:hint="eastAsia" w:ascii="宋体" w:hAnsi="宋体" w:cs="宋体"/>
                <w:sz w:val="21"/>
                <w:szCs w:val="21"/>
                <w:lang w:val="en-US" w:eastAsia="zh-CN"/>
              </w:rPr>
              <w:t>，可以满足生产需要。对设备按月方式进行点检维护保养，并实施。特种设备：无。公司未建立信息管理系统用于生产和服务</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生产场地及办公场所</w:t>
            </w:r>
            <w:r>
              <w:rPr>
                <w:rFonts w:hint="eastAsia" w:ascii="宋体" w:hAnsi="宋体" w:cs="宋体"/>
                <w:sz w:val="21"/>
                <w:szCs w:val="21"/>
              </w:rPr>
              <w:t>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sz w:val="21"/>
                <w:szCs w:val="21"/>
              </w:rPr>
              <w:t>查《计量器具台账》</w:t>
            </w:r>
            <w:r>
              <w:rPr>
                <w:rFonts w:hint="eastAsia" w:ascii="宋体" w:hAnsi="宋体"/>
                <w:sz w:val="21"/>
                <w:szCs w:val="21"/>
                <w:lang w:eastAsia="zh-CN"/>
              </w:rPr>
              <w:t>，</w:t>
            </w:r>
            <w:r>
              <w:rPr>
                <w:rFonts w:hint="eastAsia" w:ascii="宋体" w:hAnsi="宋体" w:cs="宋体"/>
                <w:sz w:val="21"/>
                <w:szCs w:val="21"/>
                <w:lang w:eastAsia="zh-CN"/>
              </w:rPr>
              <w:t>技术部门均按策划的要求配置了相应的检测设备用于生产产品的检测，监视测量设</w:t>
            </w:r>
            <w:r>
              <w:rPr>
                <w:rFonts w:hint="eastAsia" w:ascii="宋体" w:hAnsi="宋体" w:cs="宋体"/>
                <w:sz w:val="21"/>
                <w:szCs w:val="21"/>
                <w:lang w:val="en-US" w:eastAsia="zh-CN"/>
              </w:rPr>
              <w:t>备有：示波器、万用表、游标卡尺等。抽查在用检测设备的检定或校准证书,能提供以上检测设备的有效检定或校准证书。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w:t>
            </w:r>
            <w:r>
              <w:rPr>
                <w:rFonts w:hint="eastAsia" w:ascii="宋体" w:hAnsi="宋体" w:cs="宋体"/>
                <w:color w:val="000000"/>
                <w:sz w:val="21"/>
                <w:szCs w:val="21"/>
                <w:lang w:val="en-US" w:eastAsia="zh-CN"/>
              </w:rPr>
              <w:t xml:space="preserve">组装、测试 </w:t>
            </w:r>
            <w:r>
              <w:rPr>
                <w:rFonts w:hint="eastAsia" w:ascii="宋体" w:hAnsi="宋体" w:cs="宋体"/>
                <w:color w:val="000000"/>
                <w:sz w:val="21"/>
                <w:szCs w:val="21"/>
              </w:rPr>
              <w:t>特殊过程</w:t>
            </w:r>
            <w:r>
              <w:rPr>
                <w:rFonts w:hint="eastAsia" w:ascii="宋体" w:hAnsi="宋体" w:cs="宋体"/>
                <w:color w:val="000000"/>
                <w:sz w:val="21"/>
                <w:szCs w:val="21"/>
                <w:lang w:eastAsia="zh-CN"/>
              </w:rPr>
              <w:t>：老化过程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予以实现，范围包括：过程、</w:t>
            </w:r>
            <w:r>
              <w:rPr>
                <w:rFonts w:hint="eastAsia" w:ascii="宋体" w:hAnsi="宋体" w:cs="宋体"/>
                <w:color w:val="000000"/>
                <w:sz w:val="21"/>
                <w:szCs w:val="21"/>
                <w:lang w:eastAsia="zh-CN"/>
              </w:rPr>
              <w:t>最终产品</w:t>
            </w:r>
            <w:r>
              <w:rPr>
                <w:rFonts w:hint="eastAsia" w:ascii="宋体" w:hAnsi="宋体" w:cs="宋体"/>
                <w:color w:val="000000"/>
                <w:sz w:val="21"/>
                <w:szCs w:val="21"/>
              </w:rPr>
              <w:t>。以此保证持续向顾客稳定提供稳定合格的</w:t>
            </w:r>
            <w:r>
              <w:rPr>
                <w:rFonts w:hint="eastAsia" w:ascii="宋体" w:hAnsi="宋体" w:cs="宋体"/>
                <w:color w:val="000000"/>
                <w:sz w:val="21"/>
                <w:szCs w:val="21"/>
                <w:lang w:eastAsia="zh-CN"/>
              </w:rPr>
              <w:t>产品和</w:t>
            </w:r>
            <w:r>
              <w:rPr>
                <w:rFonts w:hint="eastAsia" w:ascii="宋体" w:hAnsi="宋体" w:cs="宋体"/>
                <w:color w:val="000000"/>
                <w:sz w:val="21"/>
                <w:szCs w:val="21"/>
              </w:rPr>
              <w:t>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10</w:t>
            </w:r>
            <w:r>
              <w:rPr>
                <w:rFonts w:hint="eastAsia" w:ascii="宋体" w:hAnsi="宋体" w:cs="宋体"/>
                <w:color w:val="000000"/>
                <w:sz w:val="21"/>
                <w:szCs w:val="21"/>
              </w:rPr>
              <w:t>-</w:t>
            </w:r>
            <w:r>
              <w:rPr>
                <w:rFonts w:hint="eastAsia" w:ascii="宋体" w:hAnsi="宋体" w:cs="宋体"/>
                <w:color w:val="000000"/>
                <w:sz w:val="21"/>
                <w:szCs w:val="21"/>
                <w:lang w:val="en-US" w:eastAsia="zh-CN"/>
              </w:rPr>
              <w:t>2021年11月</w:t>
            </w:r>
            <w:r>
              <w:rPr>
                <w:rFonts w:hint="eastAsia" w:ascii="宋体" w:hAnsi="宋体" w:cs="宋体"/>
                <w:color w:val="000000"/>
                <w:sz w:val="21"/>
                <w:szCs w:val="21"/>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11</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w:t>
            </w:r>
            <w:r>
              <w:rPr>
                <w:rFonts w:hint="eastAsia" w:ascii="宋体" w:hAnsi="宋体" w:cs="宋体"/>
                <w:color w:val="000000"/>
                <w:sz w:val="21"/>
                <w:szCs w:val="21"/>
                <w:lang w:eastAsia="zh-CN"/>
              </w:rPr>
              <w:t>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建立有《内部审核控制程序》，规定了内审频次一年一次，内审时间</w:t>
            </w:r>
            <w:r>
              <w:rPr>
                <w:rFonts w:hint="eastAsia" w:ascii="宋体" w:hAnsi="宋体" w:cs="宋体"/>
                <w:color w:val="000000"/>
                <w:sz w:val="21"/>
                <w:szCs w:val="21"/>
                <w:lang w:eastAsia="zh-CN"/>
              </w:rPr>
              <w:t>：2020年11月</w:t>
            </w:r>
            <w:r>
              <w:rPr>
                <w:rFonts w:hint="eastAsia" w:ascii="宋体" w:hAnsi="宋体" w:cs="宋体"/>
                <w:color w:val="000000"/>
                <w:sz w:val="21"/>
                <w:szCs w:val="21"/>
                <w:lang w:val="en-US" w:eastAsia="zh-CN"/>
              </w:rPr>
              <w:t>8</w:t>
            </w:r>
            <w:r>
              <w:rPr>
                <w:rFonts w:hint="eastAsia" w:ascii="宋体" w:hAnsi="宋体" w:cs="宋体"/>
                <w:color w:val="000000"/>
                <w:sz w:val="21"/>
                <w:szCs w:val="21"/>
                <w:lang w:eastAsia="zh-CN"/>
              </w:rPr>
              <w:t>日</w:t>
            </w:r>
            <w:r>
              <w:rPr>
                <w:rFonts w:hint="eastAsia" w:ascii="宋体" w:hAnsi="宋体" w:cs="宋体"/>
                <w:color w:val="000000"/>
                <w:sz w:val="21"/>
                <w:szCs w:val="21"/>
              </w:rPr>
              <w:t>，拟定了审核实施表，明确了内审范围，内审人员经培训合格上岗，能力满足要求，未出现审核本部门情况，内审不符合项1项，涉及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人事行政部</w:t>
            </w:r>
            <w:r>
              <w:rPr>
                <w:rFonts w:hint="eastAsia" w:ascii="宋体" w:hAnsi="宋体" w:cs="宋体"/>
                <w:color w:val="000000"/>
                <w:sz w:val="21"/>
                <w:szCs w:val="21"/>
              </w:rPr>
              <w:t>，涉及标准</w:t>
            </w:r>
            <w:r>
              <w:rPr>
                <w:rFonts w:hint="eastAsia" w:ascii="宋体" w:hAnsi="宋体" w:cs="宋体"/>
                <w:color w:val="000000"/>
                <w:sz w:val="21"/>
                <w:szCs w:val="21"/>
                <w:lang w:val="en-US" w:eastAsia="zh-CN"/>
              </w:rPr>
              <w:t>7.5.3</w:t>
            </w:r>
            <w:r>
              <w:rPr>
                <w:rFonts w:hint="eastAsia" w:ascii="宋体" w:hAnsi="宋体" w:cs="宋体"/>
                <w:color w:val="000000"/>
                <w:sz w:val="21"/>
                <w:szCs w:val="21"/>
              </w:rPr>
              <w:t>条款</w:t>
            </w:r>
            <w:r>
              <w:rPr>
                <w:rFonts w:hint="eastAsia" w:ascii="宋体" w:hAnsi="宋体" w:cs="宋体"/>
                <w:color w:val="000000"/>
                <w:sz w:val="21"/>
                <w:szCs w:val="21"/>
                <w:lang w:eastAsia="zh-CN"/>
              </w:rPr>
              <w:t>文件管理</w:t>
            </w:r>
            <w:r>
              <w:rPr>
                <w:rFonts w:hint="eastAsia" w:ascii="宋体" w:hAnsi="宋体" w:cs="宋体"/>
                <w:color w:val="000000"/>
                <w:sz w:val="21"/>
                <w:szCs w:val="21"/>
              </w:rPr>
              <w:t>，</w:t>
            </w:r>
            <w:r>
              <w:rPr>
                <w:rFonts w:hint="eastAsia" w:ascii="宋体" w:hAnsi="宋体" w:cs="宋体"/>
                <w:color w:val="000000"/>
                <w:sz w:val="21"/>
                <w:szCs w:val="21"/>
                <w:lang w:eastAsia="zh-CN"/>
              </w:rPr>
              <w:t>“现场查看发现所使用</w:t>
            </w:r>
            <w:r>
              <w:rPr>
                <w:rFonts w:hint="eastAsia" w:ascii="宋体" w:hAnsi="宋体" w:cs="宋体"/>
                <w:color w:val="000000"/>
                <w:sz w:val="21"/>
                <w:szCs w:val="21"/>
              </w:rPr>
              <w:t>《产品质量监督法规手册》</w:t>
            </w:r>
            <w:r>
              <w:rPr>
                <w:rFonts w:hint="eastAsia" w:ascii="宋体" w:hAnsi="宋体" w:cs="宋体"/>
                <w:color w:val="000000"/>
                <w:sz w:val="21"/>
                <w:szCs w:val="21"/>
                <w:lang w:eastAsia="zh-CN"/>
              </w:rPr>
              <w:t>不是最新版本”</w:t>
            </w:r>
            <w:r>
              <w:rPr>
                <w:rFonts w:hint="eastAsia" w:ascii="宋体" w:hAnsi="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cs="宋体"/>
                <w:color w:val="000000"/>
                <w:sz w:val="21"/>
                <w:szCs w:val="21"/>
              </w:rPr>
              <w:t>管理评审（管理评审体系变更需求</w:t>
            </w:r>
            <w:r>
              <w:rPr>
                <w:rFonts w:hint="eastAsia" w:ascii="宋体" w:hAnsi="宋体"/>
                <w:b/>
                <w:sz w:val="21"/>
                <w:szCs w:val="21"/>
              </w:rPr>
              <w:t>，纠正和预防措施、体系有效性等）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管理评审频次为一年一次、本次管理评审于</w:t>
            </w:r>
            <w:r>
              <w:rPr>
                <w:rFonts w:hint="eastAsia" w:ascii="宋体" w:hAnsi="宋体" w:cs="宋体"/>
                <w:color w:val="000000"/>
                <w:sz w:val="21"/>
                <w:szCs w:val="21"/>
                <w:lang w:eastAsia="zh-CN"/>
              </w:rPr>
              <w:t>2020年11月</w:t>
            </w:r>
            <w:r>
              <w:rPr>
                <w:rFonts w:hint="eastAsia" w:ascii="宋体" w:hAnsi="宋体" w:cs="宋体"/>
                <w:color w:val="000000"/>
                <w:sz w:val="21"/>
                <w:szCs w:val="21"/>
                <w:lang w:val="en-US" w:eastAsia="zh-CN"/>
              </w:rPr>
              <w:t>20</w:t>
            </w:r>
            <w:r>
              <w:rPr>
                <w:rFonts w:hint="eastAsia" w:ascii="宋体" w:hAnsi="宋体" w:cs="宋体"/>
                <w:color w:val="000000"/>
                <w:sz w:val="21"/>
                <w:szCs w:val="21"/>
                <w:lang w:eastAsia="zh-CN"/>
              </w:rPr>
              <w:t>日</w:t>
            </w:r>
            <w:r>
              <w:rPr>
                <w:rFonts w:hint="eastAsia" w:ascii="宋体" w:hAnsi="宋体" w:cs="宋体"/>
                <w:color w:val="000000"/>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val="0"/>
                <w:bCs/>
                <w:sz w:val="21"/>
                <w:szCs w:val="21"/>
                <w:lang w:eastAsia="zh-CN"/>
              </w:rPr>
              <w:t>上</w:t>
            </w:r>
            <w:r>
              <w:rPr>
                <w:rFonts w:hint="eastAsia"/>
                <w:b w:val="0"/>
                <w:bCs/>
                <w:szCs w:val="21"/>
              </w:rPr>
              <w:t>次不符合为</w:t>
            </w:r>
            <w:r>
              <w:rPr>
                <w:rFonts w:hint="eastAsia"/>
                <w:b w:val="0"/>
                <w:bCs/>
                <w:szCs w:val="21"/>
                <w:lang w:val="en-US" w:eastAsia="zh-CN"/>
              </w:rPr>
              <w:t>8.5.1</w:t>
            </w:r>
            <w:r>
              <w:rPr>
                <w:rFonts w:hint="eastAsia"/>
                <w:b w:val="0"/>
                <w:bCs/>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5" w:firstLineChars="223"/>
        <w:rPr>
          <w:rFonts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本</w:t>
      </w:r>
      <w:r>
        <w:rPr>
          <w:rFonts w:hint="eastAsia"/>
          <w:b w:val="0"/>
          <w:bCs/>
          <w:color w:val="000000" w:themeColor="text1"/>
          <w:sz w:val="26"/>
          <w:szCs w:val="26"/>
          <w14:textFill>
            <w14:solidFill>
              <w14:schemeClr w14:val="tx1"/>
            </w14:solidFill>
          </w14:textFill>
        </w:rPr>
        <w:t>次审核Q共开具不符合项报告项；其中</w:t>
      </w:r>
      <w:r>
        <w:rPr>
          <w:b w:val="0"/>
          <w:bCs/>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val="0"/>
          <w:bCs/>
          <w:color w:val="000000" w:themeColor="text1"/>
          <w:sz w:val="26"/>
          <w:szCs w:val="26"/>
          <w14:textFill>
            <w14:solidFill>
              <w14:schemeClr w14:val="tx1"/>
            </w14:solidFill>
          </w14:textFill>
        </w:rPr>
        <w:t>严重不符合 0项，一般不符合 1项，观察项</w:t>
      </w:r>
      <w:r>
        <w:rPr>
          <w:rFonts w:hint="eastAsia"/>
          <w:b w:val="0"/>
          <w:bCs/>
          <w:color w:val="000000" w:themeColor="text1"/>
          <w:sz w:val="26"/>
          <w:szCs w:val="26"/>
          <w:lang w:val="en-US" w:eastAsia="zh-CN"/>
          <w14:textFill>
            <w14:solidFill>
              <w14:schemeClr w14:val="tx1"/>
            </w14:solidFill>
          </w14:textFill>
        </w:rPr>
        <w:t>0</w:t>
      </w:r>
      <w:r>
        <w:rPr>
          <w:rFonts w:hint="eastAsia"/>
          <w:b w:val="0"/>
          <w:bCs/>
          <w:color w:val="000000" w:themeColor="text1"/>
          <w:sz w:val="26"/>
          <w:szCs w:val="26"/>
          <w14:textFill>
            <w14:solidFill>
              <w14:schemeClr w14:val="tx1"/>
            </w14:solidFill>
          </w14:textFill>
        </w:rPr>
        <w:t xml:space="preserve">项。不符合项分布在 </w:t>
      </w:r>
      <w:r>
        <w:rPr>
          <w:rFonts w:hint="eastAsia"/>
          <w:b w:val="0"/>
          <w:bCs/>
          <w:color w:val="000000" w:themeColor="text1"/>
          <w:sz w:val="26"/>
          <w:szCs w:val="26"/>
          <w:lang w:eastAsia="zh-CN"/>
          <w14:textFill>
            <w14:solidFill>
              <w14:schemeClr w14:val="tx1"/>
            </w14:solidFill>
          </w14:textFill>
        </w:rPr>
        <w:t>研发生产</w:t>
      </w:r>
      <w:r>
        <w:rPr>
          <w:rFonts w:hint="eastAsia"/>
          <w:b w:val="0"/>
          <w:bCs/>
          <w:color w:val="000000" w:themeColor="text1"/>
          <w:sz w:val="26"/>
          <w:szCs w:val="26"/>
          <w14:textFill>
            <w14:solidFill>
              <w14:schemeClr w14:val="tx1"/>
            </w14:solidFill>
          </w14:textFill>
        </w:rPr>
        <w:t>部 部门</w:t>
      </w:r>
      <w:r>
        <w:rPr>
          <w:rFonts w:hint="eastAsia"/>
          <w:b w:val="0"/>
          <w:bCs/>
          <w:color w:val="000000" w:themeColor="text1"/>
          <w:sz w:val="26"/>
          <w:szCs w:val="26"/>
          <w:lang w:val="en-US" w:eastAsia="zh-CN"/>
          <w14:textFill>
            <w14:solidFill>
              <w14:schemeClr w14:val="tx1"/>
            </w14:solidFill>
          </w14:textFill>
        </w:rPr>
        <w:t>8.5.2</w:t>
      </w:r>
      <w:r>
        <w:rPr>
          <w:rFonts w:hint="eastAsia"/>
          <w:b w:val="0"/>
          <w:bCs/>
          <w:color w:val="000000" w:themeColor="text1"/>
          <w:sz w:val="26"/>
          <w:szCs w:val="26"/>
          <w14:textFill>
            <w14:solidFill>
              <w14:schemeClr w14:val="tx1"/>
            </w14:solidFill>
          </w14:textFill>
        </w:rPr>
        <w:t>条款，见不符合</w:t>
      </w:r>
      <w:r>
        <w:rPr>
          <w:rFonts w:hint="eastAsia" w:ascii="宋体" w:hAnsi="宋体"/>
          <w:b w:val="0"/>
          <w:bCs/>
          <w:color w:val="000000" w:themeColor="text1"/>
          <w:szCs w:val="21"/>
          <w14:textFill>
            <w14:solidFill>
              <w14:schemeClr w14:val="tx1"/>
            </w14:solidFill>
          </w14:textFill>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w:t>
            </w:r>
            <w:r>
              <w:rPr>
                <w:rFonts w:hint="eastAsia" w:ascii="微软雅黑" w:hAnsi="微软雅黑" w:eastAsia="微软雅黑" w:cs="Times New Roman"/>
                <w:bCs/>
                <w:szCs w:val="24"/>
              </w:rPr>
              <w:t>认为，（重庆思德迪智能科技有限公司</w:t>
            </w:r>
            <w:r>
              <w:rPr>
                <w:rFonts w:hint="eastAsia" w:ascii="微软雅黑" w:hAnsi="微软雅黑" w:eastAsia="微软雅黑" w:cs="Times New Roman"/>
                <w:bCs/>
                <w:szCs w:val="24"/>
                <w:lang w:eastAsia="zh-CN"/>
              </w:rPr>
              <w:t>）</w:t>
            </w:r>
            <w:r>
              <w:rPr>
                <w:rFonts w:hint="eastAsia" w:ascii="微软雅黑" w:hAnsi="微软雅黑" w:eastAsia="微软雅黑" w:cs="Times New Roman"/>
                <w:bCs/>
                <w:szCs w:val="24"/>
              </w:rPr>
              <w:t>的质</w:t>
            </w:r>
            <w:r>
              <w:rPr>
                <w:rFonts w:hint="eastAsia" w:ascii="微软雅黑" w:hAnsi="微软雅黑" w:eastAsia="微软雅黑"/>
                <w:bCs/>
                <w:szCs w:val="24"/>
              </w:rPr>
              <w:t>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9504" behindDoc="0" locked="0" layoutInCell="1" allowOverlap="1">
            <wp:simplePos x="0" y="0"/>
            <wp:positionH relativeFrom="column">
              <wp:posOffset>1589405</wp:posOffset>
            </wp:positionH>
            <wp:positionV relativeFrom="paragraph">
              <wp:posOffset>95250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p>
    <w:p>
      <w:pPr>
        <w:snapToGrid w:val="0"/>
        <w:spacing w:before="163" w:beforeLines="50" w:line="320" w:lineRule="exact"/>
        <w:ind w:firstLine="552" w:firstLineChars="250"/>
        <w:rPr>
          <w:b/>
          <w:sz w:val="21"/>
        </w:rPr>
      </w:pPr>
      <w:r>
        <w:rPr>
          <w:rFonts w:hint="eastAsia"/>
          <w:b/>
          <w:sz w:val="22"/>
          <w:szCs w:val="22"/>
        </w:rPr>
        <w:drawing>
          <wp:anchor distT="0" distB="0" distL="114300" distR="114300" simplePos="0" relativeHeight="251665408" behindDoc="0" locked="0" layoutInCell="1" allowOverlap="1">
            <wp:simplePos x="0" y="0"/>
            <wp:positionH relativeFrom="column">
              <wp:posOffset>1649095</wp:posOffset>
            </wp:positionH>
            <wp:positionV relativeFrom="paragraph">
              <wp:posOffset>59690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2021年03月04日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rFonts w:hint="eastAsia"/>
          <w:b/>
          <w:color w:val="000000" w:themeColor="text1"/>
          <w:sz w:val="21"/>
          <w:szCs w:val="21"/>
          <w:lang w:eastAsia="zh-CN"/>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lang w:eastAsia="zh-CN"/>
        </w:rPr>
        <w:t>☑</w:t>
      </w:r>
      <w:r>
        <w:rPr>
          <w:b/>
          <w:color w:val="000000" w:themeColor="text1"/>
          <w:sz w:val="21"/>
          <w:szCs w:val="21"/>
        </w:rPr>
        <w:t>QM</w:t>
      </w:r>
      <w:r>
        <w:rPr>
          <w:rFonts w:hint="eastAsia"/>
          <w:b/>
          <w:color w:val="000000" w:themeColor="text1"/>
          <w:sz w:val="21"/>
          <w:szCs w:val="21"/>
          <w:lang w:eastAsia="zh-CN"/>
        </w:rPr>
        <w:t>S (</w:t>
      </w:r>
      <w:r>
        <w:rPr>
          <w:rFonts w:hint="eastAsia"/>
          <w:b/>
          <w:color w:val="000000" w:themeColor="text1"/>
          <w:sz w:val="21"/>
          <w:szCs w:val="21"/>
          <w:lang w:val="en-US" w:eastAsia="zh-CN"/>
        </w:rPr>
        <w:t>1</w:t>
      </w:r>
      <w:r>
        <w:rPr>
          <w:rFonts w:hint="eastAsia"/>
          <w:b/>
          <w:color w:val="000000" w:themeColor="text1"/>
          <w:sz w:val="21"/>
          <w:szCs w:val="21"/>
          <w:lang w:eastAsia="zh-CN"/>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58" w:firstLineChars="343"/>
        <w:rPr>
          <w:rFonts w:hint="default" w:eastAsia="宋体"/>
          <w:b/>
          <w:sz w:val="21"/>
          <w:szCs w:val="21"/>
          <w:lang w:val="en-US" w:eastAsia="zh-CN"/>
        </w:rPr>
      </w:pPr>
      <w:r>
        <w:rPr>
          <w:rFonts w:hint="eastAsia"/>
          <w:b/>
          <w:sz w:val="22"/>
          <w:szCs w:val="22"/>
        </w:rPr>
        <w:drawing>
          <wp:anchor distT="0" distB="0" distL="114300" distR="114300" simplePos="0" relativeHeight="251673600" behindDoc="0" locked="0" layoutInCell="1" allowOverlap="1">
            <wp:simplePos x="0" y="0"/>
            <wp:positionH relativeFrom="column">
              <wp:posOffset>1310640</wp:posOffset>
            </wp:positionH>
            <wp:positionV relativeFrom="paragraph">
              <wp:posOffset>90805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lang w:val="en-US" w:eastAsia="zh-CN"/>
        </w:rPr>
        <w:t xml:space="preserve">                           2021 年 03  月 05</w:t>
      </w:r>
      <w:bookmarkStart w:id="31" w:name="_GoBack"/>
      <w:bookmarkEnd w:id="31"/>
      <w:r>
        <w:rPr>
          <w:rFonts w:hint="eastAsia"/>
          <w:b/>
          <w:sz w:val="21"/>
          <w:szCs w:val="21"/>
          <w:lang w:val="en-US" w:eastAsia="zh-CN"/>
        </w:rPr>
        <w:t xml:space="preserve">  日 </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3560A05"/>
    <w:rsid w:val="0724147A"/>
    <w:rsid w:val="0810189E"/>
    <w:rsid w:val="097A5D96"/>
    <w:rsid w:val="0BC042EC"/>
    <w:rsid w:val="0CA977DA"/>
    <w:rsid w:val="0D5461B6"/>
    <w:rsid w:val="0D8B2398"/>
    <w:rsid w:val="0EC9158C"/>
    <w:rsid w:val="0FBF2916"/>
    <w:rsid w:val="1263390E"/>
    <w:rsid w:val="180C639A"/>
    <w:rsid w:val="19687CEB"/>
    <w:rsid w:val="1AAC491F"/>
    <w:rsid w:val="1D00520B"/>
    <w:rsid w:val="1ED315F2"/>
    <w:rsid w:val="1F233878"/>
    <w:rsid w:val="221D1614"/>
    <w:rsid w:val="24282D23"/>
    <w:rsid w:val="275C6510"/>
    <w:rsid w:val="27FF0507"/>
    <w:rsid w:val="2D0471C3"/>
    <w:rsid w:val="2D1334E8"/>
    <w:rsid w:val="2D180AAA"/>
    <w:rsid w:val="2E3F4286"/>
    <w:rsid w:val="2E62434C"/>
    <w:rsid w:val="2FC13290"/>
    <w:rsid w:val="373A61BE"/>
    <w:rsid w:val="37EA3A00"/>
    <w:rsid w:val="3A141D11"/>
    <w:rsid w:val="3DB513EF"/>
    <w:rsid w:val="423E1D9F"/>
    <w:rsid w:val="429820EC"/>
    <w:rsid w:val="45891498"/>
    <w:rsid w:val="45F53D80"/>
    <w:rsid w:val="471C2C44"/>
    <w:rsid w:val="49932EDB"/>
    <w:rsid w:val="4AA913A1"/>
    <w:rsid w:val="4B220ED1"/>
    <w:rsid w:val="4E094C99"/>
    <w:rsid w:val="52530484"/>
    <w:rsid w:val="52832D42"/>
    <w:rsid w:val="539004B2"/>
    <w:rsid w:val="53C651CA"/>
    <w:rsid w:val="58C21D1B"/>
    <w:rsid w:val="61B12954"/>
    <w:rsid w:val="65AA6E79"/>
    <w:rsid w:val="6FB3580C"/>
    <w:rsid w:val="717D0106"/>
    <w:rsid w:val="72755D49"/>
    <w:rsid w:val="7AB974C4"/>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2</TotalTime>
  <ScaleCrop>false</ScaleCrop>
  <LinksUpToDate>false</LinksUpToDate>
  <CharactersWithSpaces>4387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2021-03-04T06:03:22Z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