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31"/>
        <w:gridCol w:w="1650"/>
        <w:gridCol w:w="2280"/>
        <w:gridCol w:w="1320"/>
        <w:gridCol w:w="20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061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成都高新区建管绿化工程有限公司</w:t>
            </w:r>
            <w:bookmarkEnd w:id="3"/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43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Q：29.06.02;35.17.00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E：29.06.02;35.17.00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O：29.06.02;35.17.00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280" w:type="dxa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Q:29.06.02,35.17.00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E:29.06.02,35.17.00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O:29.06.02,35.17.00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4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2280" w:type="dxa"/>
            <w:vAlign w:val="center"/>
          </w:tcPr>
          <w:p>
            <w:pPr>
              <w:spacing w:line="24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Q:29.06.02</w:t>
            </w:r>
          </w:p>
          <w:p>
            <w:pPr>
              <w:spacing w:line="24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E:29.06.02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O:29.06.02,35.17.00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4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园林绿化施工、养护流程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场地平整</w:t>
            </w:r>
            <w:r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土壤处理</w:t>
            </w:r>
            <w:r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栽植乔木</w:t>
            </w:r>
            <w:r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栽植灌木</w:t>
            </w:r>
            <w:r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建植草坪</w:t>
            </w:r>
            <w:r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养护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特殊过程：苗木养护、大树移栽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苗木、花卉</w:t>
            </w:r>
            <w:r>
              <w:rPr>
                <w:b/>
                <w:sz w:val="20"/>
              </w:rPr>
              <w:t>销售流程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</w:rPr>
              <w:t>签订</w:t>
            </w:r>
            <w:r>
              <w:rPr>
                <w:b/>
                <w:sz w:val="20"/>
              </w:rPr>
              <w:t>合同</w:t>
            </w:r>
            <w:r>
              <w:rPr>
                <w:rFonts w:hint="eastAsia"/>
                <w:b/>
                <w:sz w:val="20"/>
              </w:rPr>
              <w:t>→产</w:t>
            </w:r>
            <w:r>
              <w:rPr>
                <w:b/>
                <w:sz w:val="20"/>
              </w:rPr>
              <w:t>品</w:t>
            </w:r>
            <w:r>
              <w:rPr>
                <w:rFonts w:hint="eastAsia"/>
                <w:b/>
                <w:sz w:val="20"/>
              </w:rPr>
              <w:t>交付→款</w:t>
            </w:r>
            <w:r>
              <w:rPr>
                <w:b/>
                <w:sz w:val="20"/>
              </w:rPr>
              <w:t>项回收</w:t>
            </w:r>
            <w:r>
              <w:rPr>
                <w:rFonts w:hint="eastAsia"/>
                <w:b/>
                <w:sz w:val="20"/>
              </w:rPr>
              <w:t>→定</w:t>
            </w:r>
            <w:r>
              <w:rPr>
                <w:b/>
                <w:sz w:val="20"/>
              </w:rPr>
              <w:t>期维护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特殊</w:t>
            </w:r>
            <w:r>
              <w:rPr>
                <w:b/>
                <w:sz w:val="20"/>
              </w:rPr>
              <w:t>过程：</w:t>
            </w:r>
            <w:r>
              <w:rPr>
                <w:rFonts w:hint="eastAsia"/>
                <w:b/>
                <w:sz w:val="20"/>
              </w:rPr>
              <w:t>销售</w:t>
            </w:r>
            <w:r>
              <w:rPr>
                <w:b/>
                <w:sz w:val="20"/>
              </w:rPr>
              <w:t>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施工养护过程中触电、 中暑、中毒、物体打击、机械伤害等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销售业务外出时交通事故伤害等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依据操作手册控制。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噪声排放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粉尘的排放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潜在火灾的发生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固废排放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水/电等能源浪费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采取管理方案和应急处理方案控制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触电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潜在火灾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职业病（含中暑等）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物体打击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机械伤害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采取管理方案和应急处理方案控制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ascii="宋体" w:hAnsi="宋体"/>
                <w:sz w:val="21"/>
                <w:szCs w:val="18"/>
              </w:rPr>
              <w:t>中华人民共和国城市绿化条例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、</w:t>
            </w:r>
            <w:r>
              <w:rPr>
                <w:rFonts w:ascii="宋体" w:hAnsi="宋体"/>
                <w:sz w:val="21"/>
                <w:szCs w:val="18"/>
              </w:rPr>
              <w:t>中华人民共和国水土</w:t>
            </w:r>
            <w:r>
              <w:rPr>
                <w:rFonts w:hint="eastAsia" w:ascii="宋体" w:hAnsi="宋体"/>
                <w:sz w:val="21"/>
                <w:szCs w:val="18"/>
              </w:rPr>
              <w:t>保持</w:t>
            </w:r>
            <w:r>
              <w:rPr>
                <w:rFonts w:ascii="宋体" w:hAnsi="宋体"/>
                <w:sz w:val="21"/>
                <w:szCs w:val="18"/>
              </w:rPr>
              <w:t>法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18"/>
              </w:rPr>
              <w:t>植物检疫条例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18"/>
              </w:rPr>
              <w:t>建设工程质量管理条例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、</w:t>
            </w:r>
            <w:r>
              <w:rPr>
                <w:rFonts w:ascii="宋体" w:hAnsi="宋体"/>
                <w:sz w:val="21"/>
                <w:szCs w:val="18"/>
              </w:rPr>
              <w:t>园林</w:t>
            </w:r>
            <w:r>
              <w:rPr>
                <w:rFonts w:hint="eastAsia" w:ascii="宋体" w:hAnsi="宋体"/>
                <w:sz w:val="21"/>
                <w:szCs w:val="18"/>
              </w:rPr>
              <w:t>绿化工程施工及验收规范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18"/>
              </w:rPr>
              <w:t>中华人民共和国环境保护法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18"/>
              </w:rPr>
              <w:t>城市生活垃圾管理办法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、</w:t>
            </w:r>
            <w:r>
              <w:rPr>
                <w:rFonts w:hint="eastAsia"/>
                <w:sz w:val="21"/>
                <w:szCs w:val="16"/>
              </w:rPr>
              <w:t>中华人民共和国传染病防治法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城市园林绿化技术规范DB51/50016-1998、城市园林绿化工程施工及验收规范CJJ/T82-99、建筑地面工程施工质量验证规GB50209-2002</w:t>
            </w:r>
            <w:bookmarkStart w:id="5" w:name="_GoBack"/>
            <w:bookmarkEnd w:id="5"/>
            <w:r>
              <w:rPr>
                <w:rFonts w:hint="eastAsia"/>
                <w:sz w:val="21"/>
                <w:szCs w:val="16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                                     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                                     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Ansi="宋体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46355</wp:posOffset>
            </wp:positionV>
            <wp:extent cx="396240" cy="407035"/>
            <wp:effectExtent l="0" t="0" r="0" b="4445"/>
            <wp:wrapNone/>
            <wp:docPr id="3" name="图片 3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55880</wp:posOffset>
            </wp:positionV>
            <wp:extent cx="396240" cy="407035"/>
            <wp:effectExtent l="0" t="0" r="0" b="4445"/>
            <wp:wrapNone/>
            <wp:docPr id="2" name="图片 2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2021年3月3日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2021年3月3日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E02BA7"/>
    <w:rsid w:val="49DE56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2021-03-04T05:58:39Z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