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智道弘德文化体育发展（北京）有限公司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Q：GB/T19001-2016/ISO9001:2015,E：GB/T 24001-2016/ISO14001:2015,O：GB/T45001-2020 / ISO45001：2018</w:t>
            </w:r>
            <w:bookmarkEnd w:id="1"/>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0125-2021-QEO</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3" w:name="审核类型ZB"/>
            <w:r>
              <w:rPr>
                <w:rFonts w:hint="eastAsia"/>
                <w:sz w:val="22"/>
                <w:szCs w:val="22"/>
              </w:rPr>
              <w:t>质量管理体系：初次认证第（二）阶段</w:t>
            </w:r>
          </w:p>
          <w:p>
            <w:pPr>
              <w:spacing w:line="280" w:lineRule="exact"/>
              <w:rPr>
                <w:rFonts w:hint="eastAsia"/>
                <w:sz w:val="22"/>
                <w:szCs w:val="22"/>
              </w:rPr>
            </w:pPr>
            <w:r>
              <w:rPr>
                <w:rFonts w:hint="eastAsia"/>
                <w:sz w:val="22"/>
                <w:szCs w:val="22"/>
              </w:rPr>
              <w:t>环境管理体系：初次认证第（二）阶段</w:t>
            </w:r>
          </w:p>
          <w:p>
            <w:pPr>
              <w:spacing w:line="280" w:lineRule="exact"/>
              <w:rPr>
                <w:rFonts w:hint="eastAsia"/>
                <w:sz w:val="22"/>
                <w:szCs w:val="22"/>
              </w:rPr>
            </w:pPr>
            <w:r>
              <w:rPr>
                <w:rFonts w:hint="eastAsia"/>
                <w:sz w:val="22"/>
                <w:szCs w:val="22"/>
              </w:rPr>
              <w:t>职业健康安全管理体系：初次认证第（二）阶段</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pacing w:line="280" w:lineRule="exact"/>
              <w:rPr>
                <w:rFonts w:hint="eastAsia"/>
                <w:sz w:val="22"/>
                <w:szCs w:val="22"/>
              </w:rPr>
            </w:pPr>
            <w:r>
              <w:rPr>
                <w:rFonts w:hint="eastAsia"/>
                <w:sz w:val="22"/>
                <w:szCs w:val="22"/>
              </w:rPr>
              <w:t>李京田</w:t>
            </w:r>
          </w:p>
        </w:tc>
        <w:tc>
          <w:tcPr>
            <w:tcW w:w="1184" w:type="dxa"/>
            <w:vAlign w:val="center"/>
          </w:tcPr>
          <w:p>
            <w:pPr>
              <w:spacing w:line="280" w:lineRule="exact"/>
              <w:rPr>
                <w:rFonts w:hint="eastAsia"/>
                <w:sz w:val="22"/>
                <w:szCs w:val="22"/>
              </w:rPr>
            </w:pPr>
            <w:r>
              <w:rPr>
                <w:rFonts w:hint="eastAsia"/>
                <w:sz w:val="22"/>
                <w:szCs w:val="22"/>
              </w:rPr>
              <w:t>组长</w:t>
            </w:r>
          </w:p>
        </w:tc>
        <w:tc>
          <w:tcPr>
            <w:tcW w:w="5595" w:type="dxa"/>
            <w:gridSpan w:val="3"/>
            <w:vAlign w:val="center"/>
          </w:tcPr>
          <w:p>
            <w:pPr>
              <w:spacing w:line="280" w:lineRule="exact"/>
              <w:rPr>
                <w:rFonts w:hint="eastAsia"/>
                <w:sz w:val="22"/>
                <w:szCs w:val="22"/>
              </w:rPr>
            </w:pPr>
            <w:r>
              <w:rPr>
                <w:rFonts w:hint="eastAsia"/>
                <w:sz w:val="22"/>
                <w:szCs w:val="22"/>
              </w:rPr>
              <w:t>2018-N1QMS-3014142</w:t>
            </w:r>
          </w:p>
          <w:p>
            <w:pPr>
              <w:spacing w:line="280" w:lineRule="exact"/>
              <w:rPr>
                <w:rFonts w:hint="eastAsia"/>
                <w:sz w:val="22"/>
                <w:szCs w:val="22"/>
              </w:rPr>
            </w:pPr>
            <w:r>
              <w:rPr>
                <w:rFonts w:hint="eastAsia"/>
                <w:sz w:val="22"/>
                <w:szCs w:val="22"/>
              </w:rPr>
              <w:t>2020-N1EMS-3014142</w:t>
            </w:r>
          </w:p>
          <w:p>
            <w:pPr>
              <w:spacing w:line="280" w:lineRule="exact"/>
              <w:rPr>
                <w:rFonts w:hint="eastAsia"/>
                <w:sz w:val="22"/>
                <w:szCs w:val="22"/>
              </w:rPr>
            </w:pPr>
            <w:r>
              <w:rPr>
                <w:rFonts w:hint="eastAsia"/>
                <w:sz w:val="22"/>
                <w:szCs w:val="22"/>
              </w:rPr>
              <w:t>2020-N1OHSMS-3014142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pacing w:line="280" w:lineRule="exact"/>
              <w:rPr>
                <w:rFonts w:hint="eastAsia"/>
                <w:sz w:val="22"/>
                <w:szCs w:val="22"/>
              </w:rPr>
            </w:pPr>
            <w:r>
              <w:rPr>
                <w:rFonts w:hint="eastAsia"/>
                <w:sz w:val="22"/>
                <w:szCs w:val="22"/>
              </w:rPr>
              <w:t>李雅静</w:t>
            </w:r>
          </w:p>
        </w:tc>
        <w:tc>
          <w:tcPr>
            <w:tcW w:w="1184" w:type="dxa"/>
            <w:vAlign w:val="center"/>
          </w:tcPr>
          <w:p>
            <w:pPr>
              <w:spacing w:line="280" w:lineRule="exact"/>
              <w:rPr>
                <w:rFonts w:hint="eastAsia"/>
                <w:sz w:val="22"/>
                <w:szCs w:val="22"/>
              </w:rPr>
            </w:pPr>
            <w:r>
              <w:rPr>
                <w:rFonts w:hint="eastAsia"/>
                <w:sz w:val="22"/>
                <w:szCs w:val="22"/>
              </w:rPr>
              <w:t>组员</w:t>
            </w:r>
          </w:p>
        </w:tc>
        <w:tc>
          <w:tcPr>
            <w:tcW w:w="5595" w:type="dxa"/>
            <w:gridSpan w:val="3"/>
            <w:vAlign w:val="center"/>
          </w:tcPr>
          <w:p>
            <w:pPr>
              <w:spacing w:line="280" w:lineRule="exact"/>
              <w:rPr>
                <w:rFonts w:hint="eastAsia"/>
                <w:sz w:val="22"/>
                <w:szCs w:val="22"/>
              </w:rPr>
            </w:pPr>
            <w:r>
              <w:rPr>
                <w:rFonts w:hint="eastAsia"/>
                <w:sz w:val="22"/>
                <w:szCs w:val="22"/>
              </w:rPr>
              <w:t>2019-N1QMS-1218164</w:t>
            </w:r>
          </w:p>
          <w:p>
            <w:pPr>
              <w:spacing w:line="280" w:lineRule="exact"/>
              <w:rPr>
                <w:rFonts w:hint="eastAsia"/>
                <w:sz w:val="22"/>
                <w:szCs w:val="22"/>
              </w:rPr>
            </w:pPr>
            <w:r>
              <w:rPr>
                <w:rFonts w:hint="eastAsia"/>
                <w:sz w:val="22"/>
                <w:szCs w:val="22"/>
              </w:rPr>
              <w:t>2020-N1EMS-1218164</w:t>
            </w:r>
          </w:p>
          <w:p>
            <w:pPr>
              <w:spacing w:line="280" w:lineRule="exact"/>
              <w:rPr>
                <w:rFonts w:hint="eastAsia"/>
                <w:sz w:val="22"/>
                <w:szCs w:val="22"/>
              </w:rPr>
            </w:pPr>
            <w:r>
              <w:rPr>
                <w:rFonts w:hint="eastAsia"/>
                <w:sz w:val="22"/>
                <w:szCs w:val="22"/>
              </w:rPr>
              <w:t>2019-N1OHSMS-1218164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420" w:hRule="atLeast"/>
          <w:jc w:val="center"/>
        </w:trPr>
        <w:tc>
          <w:tcPr>
            <w:tcW w:w="2165" w:type="dxa"/>
            <w:vMerge w:val="continue"/>
            <w:vAlign w:val="center"/>
          </w:tcPr>
          <w:p>
            <w:pPr>
              <w:snapToGrid w:val="0"/>
              <w:spacing w:line="320" w:lineRule="exact"/>
              <w:jc w:val="center"/>
              <w:rPr>
                <w:b/>
                <w:sz w:val="22"/>
                <w:szCs w:val="22"/>
              </w:rPr>
            </w:pPr>
            <w:bookmarkStart w:id="4" w:name="_GoBack" w:colFirst="1" w:colLast="3"/>
          </w:p>
        </w:tc>
        <w:tc>
          <w:tcPr>
            <w:tcW w:w="1185" w:type="dxa"/>
            <w:vAlign w:val="center"/>
          </w:tcPr>
          <w:p>
            <w:pPr>
              <w:spacing w:line="280" w:lineRule="exact"/>
              <w:rPr>
                <w:rFonts w:hint="eastAsia"/>
                <w:sz w:val="22"/>
                <w:szCs w:val="22"/>
              </w:rPr>
            </w:pPr>
            <w:r>
              <w:rPr>
                <w:rFonts w:hint="eastAsia"/>
                <w:sz w:val="22"/>
                <w:szCs w:val="22"/>
              </w:rPr>
              <w:t>曹欣</w:t>
            </w:r>
          </w:p>
        </w:tc>
        <w:tc>
          <w:tcPr>
            <w:tcW w:w="1184" w:type="dxa"/>
            <w:vAlign w:val="center"/>
          </w:tcPr>
          <w:p>
            <w:pPr>
              <w:spacing w:line="280" w:lineRule="exact"/>
              <w:rPr>
                <w:rFonts w:hint="eastAsia"/>
                <w:sz w:val="22"/>
                <w:szCs w:val="22"/>
              </w:rPr>
            </w:pPr>
            <w:r>
              <w:rPr>
                <w:rFonts w:hint="eastAsia"/>
                <w:sz w:val="22"/>
                <w:szCs w:val="22"/>
              </w:rPr>
              <w:t>组员</w:t>
            </w:r>
          </w:p>
        </w:tc>
        <w:tc>
          <w:tcPr>
            <w:tcW w:w="5595" w:type="dxa"/>
            <w:gridSpan w:val="3"/>
            <w:tcBorders/>
            <w:vAlign w:val="center"/>
          </w:tcPr>
          <w:p>
            <w:pPr>
              <w:spacing w:line="280" w:lineRule="exact"/>
              <w:rPr>
                <w:rFonts w:hint="eastAsia"/>
                <w:sz w:val="22"/>
                <w:szCs w:val="22"/>
              </w:rPr>
            </w:pPr>
            <w:r>
              <w:rPr>
                <w:rFonts w:hint="eastAsia"/>
                <w:sz w:val="22"/>
                <w:szCs w:val="22"/>
              </w:rPr>
              <w:t>ISC-JSZJ-253</w:t>
            </w:r>
          </w:p>
          <w:p>
            <w:pPr>
              <w:spacing w:line="280" w:lineRule="exact"/>
              <w:rPr>
                <w:rFonts w:hint="eastAsia"/>
                <w:sz w:val="22"/>
                <w:szCs w:val="22"/>
              </w:rPr>
            </w:pPr>
            <w:r>
              <w:rPr>
                <w:rFonts w:hint="eastAsia"/>
                <w:sz w:val="22"/>
                <w:szCs w:val="22"/>
              </w:rPr>
              <w:t>ISC-JSZJ-253</w:t>
            </w:r>
          </w:p>
          <w:p>
            <w:pPr>
              <w:spacing w:line="280" w:lineRule="exact"/>
              <w:rPr>
                <w:rFonts w:hint="eastAsia"/>
                <w:sz w:val="22"/>
                <w:szCs w:val="22"/>
              </w:rPr>
            </w:pPr>
            <w:r>
              <w:rPr>
                <w:rFonts w:hint="eastAsia"/>
                <w:sz w:val="22"/>
                <w:szCs w:val="22"/>
              </w:rPr>
              <w:t>ISC-JSZJ-253</w:t>
            </w:r>
          </w:p>
          <w:p>
            <w:pPr>
              <w:spacing w:line="280" w:lineRule="exact"/>
              <w:rPr>
                <w:rFonts w:hint="eastAsia"/>
                <w:sz w:val="22"/>
                <w:szCs w:val="22"/>
              </w:rPr>
            </w:pPr>
            <w:r>
              <w:rPr>
                <w:rFonts w:hint="eastAsia"/>
                <w:sz w:val="22"/>
                <w:szCs w:val="22"/>
              </w:rPr>
              <w:t>北斗时空体育科技（北京）有限公司</w:t>
            </w:r>
          </w:p>
        </w:tc>
      </w:tr>
      <w:bookmarkEnd w:id="4"/>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072"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2021.2.25</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2021.2.25</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2021.2.25</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4097"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4098" o:spt="202" type="#_x0000_t202" style="position:absolute;left:0pt;margin-left:302.85pt;margin-top:0.7pt;height:17.75pt;width:181.6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-33审核组工作情况反馈表(03版)</w:t>
                </w:r>
              </w:p>
            </w:txbxContent>
          </v:textbox>
        </v:shape>
      </w:pict>
    </w:r>
    <w:r>
      <w:rPr>
        <w:rStyle w:val="8"/>
        <w:rFonts w:hint="default"/>
        <w:w w:val="90"/>
        <w:sz w:val="18"/>
        <w:szCs w:val="18"/>
      </w:rPr>
      <w:t>Beijing International Standard united Certification Co.,Ltd.</w:t>
    </w:r>
  </w:p>
  <w:p>
    <w:r>
      <w:pict>
        <v:shape id="_x0000_s4099" o:spid="_x0000_s4099"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9"/>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2EF23565"/>
    <w:rsid w:val="7DD02BD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qFormat/>
    <w:locked/>
    <w:uiPriority w:val="99"/>
    <w:rPr>
      <w:rFonts w:ascii="Times New Roman" w:hAnsi="Times New Roman" w:eastAsia="宋体" w:cs="Times New Roman"/>
      <w:sz w:val="20"/>
      <w:szCs w:val="20"/>
    </w:rPr>
  </w:style>
  <w:style w:type="character" w:customStyle="1" w:styleId="7">
    <w:name w:val="页眉 字符"/>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80</TotalTime>
  <ScaleCrop>false</ScaleCrop>
  <LinksUpToDate>false</LinksUpToDate>
  <CharactersWithSpaces>602</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叶子</cp:lastModifiedBy>
  <dcterms:modified xsi:type="dcterms:W3CDTF">2021-02-27T06:45:04Z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