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0125-2021-QEO</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pict>
          <v:shape id="_x0000_i1025" o:spt="75" type="#_x0000_t75" style="height:172.5pt;width:172.5pt;" filled="f" o:preferrelative="t" stroked="f" coordsize="21600,21600">
            <v:path/>
            <v:fill on="f" focussize="0,0"/>
            <v:stroke on="f" joinstyle="miter"/>
            <v:imagedata r:id="rId5" o:title="logo"/>
            <o:lock v:ext="edit" aspectratio="t"/>
            <w10:wrap type="none"/>
            <w10:anchorlock/>
          </v:shape>
        </w:pict>
      </w: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智道弘德文化体育发展（北京）有限公司</w:t>
      </w:r>
      <w:bookmarkEnd w:id="1"/>
    </w:p>
    <w:p>
      <w:pPr>
        <w:snapToGrid w:val="0"/>
        <w:spacing w:after="93" w:afterLines="30"/>
        <w:ind w:firstLine="964" w:firstLineChars="300"/>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570"/>
        <w:gridCol w:w="1838"/>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ascii="宋体" w:hAnsi="宋体" w:cs="宋体"/>
                <w:kern w:val="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ascii="宋体" w:hAnsi="宋体" w:cs="宋体"/>
                <w:kern w:val="0"/>
                <w:szCs w:val="21"/>
              </w:rPr>
              <w:t>北京市朝阳区北苑路13号院1号楼9层B单元903号</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ascii="宋体" w:hAnsi="宋体" w:cs="宋体"/>
                <w:kern w:val="0"/>
                <w:szCs w:val="21"/>
              </w:rPr>
              <w:t>100107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sz w:val="20"/>
                <w:szCs w:val="20"/>
              </w:rPr>
              <w:t>010-5109 5332</w:t>
            </w:r>
          </w:p>
        </w:tc>
        <w:tc>
          <w:tcPr>
            <w:tcW w:w="713" w:type="dxa"/>
            <w:gridSpan w:val="2"/>
            <w:vAlign w:val="center"/>
          </w:tcPr>
          <w:p>
            <w:pPr>
              <w:rPr>
                <w:b/>
                <w:color w:val="000000"/>
                <w:sz w:val="20"/>
                <w:szCs w:val="20"/>
              </w:rPr>
            </w:pPr>
            <w:r>
              <w:rPr>
                <w:rFonts w:hint="eastAsia"/>
                <w:b/>
                <w:color w:val="000000"/>
                <w:sz w:val="20"/>
                <w:szCs w:val="20"/>
              </w:rPr>
              <w:t>传真</w:t>
            </w:r>
          </w:p>
        </w:tc>
        <w:tc>
          <w:tcPr>
            <w:tcW w:w="1838" w:type="dxa"/>
            <w:vAlign w:val="center"/>
          </w:tcPr>
          <w:p>
            <w:pPr>
              <w:rPr>
                <w:b/>
                <w:color w:val="000000"/>
                <w:sz w:val="20"/>
                <w:szCs w:val="20"/>
              </w:rPr>
            </w:pP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李京田</w:t>
            </w:r>
          </w:p>
        </w:tc>
        <w:tc>
          <w:tcPr>
            <w:tcW w:w="851" w:type="dxa"/>
            <w:gridSpan w:val="2"/>
            <w:vAlign w:val="center"/>
          </w:tcPr>
          <w:p>
            <w:pPr>
              <w:spacing w:line="240" w:lineRule="exact"/>
              <w:jc w:val="center"/>
              <w:rPr>
                <w:rFonts w:ascii="Times New Roman" w:hAnsi="Times New Roman" w:eastAsia="宋体" w:cs="Times New Roman"/>
                <w:kern w:val="2"/>
                <w:sz w:val="18"/>
                <w:szCs w:val="18"/>
                <w:lang w:val="en-US" w:eastAsia="zh-CN" w:bidi="ar-SA"/>
              </w:rPr>
            </w:pPr>
            <w:r>
              <w:rPr>
                <w:sz w:val="18"/>
                <w:szCs w:val="18"/>
              </w:rPr>
              <w:t>组长</w:t>
            </w:r>
          </w:p>
        </w:tc>
        <w:tc>
          <w:tcPr>
            <w:tcW w:w="1417"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O:审核员</w:t>
            </w:r>
          </w:p>
        </w:tc>
        <w:tc>
          <w:tcPr>
            <w:tcW w:w="2179"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O:39.14.01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李雅静</w:t>
            </w:r>
          </w:p>
        </w:tc>
        <w:tc>
          <w:tcPr>
            <w:tcW w:w="851" w:type="dxa"/>
            <w:gridSpan w:val="2"/>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sz w:val="18"/>
                <w:szCs w:val="18"/>
              </w:rPr>
              <w:t>组员</w:t>
            </w:r>
          </w:p>
        </w:tc>
        <w:tc>
          <w:tcPr>
            <w:tcW w:w="1417" w:type="dxa"/>
            <w:gridSpan w:val="2"/>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O:审核员</w:t>
            </w:r>
          </w:p>
        </w:tc>
        <w:tc>
          <w:tcPr>
            <w:tcW w:w="2179" w:type="dxa"/>
            <w:gridSpan w:val="2"/>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O:39.14.01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曹欣</w:t>
            </w:r>
          </w:p>
        </w:tc>
        <w:tc>
          <w:tcPr>
            <w:tcW w:w="851" w:type="dxa"/>
            <w:gridSpan w:val="2"/>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sz w:val="18"/>
                <w:szCs w:val="18"/>
              </w:rPr>
              <w:t>组员</w:t>
            </w:r>
          </w:p>
        </w:tc>
        <w:tc>
          <w:tcPr>
            <w:tcW w:w="1417" w:type="dxa"/>
            <w:gridSpan w:val="2"/>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rFonts w:ascii="Times New Roman" w:hAnsi="Times New Roman" w:eastAsia="宋体" w:cs="Times New Roman"/>
                <w:b/>
                <w:color w:val="000000"/>
                <w:kern w:val="2"/>
                <w:sz w:val="20"/>
                <w:szCs w:val="20"/>
                <w:lang w:val="en-US" w:eastAsia="zh-CN" w:bidi="ar-SA"/>
              </w:rPr>
            </w:pPr>
          </w:p>
        </w:tc>
        <w:tc>
          <w:tcPr>
            <w:tcW w:w="2179" w:type="dxa"/>
            <w:gridSpan w:val="2"/>
            <w:vAlign w:val="center"/>
          </w:tcPr>
          <w:p>
            <w:pPr>
              <w:spacing w:line="240" w:lineRule="exact"/>
              <w:jc w:val="center"/>
              <w:rPr>
                <w:b/>
                <w:color w:val="000000"/>
                <w:sz w:val="20"/>
                <w:szCs w:val="20"/>
              </w:rPr>
            </w:pPr>
            <w:r>
              <w:rPr>
                <w:b/>
                <w:color w:val="000000"/>
                <w:sz w:val="20"/>
                <w:szCs w:val="20"/>
              </w:rPr>
              <w:t>Q:39.14.01</w:t>
            </w:r>
          </w:p>
          <w:p>
            <w:pPr>
              <w:spacing w:line="240" w:lineRule="exact"/>
              <w:jc w:val="center"/>
              <w:rPr>
                <w:b/>
                <w:color w:val="000000"/>
                <w:sz w:val="20"/>
                <w:szCs w:val="20"/>
              </w:rPr>
            </w:pPr>
            <w:r>
              <w:rPr>
                <w:b/>
                <w:color w:val="000000"/>
                <w:sz w:val="20"/>
                <w:szCs w:val="20"/>
              </w:rPr>
              <w:t>E:39.14.01</w:t>
            </w:r>
          </w:p>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O:39.14.01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p>
        </w:tc>
        <w:tc>
          <w:tcPr>
            <w:tcW w:w="851" w:type="dxa"/>
            <w:gridSpan w:val="2"/>
            <w:vAlign w:val="center"/>
          </w:tcPr>
          <w:p>
            <w:pPr>
              <w:spacing w:line="240" w:lineRule="exact"/>
              <w:jc w:val="center"/>
              <w:rPr>
                <w:rFonts w:ascii="Times New Roman" w:hAnsi="Times New Roman" w:eastAsia="宋体" w:cs="Times New Roman"/>
                <w:kern w:val="2"/>
                <w:sz w:val="18"/>
                <w:szCs w:val="18"/>
                <w:lang w:val="en-US" w:eastAsia="zh-CN" w:bidi="ar-SA"/>
              </w:rPr>
            </w:pPr>
          </w:p>
        </w:tc>
        <w:tc>
          <w:tcPr>
            <w:tcW w:w="1417"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p>
        </w:tc>
        <w:tc>
          <w:tcPr>
            <w:tcW w:w="3402" w:type="dxa"/>
            <w:gridSpan w:val="5"/>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p>
        </w:tc>
        <w:tc>
          <w:tcPr>
            <w:tcW w:w="2179"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cs="宋体"/>
          <w:b/>
          <w:color w:val="000000"/>
          <w:sz w:val="20"/>
          <w:szCs w:val="20"/>
        </w:rPr>
        <w:t>█</w:t>
      </w:r>
      <w:r>
        <w:rPr>
          <w:rFonts w:ascii="宋体" w:hAnsi="宋体"/>
          <w:b/>
          <w:color w:val="000000"/>
          <w:sz w:val="20"/>
          <w:szCs w:val="20"/>
        </w:rPr>
        <w:t>QMS/</w:t>
      </w:r>
      <w:r>
        <w:rPr>
          <w:rFonts w:hint="eastAsia" w:ascii="宋体" w:hAnsi="宋体" w:cs="宋体"/>
          <w:b/>
          <w:color w:val="000000"/>
          <w:sz w:val="20"/>
          <w:szCs w:val="20"/>
        </w:rPr>
        <w:t>█</w:t>
      </w:r>
      <w:r>
        <w:rPr>
          <w:rFonts w:ascii="宋体" w:hAnsi="宋体"/>
          <w:b/>
          <w:color w:val="000000"/>
          <w:sz w:val="20"/>
          <w:szCs w:val="20"/>
        </w:rPr>
        <w:t>EMS/</w:t>
      </w:r>
      <w:r>
        <w:rPr>
          <w:rFonts w:hint="eastAsia" w:ascii="宋体" w:hAnsi="宋体" w:cs="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cs="宋体"/>
          <w:b/>
          <w:color w:val="000000"/>
          <w:sz w:val="20"/>
          <w:szCs w:val="20"/>
          <w:lang w:val="de-DE"/>
        </w:rPr>
        <w:t>█</w:t>
      </w:r>
      <w:r>
        <w:rPr>
          <w:rFonts w:ascii="宋体" w:hAnsi="宋体"/>
          <w:b/>
          <w:color w:val="000000"/>
          <w:sz w:val="20"/>
          <w:szCs w:val="20"/>
          <w:lang w:val="de-DE"/>
        </w:rPr>
        <w:t xml:space="preserve">GB/T19001-2016    </w:t>
      </w:r>
      <w:r>
        <w:rPr>
          <w:rFonts w:hint="eastAsia" w:ascii="宋体" w:hAnsi="宋体" w:cs="宋体"/>
          <w:b/>
          <w:color w:val="000000"/>
          <w:sz w:val="20"/>
          <w:szCs w:val="20"/>
          <w:lang w:val="de-DE"/>
        </w:rPr>
        <w:t>█</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cs="宋体"/>
          <w:b/>
          <w:color w:val="000000"/>
          <w:sz w:val="20"/>
          <w:szCs w:val="20"/>
          <w:lang w:val="de-DE"/>
        </w:rPr>
        <w:t>█</w:t>
      </w:r>
      <w:r>
        <w:rPr>
          <w:rFonts w:ascii="宋体" w:hAnsi="宋体"/>
          <w:b/>
          <w:color w:val="000000"/>
          <w:sz w:val="20"/>
          <w:szCs w:val="20"/>
          <w:lang w:val="de-DE"/>
        </w:rPr>
        <w:t xml:space="preserve"> GB/T</w:t>
      </w:r>
      <w:r>
        <w:rPr>
          <w:rFonts w:hint="eastAsia" w:ascii="宋体" w:hAnsi="宋体"/>
          <w:b/>
          <w:color w:val="000000"/>
          <w:sz w:val="20"/>
          <w:szCs w:val="20"/>
          <w:lang w:val="en-US" w:eastAsia="zh-CN"/>
        </w:rPr>
        <w:t>45001-2020</w:t>
      </w:r>
      <w:r>
        <w:rPr>
          <w:rFonts w:hint="eastAsia" w:ascii="宋体" w:hAnsi="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cs="宋体"/>
          <w:b/>
          <w:color w:val="000000"/>
          <w:spacing w:val="-10"/>
          <w:sz w:val="20"/>
          <w:szCs w:val="20"/>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ascii="宋体" w:hAnsi="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13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color w:val="000000"/>
                <w:sz w:val="20"/>
                <w:szCs w:val="20"/>
              </w:rPr>
            </w:pPr>
            <w:r>
              <w:rPr>
                <w:rFonts w:ascii="宋体"/>
                <w:b/>
                <w:color w:val="000000"/>
                <w:sz w:val="20"/>
                <w:szCs w:val="20"/>
              </w:rPr>
              <w:t>智道弘德文化体育发展（北京）有限公司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北京市朝阳区朝外大街乙6号25层2903</w:t>
            </w:r>
          </w:p>
        </w:tc>
        <w:tc>
          <w:tcPr>
            <w:tcW w:w="1135"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665" w:type="dxa"/>
            <w:vAlign w:val="top"/>
          </w:tcPr>
          <w:p>
            <w:pPr>
              <w:spacing w:line="280" w:lineRule="exact"/>
              <w:rPr>
                <w:rFonts w:ascii="宋体"/>
                <w:b/>
                <w:color w:val="000000"/>
                <w:sz w:val="20"/>
                <w:szCs w:val="20"/>
              </w:rPr>
            </w:pPr>
            <w:r>
              <w:rPr>
                <w:rFonts w:ascii="宋体"/>
                <w:b/>
                <w:color w:val="000000"/>
                <w:sz w:val="20"/>
                <w:szCs w:val="20"/>
              </w:rPr>
              <w:t>100020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top"/>
          </w:tcPr>
          <w:p>
            <w:pPr>
              <w:spacing w:line="280" w:lineRule="exact"/>
            </w:pPr>
          </w:p>
        </w:tc>
        <w:tc>
          <w:tcPr>
            <w:tcW w:w="1135" w:type="dxa"/>
            <w:vMerge w:val="continue"/>
            <w:vAlign w:val="center"/>
          </w:tcPr>
          <w:p>
            <w:pPr>
              <w:spacing w:line="280" w:lineRule="exact"/>
              <w:jc w:val="center"/>
              <w:rPr>
                <w:rFonts w:ascii="宋体"/>
                <w:b/>
                <w:color w:val="000000"/>
                <w:sz w:val="20"/>
                <w:szCs w:val="20"/>
              </w:rPr>
            </w:pPr>
          </w:p>
        </w:tc>
        <w:tc>
          <w:tcPr>
            <w:tcW w:w="1665" w:type="dxa"/>
            <w:vAlign w:val="top"/>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北京市延庆区中关村延庆园风谷四路8号院27号楼264室</w:t>
            </w:r>
          </w:p>
        </w:tc>
        <w:tc>
          <w:tcPr>
            <w:tcW w:w="1135" w:type="dxa"/>
            <w:vMerge w:val="continue"/>
            <w:vAlign w:val="center"/>
          </w:tcPr>
          <w:p>
            <w:pPr>
              <w:spacing w:line="280" w:lineRule="exact"/>
              <w:jc w:val="center"/>
              <w:rPr>
                <w:rFonts w:ascii="宋体"/>
                <w:b/>
                <w:color w:val="000000"/>
                <w:sz w:val="20"/>
                <w:szCs w:val="20"/>
              </w:rPr>
            </w:pPr>
          </w:p>
        </w:tc>
        <w:tc>
          <w:tcPr>
            <w:tcW w:w="1665" w:type="dxa"/>
            <w:vAlign w:val="top"/>
          </w:tcPr>
          <w:p>
            <w:pPr>
              <w:spacing w:line="280" w:lineRule="exact"/>
              <w:rPr>
                <w:rFonts w:ascii="宋体"/>
                <w:b/>
                <w:color w:val="000000"/>
                <w:sz w:val="20"/>
                <w:szCs w:val="20"/>
              </w:rPr>
            </w:pPr>
            <w:r>
              <w:rPr>
                <w:rFonts w:ascii="宋体"/>
                <w:b/>
                <w:color w:val="000000"/>
                <w:sz w:val="20"/>
                <w:szCs w:val="20"/>
              </w:rPr>
              <w:t>102100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段然</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18910315443</w:t>
            </w:r>
          </w:p>
        </w:tc>
        <w:tc>
          <w:tcPr>
            <w:tcW w:w="11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665" w:type="dxa"/>
            <w:vAlign w:val="top"/>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傲乐涵</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马春莲</w:t>
            </w:r>
          </w:p>
        </w:tc>
        <w:tc>
          <w:tcPr>
            <w:tcW w:w="1135" w:type="dxa"/>
            <w:vAlign w:val="top"/>
          </w:tcPr>
          <w:p>
            <w:pPr>
              <w:jc w:val="center"/>
              <w:rPr>
                <w:rFonts w:ascii="宋体"/>
                <w:b/>
                <w:color w:val="000000"/>
                <w:sz w:val="20"/>
                <w:szCs w:val="20"/>
              </w:rPr>
            </w:pPr>
            <w:r>
              <w:rPr>
                <w:rFonts w:hint="eastAsia" w:ascii="宋体"/>
                <w:b/>
                <w:color w:val="000000"/>
                <w:sz w:val="20"/>
                <w:szCs w:val="20"/>
              </w:rPr>
              <w:t>邮箱</w:t>
            </w:r>
          </w:p>
        </w:tc>
        <w:tc>
          <w:tcPr>
            <w:tcW w:w="1665" w:type="dxa"/>
            <w:vAlign w:val="top"/>
          </w:tcPr>
          <w:p>
            <w:pPr>
              <w:rPr>
                <w:rFonts w:ascii="宋体"/>
                <w:b/>
                <w:color w:val="000000"/>
                <w:sz w:val="20"/>
                <w:szCs w:val="20"/>
              </w:rPr>
            </w:pPr>
            <w:bookmarkStart w:id="2" w:name="联系人邮箱Add1"/>
            <w:r>
              <w:rPr>
                <w:rFonts w:ascii="宋体"/>
                <w:b/>
                <w:color w:val="000000"/>
                <w:sz w:val="20"/>
                <w:szCs w:val="20"/>
              </w:rPr>
              <w:t>duanran1@tingtalk.com</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rPr>
              <w:t>2020年</w:t>
            </w:r>
            <w:r>
              <w:rPr>
                <w:rFonts w:hint="eastAsia"/>
                <w:lang w:val="en-US" w:eastAsia="zh-CN"/>
              </w:rPr>
              <w:t>8</w:t>
            </w:r>
            <w:r>
              <w:rPr>
                <w:rFonts w:hint="eastAsia"/>
              </w:rPr>
              <w:t>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3" w:name="审核范围"/>
            <w:r>
              <w:rPr>
                <w:rFonts w:ascii="宋体" w:hAnsi="宋体"/>
                <w:b/>
                <w:color w:val="000000"/>
                <w:sz w:val="20"/>
                <w:szCs w:val="20"/>
              </w:rPr>
              <w:t>Q：游泳、体育场馆经营（高危性体育运动项目除外）</w:t>
            </w:r>
          </w:p>
          <w:p>
            <w:pPr>
              <w:spacing w:line="400" w:lineRule="exact"/>
              <w:rPr>
                <w:rFonts w:ascii="宋体" w:hAnsi="宋体"/>
                <w:b/>
                <w:color w:val="000000"/>
                <w:sz w:val="20"/>
                <w:szCs w:val="20"/>
              </w:rPr>
            </w:pPr>
            <w:r>
              <w:rPr>
                <w:rFonts w:ascii="宋体" w:hAnsi="宋体"/>
                <w:b/>
                <w:color w:val="000000"/>
                <w:sz w:val="20"/>
                <w:szCs w:val="20"/>
              </w:rPr>
              <w:t>E：游泳、体育场馆经营（高危性体育运动项目除外）所涉及场所的相关环境管理活动</w:t>
            </w:r>
          </w:p>
          <w:p>
            <w:pPr>
              <w:spacing w:line="400" w:lineRule="exact"/>
              <w:rPr>
                <w:rFonts w:ascii="宋体" w:hAnsi="宋体"/>
                <w:szCs w:val="21"/>
              </w:rPr>
            </w:pPr>
            <w:r>
              <w:rPr>
                <w:rFonts w:ascii="宋体" w:hAnsi="宋体"/>
                <w:b/>
                <w:color w:val="000000"/>
                <w:sz w:val="20"/>
                <w:szCs w:val="20"/>
              </w:rPr>
              <w:t>O：游泳、体育场馆经营（高危性体育运动项目除外）所涉及场所的相关职业健康安全管理活动</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ascii="宋体"/>
                <w:b/>
                <w:color w:val="000000"/>
                <w:sz w:val="20"/>
                <w:szCs w:val="20"/>
              </w:rPr>
              <w:t>Q：39.14.01</w:t>
            </w:r>
          </w:p>
          <w:p>
            <w:pPr>
              <w:spacing w:line="280" w:lineRule="exact"/>
              <w:rPr>
                <w:rFonts w:ascii="宋体"/>
                <w:b/>
                <w:color w:val="000000"/>
                <w:sz w:val="20"/>
                <w:szCs w:val="20"/>
              </w:rPr>
            </w:pPr>
            <w:r>
              <w:rPr>
                <w:rFonts w:ascii="宋体"/>
                <w:b/>
                <w:color w:val="000000"/>
                <w:sz w:val="20"/>
                <w:szCs w:val="20"/>
              </w:rPr>
              <w:t>E：39.14.01</w:t>
            </w:r>
          </w:p>
          <w:p>
            <w:pPr>
              <w:spacing w:line="280" w:lineRule="exact"/>
              <w:rPr>
                <w:rFonts w:ascii="宋体"/>
                <w:b/>
                <w:color w:val="000000"/>
                <w:sz w:val="20"/>
                <w:szCs w:val="20"/>
              </w:rPr>
            </w:pPr>
            <w:r>
              <w:rPr>
                <w:rFonts w:ascii="宋体"/>
                <w:b/>
                <w:color w:val="000000"/>
                <w:sz w:val="20"/>
                <w:szCs w:val="20"/>
              </w:rPr>
              <w:t>O：39.14.01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w:t>
            </w:r>
            <w:r>
              <w:rPr>
                <w:rFonts w:hint="eastAsia" w:ascii="宋体" w:hAnsi="宋体"/>
                <w:b/>
                <w:color w:val="000000"/>
                <w:sz w:val="20"/>
                <w:szCs w:val="20"/>
                <w:lang w:eastAsia="zh-CN"/>
              </w:rPr>
              <w:t>场馆管理</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rPr>
                <w:rFonts w:hint="eastAsia"/>
              </w:rPr>
            </w:pPr>
            <w:r>
              <w:rPr>
                <w:rFonts w:hint="eastAsia"/>
              </w:rPr>
              <w:t>郡王府游泳馆</w:t>
            </w:r>
            <w:r>
              <w:rPr>
                <w:rFonts w:hint="eastAsia"/>
              </w:rPr>
              <w:tab/>
            </w:r>
            <w:r>
              <w:rPr>
                <w:rFonts w:hint="eastAsia"/>
              </w:rPr>
              <w:t>游泳，体育场馆经营</w:t>
            </w:r>
            <w:r>
              <w:rPr>
                <w:rFonts w:hint="eastAsia"/>
              </w:rPr>
              <w:tab/>
            </w:r>
          </w:p>
          <w:p>
            <w:pPr>
              <w:rPr>
                <w:rFonts w:hint="eastAsia"/>
              </w:rPr>
            </w:pPr>
            <w:r>
              <w:rPr>
                <w:rFonts w:hint="eastAsia"/>
                <w:lang w:val="en-US" w:eastAsia="zh-CN"/>
              </w:rPr>
              <w:t>地址</w:t>
            </w:r>
            <w:r>
              <w:rPr>
                <w:rFonts w:hint="eastAsia"/>
              </w:rPr>
              <w:tab/>
            </w:r>
            <w:r>
              <w:rPr>
                <w:rFonts w:hint="eastAsia"/>
              </w:rPr>
              <w:t>北京市朝阳区朝阳公园南路21号</w:t>
            </w:r>
          </w:p>
          <w:p>
            <w:pPr>
              <w:rPr>
                <w:rFonts w:hint="eastAsia"/>
              </w:rPr>
            </w:pPr>
            <w:r>
              <w:rPr>
                <w:rFonts w:hint="eastAsia"/>
              </w:rPr>
              <w:t>飞天羽毛球馆</w:t>
            </w:r>
            <w:r>
              <w:rPr>
                <w:rFonts w:hint="eastAsia"/>
              </w:rPr>
              <w:tab/>
            </w:r>
            <w:r>
              <w:rPr>
                <w:rFonts w:hint="eastAsia"/>
              </w:rPr>
              <w:tab/>
            </w:r>
            <w:r>
              <w:rPr>
                <w:rFonts w:hint="eastAsia"/>
              </w:rPr>
              <w:t>体育场馆经营</w:t>
            </w:r>
            <w:r>
              <w:rPr>
                <w:rFonts w:hint="eastAsia"/>
              </w:rPr>
              <w:tab/>
            </w:r>
          </w:p>
          <w:p>
            <w:pPr>
              <w:rPr>
                <w:rFonts w:hint="eastAsia"/>
              </w:rPr>
            </w:pPr>
            <w:r>
              <w:rPr>
                <w:rFonts w:hint="eastAsia"/>
                <w:lang w:val="en-US" w:eastAsia="zh-CN"/>
              </w:rPr>
              <w:t>地址</w:t>
            </w:r>
            <w:r>
              <w:rPr>
                <w:rFonts w:hint="eastAsia"/>
              </w:rPr>
              <w:tab/>
            </w:r>
            <w:r>
              <w:rPr>
                <w:rFonts w:hint="eastAsia"/>
              </w:rPr>
              <w:t>延庆温泉达成堡院内</w:t>
            </w:r>
          </w:p>
          <w:p>
            <w:pPr>
              <w:rPr>
                <w:rFonts w:hint="eastAsia"/>
                <w:color w:val="FF0000"/>
              </w:rPr>
            </w:pPr>
            <w:r>
              <w:rPr>
                <w:rFonts w:hint="eastAsia"/>
                <w:color w:val="FF0000"/>
              </w:rPr>
              <w:t xml:space="preserve"> </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rPr>
        <w:t>管理层、</w:t>
      </w:r>
      <w:r>
        <w:rPr>
          <w:u w:val="single"/>
        </w:rPr>
        <w:tab/>
      </w:r>
      <w:r>
        <w:rPr>
          <w:rFonts w:hint="eastAsia"/>
          <w:u w:val="single"/>
          <w:lang w:eastAsia="zh-CN"/>
        </w:rPr>
        <w:t>场馆管理</w:t>
      </w:r>
      <w:r>
        <w:rPr>
          <w:u w:val="single"/>
        </w:rPr>
        <w:tab/>
      </w:r>
      <w:r>
        <w:rPr>
          <w:rFonts w:hint="eastAsia"/>
          <w:u w:val="single"/>
          <w:lang w:eastAsia="zh-CN"/>
        </w:rPr>
        <w:t>办公室</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hint="eastAsia" w:ascii="宋体" w:hAnsi="宋体"/>
          <w:szCs w:val="21"/>
        </w:rPr>
        <w:t>游泳、体育场馆经营</w:t>
      </w:r>
      <w:r>
        <w:rPr>
          <w:rFonts w:hint="eastAsia" w:ascii="宋体" w:hAnsi="宋体"/>
          <w:b/>
          <w:color w:val="000000"/>
          <w:sz w:val="20"/>
          <w:szCs w:val="20"/>
          <w:u w:val="single"/>
        </w:rPr>
        <w:t>场所</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w:char="00A8"/>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cs="宋体"/>
                <w:color w:val="000000"/>
                <w:spacing w:val="-10"/>
                <w:sz w:val="20"/>
                <w:szCs w:val="20"/>
              </w:rPr>
              <w:sym w:font="Wingdings 2" w:char="00A3"/>
            </w:r>
            <w:r>
              <w:rPr>
                <w:rFonts w:hint="eastAsia" w:ascii="宋体" w:hAnsi="宋体"/>
                <w:color w:val="000000"/>
                <w:sz w:val="20"/>
                <w:szCs w:val="20"/>
              </w:rPr>
              <w:t>需完善</w:t>
            </w:r>
          </w:p>
          <w:p>
            <w:pP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eastAsia="宋体" w:cs="宋体"/>
                <w:color w:val="000000"/>
                <w:sz w:val="20"/>
                <w:szCs w:val="20"/>
              </w:rPr>
              <w:sym w:font="Wingdings" w:char="00A8"/>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2"/>
        <w:pBdr>
          <w:bottom w:val="none" w:color="auto" w:sz="0" w:space="0"/>
        </w:pBdr>
        <w:ind w:right="600"/>
        <w:jc w:val="both"/>
        <w:rPr>
          <w:color w:val="000000"/>
          <w:sz w:val="32"/>
          <w:szCs w:val="32"/>
        </w:rPr>
      </w:pPr>
    </w:p>
    <w:p>
      <w:pPr>
        <w:pStyle w:val="2"/>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游泳、体育场馆经营（高危性体育运动项目除外）</w:t>
            </w:r>
          </w:p>
          <w:p>
            <w:pPr>
              <w:tabs>
                <w:tab w:val="left" w:pos="360"/>
              </w:tabs>
              <w:ind w:left="360" w:hanging="360"/>
              <w:rPr>
                <w:rFonts w:hint="default" w:ascii="宋体" w:eastAsia="宋体"/>
                <w:b/>
                <w:color w:val="000000"/>
                <w:sz w:val="20"/>
                <w:szCs w:val="20"/>
                <w:lang w:val="en-US" w:eastAsia="zh-CN"/>
              </w:rPr>
            </w:pPr>
            <w:r>
              <w:rPr>
                <w:rFonts w:hint="eastAsia" w:ascii="宋体" w:hAnsi="宋体"/>
                <w:b/>
                <w:color w:val="000000"/>
                <w:sz w:val="20"/>
                <w:szCs w:val="20"/>
              </w:rPr>
              <w:t>服务：</w:t>
            </w:r>
            <w:r>
              <w:rPr>
                <w:rFonts w:hint="eastAsia" w:ascii="宋体" w:hAnsi="宋体"/>
                <w:szCs w:val="21"/>
              </w:rPr>
              <w:t>游泳、体育场馆经营</w:t>
            </w:r>
            <w:r>
              <w:rPr>
                <w:rFonts w:hint="eastAsia" w:ascii="宋体" w:hAnsi="宋体"/>
                <w:szCs w:val="21"/>
                <w:lang w:val="en-US" w:eastAsia="zh-CN"/>
              </w:rPr>
              <w:t>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hAnsi="宋体" w:eastAsia="宋体"/>
                <w:b/>
                <w:color w:val="000000"/>
                <w:sz w:val="20"/>
                <w:szCs w:val="20"/>
                <w:lang w:eastAsia="zh-CN"/>
              </w:rPr>
            </w:pPr>
            <w:r>
              <w:rPr>
                <w:rFonts w:hint="eastAsia" w:ascii="宋体" w:hAnsi="宋体"/>
                <w:b/>
                <w:color w:val="000000"/>
                <w:sz w:val="20"/>
                <w:szCs w:val="20"/>
              </w:rPr>
              <w:t>公司部门设置：</w:t>
            </w:r>
            <w:r>
              <w:rPr>
                <w:rFonts w:hint="eastAsia"/>
                <w:lang w:eastAsia="zh-CN"/>
              </w:rPr>
              <w:t>场馆管理</w:t>
            </w:r>
            <w:r>
              <w:tab/>
            </w:r>
            <w:r>
              <w:rPr>
                <w:rFonts w:hint="eastAsia"/>
                <w:lang w:eastAsia="zh-CN"/>
              </w:rPr>
              <w:t>办公室</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lang w:eastAsia="zh-CN"/>
              </w:rPr>
              <w:t>办公室</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w:t>
            </w:r>
            <w:r>
              <w:rPr>
                <w:rFonts w:hint="eastAsia" w:ascii="宋体" w:hAnsi="宋体"/>
                <w:b/>
                <w:color w:val="000000"/>
                <w:sz w:val="20"/>
                <w:szCs w:val="20"/>
                <w:lang w:eastAsia="zh-CN"/>
              </w:rPr>
              <w:t>办公室</w:t>
            </w:r>
            <w:r>
              <w:rPr>
                <w:rFonts w:hint="eastAsia" w:ascii="宋体" w:hAnsi="宋体"/>
                <w:b/>
                <w:color w:val="000000"/>
                <w:sz w:val="20"/>
                <w:szCs w:val="20"/>
              </w:rPr>
              <w:t>门：</w:t>
            </w:r>
            <w:r>
              <w:rPr>
                <w:rFonts w:hint="eastAsia"/>
                <w:lang w:eastAsia="zh-CN"/>
              </w:rPr>
              <w:t>办公室</w:t>
            </w:r>
          </w:p>
          <w:p>
            <w:pPr>
              <w:tabs>
                <w:tab w:val="left" w:pos="360"/>
              </w:tabs>
              <w:spacing w:before="156" w:beforeLines="50"/>
              <w:ind w:left="357" w:hanging="357"/>
              <w:rPr>
                <w:rFonts w:hint="eastAsia" w:eastAsia="宋体"/>
                <w:lang w:eastAsia="zh-CN"/>
              </w:rPr>
            </w:pPr>
            <w:r>
              <w:rPr>
                <w:rFonts w:hint="eastAsia" w:ascii="宋体" w:hAnsi="宋体"/>
                <w:b/>
                <w:color w:val="000000"/>
                <w:sz w:val="20"/>
                <w:szCs w:val="20"/>
              </w:rPr>
              <w:t>环境管理主管部门：</w:t>
            </w:r>
            <w:r>
              <w:rPr>
                <w:rFonts w:hint="eastAsia"/>
                <w:lang w:eastAsia="zh-CN"/>
              </w:rPr>
              <w:t>办公室</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职业健康安全主管部门：</w:t>
            </w:r>
            <w:r>
              <w:rPr>
                <w:rFonts w:hint="eastAsia"/>
                <w:lang w:eastAsia="zh-CN"/>
              </w:rPr>
              <w:t>办公室</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车间、仓库、物业部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pStyle w:val="10"/>
              <w:rPr>
                <w:b/>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rPr>
                <w:rFonts w:hint="eastAsia"/>
                <w:color w:val="auto"/>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color w:val="auto"/>
                <w:sz w:val="20"/>
                <w:szCs w:val="20"/>
              </w:rPr>
              <w:t>有</w:t>
            </w:r>
            <w:r>
              <w:rPr>
                <w:rFonts w:hint="eastAsia" w:ascii="宋体"/>
                <w:color w:val="auto"/>
                <w:sz w:val="20"/>
                <w:szCs w:val="20"/>
                <w:lang w:val="en-US" w:eastAsia="zh-CN"/>
              </w:rPr>
              <w:t>2</w:t>
            </w:r>
            <w:r>
              <w:rPr>
                <w:rFonts w:hint="eastAsia" w:ascii="宋体"/>
                <w:color w:val="auto"/>
                <w:sz w:val="20"/>
                <w:szCs w:val="20"/>
              </w:rPr>
              <w:t>个多场所：</w:t>
            </w:r>
          </w:p>
          <w:p>
            <w:pPr>
              <w:rPr>
                <w:rFonts w:hint="eastAsia"/>
              </w:rPr>
            </w:pPr>
            <w:r>
              <w:rPr>
                <w:rFonts w:hint="eastAsia"/>
                <w:lang w:val="en-US" w:eastAsia="zh-CN"/>
              </w:rPr>
              <w:t>①</w:t>
            </w:r>
            <w:r>
              <w:rPr>
                <w:rFonts w:hint="eastAsia"/>
              </w:rPr>
              <w:t>郡王府游泳馆</w:t>
            </w:r>
            <w:r>
              <w:rPr>
                <w:rFonts w:hint="eastAsia"/>
              </w:rPr>
              <w:tab/>
            </w:r>
            <w:r>
              <w:rPr>
                <w:rFonts w:hint="eastAsia"/>
              </w:rPr>
              <w:t>游泳，体育场馆经营</w:t>
            </w:r>
            <w:r>
              <w:rPr>
                <w:rFonts w:hint="eastAsia"/>
              </w:rPr>
              <w:tab/>
            </w:r>
            <w:r>
              <w:rPr>
                <w:rFonts w:hint="eastAsia"/>
                <w:lang w:val="en-US" w:eastAsia="zh-CN"/>
              </w:rPr>
              <w:t>地址</w:t>
            </w:r>
            <w:r>
              <w:rPr>
                <w:rFonts w:hint="eastAsia"/>
              </w:rPr>
              <w:tab/>
            </w:r>
            <w:r>
              <w:rPr>
                <w:rFonts w:hint="eastAsia"/>
              </w:rPr>
              <w:t>北京市朝阳区朝阳公园南路21号</w:t>
            </w:r>
          </w:p>
          <w:p>
            <w:pPr>
              <w:rPr>
                <w:rFonts w:hint="eastAsia"/>
              </w:rPr>
            </w:pPr>
            <w:r>
              <w:rPr>
                <w:rFonts w:hint="eastAsia"/>
                <w:lang w:val="en-US" w:eastAsia="zh-CN"/>
              </w:rPr>
              <w:t>②</w:t>
            </w:r>
            <w:r>
              <w:rPr>
                <w:rFonts w:hint="eastAsia"/>
              </w:rPr>
              <w:t>飞天羽毛球馆</w:t>
            </w:r>
            <w:r>
              <w:rPr>
                <w:rFonts w:hint="eastAsia"/>
              </w:rPr>
              <w:tab/>
            </w:r>
            <w:r>
              <w:rPr>
                <w:rFonts w:hint="eastAsia"/>
              </w:rPr>
              <w:tab/>
            </w:r>
            <w:r>
              <w:rPr>
                <w:rFonts w:hint="eastAsia"/>
              </w:rPr>
              <w:t>体育场馆经营</w:t>
            </w:r>
            <w:r>
              <w:rPr>
                <w:rFonts w:hint="eastAsia"/>
              </w:rPr>
              <w:tab/>
            </w:r>
            <w:r>
              <w:rPr>
                <w:rFonts w:hint="eastAsia"/>
                <w:lang w:val="en-US" w:eastAsia="zh-CN"/>
              </w:rPr>
              <w:t>地址</w:t>
            </w:r>
            <w:r>
              <w:rPr>
                <w:rFonts w:hint="eastAsia"/>
              </w:rPr>
              <w:tab/>
            </w:r>
            <w:r>
              <w:rPr>
                <w:rFonts w:hint="eastAsia"/>
              </w:rPr>
              <w:t>延庆温泉达成堡院内</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rPr>
                <w:rFonts w:ascii="宋体" w:hAnsi="宋体"/>
                <w:bCs/>
                <w:szCs w:val="21"/>
              </w:rPr>
            </w:pPr>
            <w:r>
              <w:rPr>
                <w:rFonts w:hint="eastAsia" w:ascii="宋体" w:hAnsi="宋体"/>
                <w:color w:val="000000"/>
                <w:sz w:val="20"/>
                <w:szCs w:val="20"/>
              </w:rPr>
              <w:t>受审核方位于：</w:t>
            </w:r>
            <w:bookmarkStart w:id="4" w:name="生产地址"/>
            <w:r>
              <w:t>北京市延庆区中关村延庆园风谷四路8号院27号楼264室</w:t>
            </w:r>
            <w:bookmarkEnd w:id="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自建厂房</w:t>
            </w:r>
            <w:r>
              <w:rPr>
                <w:rFonts w:ascii="宋体" w:hAns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pacing w:val="-10"/>
                <w:sz w:val="20"/>
                <w:szCs w:val="20"/>
              </w:rPr>
              <w:t>租用办公用房</w:t>
            </w:r>
            <w:r>
              <w:rPr>
                <w:rFonts w:ascii="宋体" w:hAnsi="宋体"/>
                <w:color w:val="000000"/>
                <w:spacing w:val="-10"/>
                <w:sz w:val="20"/>
                <w:szCs w:val="20"/>
              </w:rPr>
              <w:t xml:space="preserve">   </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有</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eastAsia="宋体" w:cs="宋体"/>
                <w:color w:val="000000"/>
                <w:spacing w:val="-10"/>
                <w:sz w:val="20"/>
                <w:szCs w:val="20"/>
              </w:rPr>
              <w:sym w:font="Wingdings" w:char="00A8"/>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eastAsia="宋体" w:cs="宋体"/>
                <w:color w:val="000000"/>
                <w:spacing w:val="-10"/>
                <w:sz w:val="20"/>
                <w:szCs w:val="20"/>
              </w:rPr>
              <w:sym w:font="Wingdings" w:char="00A8"/>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hint="eastAsia"/>
              </w:rPr>
            </w:pPr>
            <w:r>
              <w:rPr>
                <w:rFonts w:hint="eastAsia"/>
              </w:rPr>
              <w:t>如不一致，请简述不一致情况：</w:t>
            </w:r>
          </w:p>
          <w:p>
            <w:pPr>
              <w:pStyle w:val="1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w:t>
            </w:r>
            <w:r>
              <w:rPr>
                <w:rFonts w:ascii="宋体" w:hAnsi="宋体"/>
                <w:color w:val="000000"/>
                <w:sz w:val="20"/>
                <w:szCs w:val="20"/>
              </w:rPr>
              <w:t xml:space="preserve">    </w:t>
            </w:r>
            <w:r>
              <w:rPr>
                <w:rFonts w:hint="eastAsia" w:ascii="宋体" w:hAnsi="宋体"/>
                <w:color w:val="000000"/>
                <w:sz w:val="20"/>
                <w:szCs w:val="20"/>
              </w:rPr>
              <w:t>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eastAsia="宋体" w:cs="宋体"/>
                <w:color w:val="000000"/>
                <w:spacing w:val="-10"/>
                <w:sz w:val="20"/>
                <w:szCs w:val="20"/>
              </w:rPr>
              <w:t>▉</w:t>
            </w:r>
            <w:r>
              <w:rPr>
                <w:rFonts w:hint="eastAsia" w:ascii="宋体" w:hAnsi="宋体"/>
                <w:color w:val="000000"/>
                <w:sz w:val="20"/>
                <w:szCs w:val="20"/>
              </w:rPr>
              <w:t>白班生产</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10"/>
              <w:rPr>
                <w:rFonts w:ascii="宋体" w:hAnsi="宋体"/>
                <w:spacing w:val="-10"/>
                <w:sz w:val="20"/>
                <w:szCs w:val="20"/>
              </w:rPr>
            </w:pPr>
            <w:r>
              <w:rPr>
                <w:rFonts w:hint="eastAsia" w:ascii="宋体" w:hAnsi="宋体" w:cs="宋体"/>
                <w:sz w:val="20"/>
                <w:szCs w:val="20"/>
              </w:rPr>
              <w:t>█</w:t>
            </w:r>
            <w:r>
              <w:rPr>
                <w:rFonts w:hint="eastAsia" w:ascii="宋体" w:hAnsi="宋体"/>
                <w:spacing w:val="-10"/>
                <w:sz w:val="20"/>
                <w:szCs w:val="20"/>
              </w:rPr>
              <w:t>产品技术标准号：</w:t>
            </w:r>
          </w:p>
          <w:p>
            <w:pPr>
              <w:rPr>
                <w:rFonts w:hint="eastAsia" w:ascii="宋体" w:hAnsi="宋体"/>
                <w:spacing w:val="-10"/>
                <w:sz w:val="20"/>
                <w:szCs w:val="20"/>
              </w:rPr>
            </w:pPr>
            <w:r>
              <w:rPr>
                <w:rFonts w:hint="eastAsia" w:ascii="宋体" w:hAnsi="宋体"/>
                <w:spacing w:val="-10"/>
                <w:sz w:val="20"/>
                <w:szCs w:val="20"/>
              </w:rPr>
              <w:t>卫生游泳、体育场管经营（高危性体育运动项目除外）通则</w:t>
            </w:r>
            <w:r>
              <w:rPr>
                <w:rFonts w:hint="eastAsia" w:ascii="宋体" w:hAnsi="宋体"/>
                <w:spacing w:val="-10"/>
                <w:sz w:val="20"/>
                <w:szCs w:val="20"/>
              </w:rPr>
              <w:tab/>
            </w:r>
            <w:r>
              <w:rPr>
                <w:rFonts w:hint="eastAsia" w:ascii="宋体" w:hAnsi="宋体"/>
                <w:spacing w:val="-10"/>
                <w:sz w:val="20"/>
                <w:szCs w:val="20"/>
              </w:rPr>
              <w:t>DB11T 658-2009</w:t>
            </w:r>
            <w:r>
              <w:rPr>
                <w:rFonts w:hint="eastAsia" w:ascii="宋体" w:hAnsi="宋体"/>
                <w:spacing w:val="-10"/>
                <w:sz w:val="20"/>
                <w:szCs w:val="20"/>
              </w:rPr>
              <w:tab/>
            </w:r>
            <w:r>
              <w:rPr>
                <w:rFonts w:hint="eastAsia" w:ascii="宋体" w:hAnsi="宋体"/>
                <w:spacing w:val="-10"/>
                <w:sz w:val="20"/>
                <w:szCs w:val="20"/>
              </w:rPr>
              <w:t>2010.1.1</w:t>
            </w:r>
          </w:p>
          <w:p>
            <w:pPr>
              <w:rPr>
                <w:rFonts w:hint="eastAsia" w:ascii="宋体" w:hAnsi="宋体"/>
                <w:spacing w:val="-10"/>
                <w:sz w:val="20"/>
                <w:szCs w:val="20"/>
              </w:rPr>
            </w:pPr>
            <w:r>
              <w:rPr>
                <w:rFonts w:hint="eastAsia" w:ascii="宋体" w:hAnsi="宋体"/>
                <w:spacing w:val="-10"/>
                <w:sz w:val="20"/>
                <w:szCs w:val="20"/>
              </w:rPr>
              <w:t>清洁行业经营服务规范</w:t>
            </w:r>
            <w:r>
              <w:rPr>
                <w:rFonts w:hint="eastAsia" w:ascii="宋体" w:hAnsi="宋体"/>
                <w:spacing w:val="-10"/>
                <w:sz w:val="20"/>
                <w:szCs w:val="20"/>
              </w:rPr>
              <w:tab/>
            </w:r>
            <w:r>
              <w:rPr>
                <w:rFonts w:hint="eastAsia" w:ascii="宋体" w:hAnsi="宋体"/>
                <w:spacing w:val="-10"/>
                <w:sz w:val="20"/>
                <w:szCs w:val="20"/>
              </w:rPr>
              <w:t>SB/T 10595-2011</w:t>
            </w:r>
            <w:r>
              <w:rPr>
                <w:rFonts w:hint="eastAsia" w:ascii="宋体" w:hAnsi="宋体"/>
                <w:spacing w:val="-10"/>
                <w:sz w:val="20"/>
                <w:szCs w:val="20"/>
              </w:rPr>
              <w:tab/>
            </w:r>
            <w:r>
              <w:rPr>
                <w:rFonts w:hint="eastAsia" w:ascii="宋体" w:hAnsi="宋体"/>
                <w:spacing w:val="-10"/>
                <w:sz w:val="20"/>
                <w:szCs w:val="20"/>
              </w:rPr>
              <w:t>2011.11.1</w:t>
            </w:r>
          </w:p>
          <w:p>
            <w:pPr>
              <w:rPr>
                <w:rFonts w:hint="eastAsia" w:ascii="宋体" w:hAnsi="宋体"/>
                <w:spacing w:val="-10"/>
                <w:sz w:val="20"/>
                <w:szCs w:val="20"/>
              </w:rPr>
            </w:pPr>
            <w:r>
              <w:rPr>
                <w:rFonts w:hint="eastAsia" w:ascii="宋体" w:hAnsi="宋体"/>
                <w:spacing w:val="-10"/>
                <w:sz w:val="20"/>
                <w:szCs w:val="20"/>
              </w:rPr>
              <w:t>游泳、体育场管经营（高危性体育运动项目除外）质量规范</w:t>
            </w:r>
            <w:r>
              <w:rPr>
                <w:rFonts w:hint="eastAsia" w:ascii="宋体" w:hAnsi="宋体"/>
                <w:spacing w:val="-10"/>
                <w:sz w:val="20"/>
                <w:szCs w:val="20"/>
              </w:rPr>
              <w:tab/>
            </w:r>
            <w:r>
              <w:rPr>
                <w:rFonts w:hint="eastAsia" w:ascii="宋体" w:hAnsi="宋体"/>
                <w:spacing w:val="-10"/>
                <w:sz w:val="20"/>
                <w:szCs w:val="20"/>
              </w:rPr>
              <w:t xml:space="preserve">DB36∕T 851-2015 </w:t>
            </w:r>
            <w:r>
              <w:rPr>
                <w:rFonts w:hint="eastAsia" w:ascii="宋体" w:hAnsi="宋体"/>
                <w:spacing w:val="-10"/>
                <w:sz w:val="20"/>
                <w:szCs w:val="20"/>
              </w:rPr>
              <w:tab/>
            </w:r>
            <w:r>
              <w:rPr>
                <w:rFonts w:hint="eastAsia" w:ascii="宋体" w:hAnsi="宋体"/>
                <w:spacing w:val="-10"/>
                <w:sz w:val="20"/>
                <w:szCs w:val="20"/>
              </w:rPr>
              <w:t>2015.7.1</w:t>
            </w:r>
          </w:p>
          <w:p>
            <w:pPr>
              <w:rPr>
                <w:rFonts w:hint="eastAsia" w:ascii="宋体" w:hAnsi="宋体"/>
                <w:spacing w:val="-10"/>
                <w:sz w:val="20"/>
                <w:szCs w:val="20"/>
              </w:rPr>
            </w:pPr>
            <w:r>
              <w:rPr>
                <w:rFonts w:hint="eastAsia" w:ascii="宋体" w:hAnsi="宋体"/>
                <w:spacing w:val="-10"/>
                <w:sz w:val="20"/>
                <w:szCs w:val="20"/>
              </w:rPr>
              <w:t>DB11T 391-2006 游泳、体育场管经营（高危性体育运动项目除外）企业标准体系管理标准</w:t>
            </w:r>
            <w:r>
              <w:rPr>
                <w:rFonts w:hint="eastAsia" w:ascii="宋体" w:hAnsi="宋体"/>
                <w:spacing w:val="-10"/>
                <w:sz w:val="20"/>
                <w:szCs w:val="20"/>
              </w:rPr>
              <w:tab/>
            </w:r>
            <w:r>
              <w:rPr>
                <w:rFonts w:hint="eastAsia" w:ascii="宋体" w:hAnsi="宋体"/>
                <w:spacing w:val="-10"/>
                <w:sz w:val="20"/>
                <w:szCs w:val="20"/>
              </w:rPr>
              <w:tab/>
            </w:r>
            <w:r>
              <w:rPr>
                <w:rFonts w:hint="eastAsia" w:ascii="宋体" w:hAnsi="宋体"/>
                <w:spacing w:val="-10"/>
                <w:sz w:val="20"/>
                <w:szCs w:val="20"/>
              </w:rPr>
              <w:t>2007.2.1</w:t>
            </w:r>
          </w:p>
          <w:p>
            <w:pPr>
              <w:rPr>
                <w:rFonts w:hint="eastAsia" w:ascii="宋体" w:hAnsi="宋体"/>
                <w:spacing w:val="-10"/>
                <w:sz w:val="20"/>
                <w:szCs w:val="20"/>
              </w:rPr>
            </w:pPr>
            <w:r>
              <w:rPr>
                <w:rFonts w:hint="eastAsia" w:ascii="宋体" w:hAnsi="宋体"/>
                <w:spacing w:val="-10"/>
                <w:sz w:val="20"/>
                <w:szCs w:val="20"/>
              </w:rPr>
              <w:t>DB11T 389-2006 游泳、体育场管经营（高危性体育运动项目除外）企业标准体系通则</w:t>
            </w:r>
            <w:r>
              <w:rPr>
                <w:rFonts w:hint="eastAsia" w:ascii="宋体" w:hAnsi="宋体"/>
                <w:spacing w:val="-10"/>
                <w:sz w:val="20"/>
                <w:szCs w:val="20"/>
              </w:rPr>
              <w:tab/>
            </w:r>
            <w:r>
              <w:rPr>
                <w:rFonts w:hint="eastAsia" w:ascii="宋体" w:hAnsi="宋体"/>
                <w:spacing w:val="-10"/>
                <w:sz w:val="20"/>
                <w:szCs w:val="20"/>
              </w:rPr>
              <w:tab/>
            </w:r>
            <w:r>
              <w:rPr>
                <w:rFonts w:hint="eastAsia" w:ascii="宋体" w:hAnsi="宋体"/>
                <w:spacing w:val="-10"/>
                <w:sz w:val="20"/>
                <w:szCs w:val="20"/>
              </w:rPr>
              <w:t>2007.2.1</w:t>
            </w:r>
          </w:p>
          <w:p>
            <w:pPr>
              <w:rPr>
                <w:rFonts w:hint="eastAsia" w:ascii="宋体" w:hAnsi="宋体"/>
                <w:spacing w:val="-10"/>
                <w:sz w:val="20"/>
                <w:szCs w:val="20"/>
              </w:rPr>
            </w:pPr>
            <w:r>
              <w:rPr>
                <w:rFonts w:hint="eastAsia" w:ascii="宋体" w:hAnsi="宋体"/>
                <w:spacing w:val="-10"/>
                <w:sz w:val="20"/>
                <w:szCs w:val="20"/>
              </w:rPr>
              <w:t>北京市游泳、体育场管经营（高危性体育运动项目除外）办法</w:t>
            </w:r>
            <w:r>
              <w:rPr>
                <w:rFonts w:hint="eastAsia" w:ascii="宋体" w:hAnsi="宋体"/>
                <w:spacing w:val="-10"/>
                <w:sz w:val="20"/>
                <w:szCs w:val="20"/>
              </w:rPr>
              <w:tab/>
            </w:r>
            <w:r>
              <w:rPr>
                <w:rFonts w:hint="eastAsia" w:ascii="宋体" w:hAnsi="宋体"/>
                <w:spacing w:val="-10"/>
                <w:sz w:val="20"/>
                <w:szCs w:val="20"/>
              </w:rPr>
              <w:t>市人民政府第64次常务会议</w:t>
            </w:r>
            <w:r>
              <w:rPr>
                <w:rFonts w:hint="eastAsia" w:ascii="宋体" w:hAnsi="宋体"/>
                <w:spacing w:val="-10"/>
                <w:sz w:val="20"/>
                <w:szCs w:val="20"/>
              </w:rPr>
              <w:tab/>
            </w:r>
            <w:r>
              <w:rPr>
                <w:rFonts w:hint="eastAsia" w:ascii="宋体" w:hAnsi="宋体"/>
                <w:spacing w:val="-10"/>
                <w:sz w:val="20"/>
                <w:szCs w:val="20"/>
              </w:rPr>
              <w:t>2010.10.1</w:t>
            </w:r>
          </w:p>
          <w:p>
            <w:pPr>
              <w:rPr>
                <w:rFonts w:hint="eastAsia" w:ascii="宋体" w:hAnsi="宋体"/>
                <w:spacing w:val="-10"/>
                <w:sz w:val="20"/>
                <w:szCs w:val="20"/>
              </w:rPr>
            </w:pPr>
            <w:r>
              <w:rPr>
                <w:rFonts w:hint="eastAsia" w:ascii="宋体" w:hAnsi="宋体"/>
                <w:spacing w:val="-10"/>
                <w:sz w:val="20"/>
                <w:szCs w:val="20"/>
              </w:rPr>
              <w:t>消防安全疏散标志设置标准</w:t>
            </w:r>
            <w:r>
              <w:rPr>
                <w:rFonts w:hint="eastAsia" w:ascii="宋体" w:hAnsi="宋体"/>
                <w:spacing w:val="-10"/>
                <w:sz w:val="20"/>
                <w:szCs w:val="20"/>
              </w:rPr>
              <w:tab/>
            </w:r>
            <w:r>
              <w:rPr>
                <w:rFonts w:hint="eastAsia" w:ascii="宋体" w:hAnsi="宋体"/>
                <w:spacing w:val="-10"/>
                <w:sz w:val="20"/>
                <w:szCs w:val="20"/>
              </w:rPr>
              <w:t>DBJ01-611-2002</w:t>
            </w:r>
            <w:r>
              <w:rPr>
                <w:rFonts w:hint="eastAsia" w:ascii="宋体" w:hAnsi="宋体"/>
                <w:spacing w:val="-10"/>
                <w:sz w:val="20"/>
                <w:szCs w:val="20"/>
              </w:rPr>
              <w:tab/>
            </w:r>
            <w:r>
              <w:rPr>
                <w:rFonts w:hint="eastAsia" w:ascii="宋体" w:hAnsi="宋体"/>
                <w:spacing w:val="-10"/>
                <w:sz w:val="20"/>
                <w:szCs w:val="20"/>
              </w:rPr>
              <w:t>2002.9.1</w:t>
            </w:r>
          </w:p>
          <w:p>
            <w:pPr>
              <w:rPr>
                <w:rFonts w:hint="eastAsia" w:ascii="宋体" w:hAnsi="宋体"/>
                <w:spacing w:val="-10"/>
                <w:sz w:val="20"/>
                <w:szCs w:val="20"/>
              </w:rPr>
            </w:pPr>
            <w:r>
              <w:rPr>
                <w:rFonts w:hint="eastAsia" w:ascii="宋体" w:hAnsi="宋体"/>
                <w:spacing w:val="-10"/>
                <w:sz w:val="20"/>
                <w:szCs w:val="20"/>
              </w:rPr>
              <w:t>DB11T 392-2006 游泳、体育场管经营（高危性体育运动项目除外）企业标准体系工作标准</w:t>
            </w:r>
            <w:r>
              <w:rPr>
                <w:rFonts w:hint="eastAsia" w:ascii="宋体" w:hAnsi="宋体"/>
                <w:spacing w:val="-10"/>
                <w:sz w:val="20"/>
                <w:szCs w:val="20"/>
              </w:rPr>
              <w:tab/>
            </w:r>
            <w:r>
              <w:rPr>
                <w:rFonts w:hint="eastAsia" w:ascii="宋体" w:hAnsi="宋体"/>
                <w:spacing w:val="-10"/>
                <w:sz w:val="20"/>
                <w:szCs w:val="20"/>
              </w:rPr>
              <w:tab/>
            </w:r>
            <w:r>
              <w:rPr>
                <w:rFonts w:hint="eastAsia" w:ascii="宋体" w:hAnsi="宋体"/>
                <w:spacing w:val="-10"/>
                <w:sz w:val="20"/>
                <w:szCs w:val="20"/>
              </w:rPr>
              <w:t>2007.2.1</w:t>
            </w:r>
          </w:p>
          <w:p>
            <w:pPr>
              <w:rPr>
                <w:rFonts w:ascii="宋体"/>
                <w:spacing w:val="-10"/>
                <w:sz w:val="20"/>
                <w:szCs w:val="20"/>
              </w:rPr>
            </w:pPr>
            <w:r>
              <w:rPr>
                <w:rFonts w:hint="eastAsia" w:ascii="宋体" w:hAnsi="宋体"/>
                <w:spacing w:val="-10"/>
                <w:sz w:val="20"/>
                <w:szCs w:val="20"/>
              </w:rPr>
              <w:t>DB11T 390-2006 游泳、体育场管经营（高危性体育运动项目除外）企业标准体系技术标准</w:t>
            </w:r>
            <w:r>
              <w:rPr>
                <w:rFonts w:hint="eastAsia" w:ascii="宋体" w:hAnsi="宋体"/>
                <w:spacing w:val="-10"/>
                <w:sz w:val="20"/>
                <w:szCs w:val="20"/>
              </w:rPr>
              <w:tab/>
            </w:r>
            <w:r>
              <w:rPr>
                <w:rFonts w:hint="eastAsia" w:ascii="宋体" w:hAnsi="宋体"/>
                <w:spacing w:val="-10"/>
                <w:sz w:val="20"/>
                <w:szCs w:val="20"/>
              </w:rPr>
              <w:tab/>
            </w:r>
            <w:r>
              <w:rPr>
                <w:rFonts w:hint="eastAsia" w:ascii="宋体" w:hAnsi="宋体"/>
                <w:spacing w:val="-10"/>
                <w:sz w:val="20"/>
                <w:szCs w:val="20"/>
              </w:rPr>
              <w:t>2007.2.1</w:t>
            </w:r>
            <w:r>
              <w:rPr>
                <w:rFonts w:ascii="宋体" w:hAnsi="宋体"/>
                <w:spacing w:val="-10"/>
                <w:sz w:val="20"/>
                <w:szCs w:val="20"/>
              </w:rPr>
              <w:t xml:space="preserve">                </w:t>
            </w:r>
            <w:r>
              <w:rPr>
                <w:rFonts w:hint="eastAsia" w:ascii="宋体" w:hAnsi="宋体"/>
                <w:spacing w:val="-10"/>
                <w:sz w:val="20"/>
                <w:szCs w:val="20"/>
                <w:lang w:eastAsia="zh-CN"/>
              </w:rPr>
              <w:t>☑</w:t>
            </w:r>
            <w:r>
              <w:rPr>
                <w:rFonts w:hint="eastAsia" w:ascii="宋体" w:hAnsi="宋体"/>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auto"/>
                <w:spacing w:val="-10"/>
                <w:sz w:val="20"/>
                <w:szCs w:val="20"/>
              </w:rPr>
            </w:pPr>
            <w:r>
              <w:rPr>
                <w:rFonts w:hint="eastAsia" w:ascii="宋体" w:hAnsi="宋体"/>
                <w:b/>
                <w:color w:val="auto"/>
                <w:spacing w:val="-10"/>
                <w:sz w:val="20"/>
                <w:szCs w:val="20"/>
              </w:rPr>
              <w:t>过程识别与控制情况（</w:t>
            </w:r>
            <w:r>
              <w:rPr>
                <w:rFonts w:ascii="宋体" w:hAnsi="宋体"/>
                <w:b/>
                <w:color w:val="auto"/>
                <w:spacing w:val="-10"/>
                <w:sz w:val="20"/>
                <w:szCs w:val="20"/>
              </w:rPr>
              <w:t>QMS</w:t>
            </w:r>
            <w:r>
              <w:rPr>
                <w:rFonts w:hint="eastAsia" w:ascii="宋体" w:hAnsi="宋体"/>
                <w:b/>
                <w:color w:val="auto"/>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auto"/>
                <w:sz w:val="20"/>
                <w:szCs w:val="20"/>
              </w:rPr>
            </w:pPr>
            <w:r>
              <w:rPr>
                <w:rFonts w:hint="eastAsia" w:ascii="宋体" w:hAnsi="宋体"/>
                <w:color w:val="auto"/>
                <w:sz w:val="20"/>
                <w:szCs w:val="20"/>
              </w:rPr>
              <w:t>产品生产工艺</w:t>
            </w:r>
            <w:r>
              <w:rPr>
                <w:rFonts w:ascii="宋体" w:hAnsi="宋体"/>
                <w:color w:val="auto"/>
                <w:sz w:val="20"/>
                <w:szCs w:val="20"/>
              </w:rPr>
              <w:t>/</w:t>
            </w:r>
          </w:p>
          <w:p>
            <w:pPr>
              <w:rPr>
                <w:rFonts w:ascii="宋体"/>
                <w:color w:val="auto"/>
                <w:sz w:val="20"/>
                <w:szCs w:val="20"/>
              </w:rPr>
            </w:pPr>
            <w:r>
              <w:rPr>
                <w:rFonts w:hint="eastAsia" w:ascii="宋体" w:hAnsi="宋体"/>
                <w:color w:val="auto"/>
                <w:sz w:val="20"/>
                <w:szCs w:val="20"/>
              </w:rPr>
              <w:t>服务提供流程</w:t>
            </w:r>
          </w:p>
        </w:tc>
        <w:tc>
          <w:tcPr>
            <w:tcW w:w="7427" w:type="dxa"/>
          </w:tcPr>
          <w:p>
            <w:pPr>
              <w:rPr>
                <w:rFonts w:hint="eastAsia" w:ascii="宋体" w:hAnsi="宋体" w:eastAsia="宋体"/>
                <w:color w:val="auto"/>
                <w:sz w:val="20"/>
                <w:szCs w:val="20"/>
              </w:rPr>
            </w:pPr>
            <w:r>
              <w:rPr>
                <w:rFonts w:hint="eastAsia" w:ascii="宋体" w:hAnsi="宋体" w:eastAsia="宋体"/>
                <w:color w:val="auto"/>
                <w:sz w:val="20"/>
                <w:szCs w:val="20"/>
                <w:lang w:val="en-US" w:eastAsia="zh-CN"/>
              </w:rPr>
              <w:t>业务洽谈—合同评审—合同签订—进入场管进行管理—自查—检查-满意度调查</w:t>
            </w:r>
          </w:p>
          <w:p>
            <w:pPr>
              <w:rPr>
                <w:rFonts w:asci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auto"/>
                <w:spacing w:val="-10"/>
                <w:sz w:val="20"/>
                <w:szCs w:val="20"/>
              </w:rPr>
            </w:pPr>
            <w:r>
              <w:rPr>
                <w:rFonts w:hint="eastAsia" w:ascii="宋体" w:hAnsi="宋体"/>
                <w:color w:val="auto"/>
                <w:spacing w:val="-10"/>
                <w:sz w:val="20"/>
                <w:szCs w:val="20"/>
              </w:rPr>
              <w:t>关键过程（</w:t>
            </w:r>
            <w:r>
              <w:rPr>
                <w:rFonts w:ascii="宋体" w:hAnsi="宋体"/>
                <w:color w:val="auto"/>
                <w:spacing w:val="-10"/>
                <w:sz w:val="20"/>
                <w:szCs w:val="20"/>
              </w:rPr>
              <w:t>QMS</w:t>
            </w:r>
            <w:r>
              <w:rPr>
                <w:rFonts w:hint="eastAsia" w:ascii="宋体" w:hAnsi="宋体"/>
                <w:color w:val="auto"/>
                <w:spacing w:val="-10"/>
                <w:sz w:val="20"/>
                <w:szCs w:val="20"/>
              </w:rPr>
              <w:t>）</w:t>
            </w:r>
          </w:p>
        </w:tc>
        <w:tc>
          <w:tcPr>
            <w:tcW w:w="7427" w:type="dxa"/>
          </w:tcPr>
          <w:p>
            <w:pPr>
              <w:rPr>
                <w:rFonts w:ascii="宋体"/>
                <w:color w:val="auto"/>
                <w:sz w:val="20"/>
                <w:szCs w:val="20"/>
              </w:rPr>
            </w:pPr>
            <w:r>
              <w:rPr>
                <w:rFonts w:hint="eastAsia" w:ascii="宋体" w:hAnsi="宋体"/>
                <w:color w:val="auto"/>
                <w:sz w:val="20"/>
                <w:szCs w:val="20"/>
              </w:rPr>
              <w:t>关键过程有：</w:t>
            </w:r>
            <w:r>
              <w:rPr>
                <w:rFonts w:hint="eastAsia" w:ascii="宋体" w:hAnsi="宋体"/>
                <w:b/>
                <w:color w:val="auto"/>
                <w:sz w:val="20"/>
                <w:szCs w:val="20"/>
                <w:u w:val="single"/>
                <w:lang w:val="en-US" w:eastAsia="zh-CN"/>
              </w:rPr>
              <w:t>经营管理</w:t>
            </w:r>
            <w:r>
              <w:rPr>
                <w:rFonts w:hint="eastAsia" w:ascii="宋体" w:hAnsi="宋体"/>
                <w:b/>
                <w:color w:val="auto"/>
                <w:sz w:val="20"/>
                <w:szCs w:val="20"/>
                <w:u w:val="single"/>
              </w:rPr>
              <w:t xml:space="preserve">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auto"/>
                <w:sz w:val="20"/>
                <w:szCs w:val="20"/>
              </w:rPr>
            </w:pPr>
          </w:p>
        </w:tc>
        <w:tc>
          <w:tcPr>
            <w:tcW w:w="7427" w:type="dxa"/>
          </w:tcPr>
          <w:p>
            <w:pPr>
              <w:rPr>
                <w:rFonts w:ascii="宋体"/>
                <w:color w:val="auto"/>
                <w:sz w:val="20"/>
                <w:szCs w:val="20"/>
              </w:rPr>
            </w:pPr>
            <w:r>
              <w:rPr>
                <w:rFonts w:hint="eastAsia" w:ascii="宋体" w:hAnsi="宋体"/>
                <w:color w:val="auto"/>
                <w:sz w:val="20"/>
                <w:szCs w:val="20"/>
              </w:rPr>
              <w:t>针对关键过程建立的控制文件有：</w:t>
            </w:r>
            <w:r>
              <w:rPr>
                <w:rFonts w:hint="eastAsia" w:ascii="宋体" w:hAnsi="宋体"/>
                <w:b/>
                <w:color w:val="auto"/>
                <w:sz w:val="20"/>
                <w:szCs w:val="20"/>
                <w:u w:val="single"/>
                <w:lang w:val="en-US" w:eastAsia="zh-CN"/>
              </w:rPr>
              <w:t>经营管理</w:t>
            </w:r>
            <w:r>
              <w:rPr>
                <w:rFonts w:hint="eastAsia" w:ascii="宋体" w:hAnsi="宋体"/>
                <w:b/>
                <w:bCs/>
                <w:color w:val="auto"/>
              </w:rPr>
              <w:t>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auto"/>
                <w:sz w:val="20"/>
                <w:szCs w:val="20"/>
              </w:rPr>
            </w:pPr>
            <w:r>
              <w:rPr>
                <w:rFonts w:hint="eastAsia" w:ascii="宋体" w:hAnsi="宋体"/>
                <w:color w:val="auto"/>
                <w:sz w:val="20"/>
                <w:szCs w:val="20"/>
              </w:rPr>
              <w:t>需要确认过程（</w:t>
            </w:r>
            <w:r>
              <w:rPr>
                <w:rFonts w:ascii="宋体" w:hAnsi="宋体"/>
                <w:color w:val="auto"/>
                <w:sz w:val="20"/>
                <w:szCs w:val="20"/>
              </w:rPr>
              <w:t>QMS</w:t>
            </w:r>
            <w:r>
              <w:rPr>
                <w:rFonts w:hint="eastAsia" w:ascii="宋体" w:hAnsi="宋体"/>
                <w:color w:val="auto"/>
                <w:sz w:val="20"/>
                <w:szCs w:val="20"/>
              </w:rPr>
              <w:t>）</w:t>
            </w:r>
          </w:p>
        </w:tc>
        <w:tc>
          <w:tcPr>
            <w:tcW w:w="7427" w:type="dxa"/>
          </w:tcPr>
          <w:p>
            <w:pPr>
              <w:rPr>
                <w:rFonts w:ascii="宋体"/>
                <w:color w:val="auto"/>
                <w:spacing w:val="-10"/>
                <w:sz w:val="20"/>
                <w:szCs w:val="20"/>
              </w:rPr>
            </w:pPr>
            <w:r>
              <w:rPr>
                <w:rFonts w:hint="eastAsia" w:ascii="宋体" w:hAnsi="宋体"/>
                <w:color w:val="auto"/>
                <w:sz w:val="20"/>
                <w:szCs w:val="20"/>
              </w:rPr>
              <w:t>需要确认过程：</w:t>
            </w:r>
            <w:r>
              <w:rPr>
                <w:rFonts w:hint="eastAsia" w:ascii="宋体" w:hAnsi="宋体"/>
                <w:b/>
                <w:color w:val="auto"/>
                <w:sz w:val="20"/>
                <w:szCs w:val="20"/>
                <w:u w:val="single"/>
                <w:lang w:val="en-US" w:eastAsia="zh-CN"/>
              </w:rPr>
              <w:t>经营管理</w:t>
            </w:r>
            <w:r>
              <w:rPr>
                <w:rFonts w:hint="eastAsia" w:ascii="宋体" w:hAnsi="宋体"/>
                <w:color w:val="auto"/>
                <w:sz w:val="20"/>
                <w:szCs w:val="20"/>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auto"/>
                <w:spacing w:val="-10"/>
                <w:sz w:val="20"/>
                <w:szCs w:val="20"/>
              </w:rPr>
            </w:pPr>
          </w:p>
        </w:tc>
        <w:tc>
          <w:tcPr>
            <w:tcW w:w="7427" w:type="dxa"/>
          </w:tcPr>
          <w:p>
            <w:pPr>
              <w:rPr>
                <w:rFonts w:ascii="宋体"/>
                <w:color w:val="auto"/>
                <w:spacing w:val="-10"/>
                <w:sz w:val="20"/>
                <w:szCs w:val="20"/>
              </w:rPr>
            </w:pPr>
            <w:r>
              <w:rPr>
                <w:rFonts w:hint="eastAsia" w:ascii="宋体" w:hAnsi="宋体"/>
                <w:color w:val="auto"/>
                <w:spacing w:val="-10"/>
                <w:sz w:val="20"/>
                <w:szCs w:val="20"/>
              </w:rPr>
              <w:t>是</w:t>
            </w:r>
            <w:r>
              <w:rPr>
                <w:rFonts w:hint="eastAsia" w:ascii="宋体"/>
                <w:color w:val="auto"/>
                <w:sz w:val="20"/>
                <w:szCs w:val="20"/>
              </w:rPr>
              <w:t>否明确了过程的确认方法</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t>是</w:t>
            </w:r>
            <w:r>
              <w:rPr>
                <w:rFonts w:hint="eastAsia" w:ascii="宋体"/>
                <w:color w:val="auto"/>
                <w:sz w:val="20"/>
                <w:szCs w:val="20"/>
              </w:rPr>
              <w:t>否明确了过程的确认准则</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auto"/>
                <w:spacing w:val="-10"/>
                <w:sz w:val="20"/>
                <w:szCs w:val="20"/>
              </w:rPr>
            </w:pPr>
            <w:r>
              <w:rPr>
                <w:rFonts w:hint="eastAsia" w:ascii="宋体" w:hAnsi="宋体"/>
                <w:color w:val="auto"/>
                <w:spacing w:val="-10"/>
                <w:sz w:val="20"/>
                <w:szCs w:val="20"/>
              </w:rPr>
              <w:t>外包过程（</w:t>
            </w:r>
            <w:r>
              <w:rPr>
                <w:rFonts w:ascii="宋体" w:hAnsi="宋体"/>
                <w:color w:val="auto"/>
                <w:spacing w:val="-10"/>
                <w:sz w:val="20"/>
                <w:szCs w:val="20"/>
              </w:rPr>
              <w:t>QMS</w:t>
            </w:r>
            <w:r>
              <w:rPr>
                <w:rFonts w:hint="eastAsia" w:ascii="宋体" w:hAnsi="宋体"/>
                <w:color w:val="auto"/>
                <w:spacing w:val="-10"/>
                <w:sz w:val="20"/>
                <w:szCs w:val="20"/>
              </w:rPr>
              <w:t>）</w:t>
            </w:r>
          </w:p>
        </w:tc>
        <w:tc>
          <w:tcPr>
            <w:tcW w:w="7427" w:type="dxa"/>
          </w:tcPr>
          <w:p>
            <w:pPr>
              <w:rPr>
                <w:rFonts w:hint="default" w:ascii="宋体" w:eastAsia="宋体"/>
                <w:color w:val="auto"/>
                <w:spacing w:val="-10"/>
                <w:sz w:val="20"/>
                <w:szCs w:val="20"/>
                <w:lang w:val="en-US" w:eastAsia="zh-CN"/>
              </w:rPr>
            </w:pPr>
            <w:r>
              <w:rPr>
                <w:rFonts w:hint="eastAsia" w:ascii="宋体" w:hAnsi="宋体"/>
                <w:color w:val="auto"/>
                <w:sz w:val="20"/>
                <w:szCs w:val="20"/>
              </w:rPr>
              <w:t>外包过程有：</w:t>
            </w:r>
            <w:r>
              <w:rPr>
                <w:rFonts w:hint="eastAsia" w:ascii="宋体" w:hAnsi="宋体"/>
                <w:color w:val="auto"/>
                <w:sz w:val="20"/>
                <w:szCs w:val="20"/>
                <w:lang w:val="en-US" w:eastAsia="zh-CN"/>
              </w:rPr>
              <w:t>无外包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auto"/>
                <w:spacing w:val="-10"/>
                <w:sz w:val="20"/>
                <w:szCs w:val="20"/>
              </w:rPr>
            </w:pPr>
          </w:p>
        </w:tc>
        <w:tc>
          <w:tcPr>
            <w:tcW w:w="7427" w:type="dxa"/>
          </w:tcPr>
          <w:p>
            <w:pPr>
              <w:rPr>
                <w:rFonts w:ascii="宋体"/>
                <w:color w:val="auto"/>
                <w:spacing w:val="-10"/>
                <w:sz w:val="20"/>
                <w:szCs w:val="20"/>
              </w:rPr>
            </w:pPr>
            <w:r>
              <w:rPr>
                <w:rFonts w:hint="eastAsia" w:ascii="宋体" w:hAnsi="宋体"/>
                <w:color w:val="auto"/>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auto"/>
                <w:spacing w:val="-10"/>
                <w:sz w:val="20"/>
                <w:szCs w:val="20"/>
              </w:rPr>
            </w:pPr>
            <w:r>
              <w:rPr>
                <w:rFonts w:hint="eastAsia" w:ascii="宋体" w:hAnsi="宋体"/>
                <w:color w:val="auto"/>
                <w:sz w:val="20"/>
                <w:szCs w:val="20"/>
              </w:rPr>
              <w:t>主要设备</w:t>
            </w:r>
          </w:p>
        </w:tc>
        <w:tc>
          <w:tcPr>
            <w:tcW w:w="7427" w:type="dxa"/>
          </w:tcPr>
          <w:p>
            <w:pPr>
              <w:pStyle w:val="10"/>
              <w:rPr>
                <w:rFonts w:hint="default" w:ascii="宋体" w:eastAsia="宋体"/>
                <w:color w:val="auto"/>
                <w:spacing w:val="-10"/>
                <w:sz w:val="20"/>
                <w:szCs w:val="20"/>
                <w:lang w:val="en-US" w:eastAsia="zh-CN"/>
              </w:rPr>
            </w:pPr>
            <w:r>
              <w:rPr>
                <w:rFonts w:hint="eastAsia" w:ascii="宋体" w:hAnsi="宋体"/>
                <w:color w:val="auto"/>
                <w:spacing w:val="-10"/>
                <w:sz w:val="20"/>
                <w:szCs w:val="20"/>
              </w:rPr>
              <w:t>主要设备：</w:t>
            </w:r>
            <w:r>
              <w:rPr>
                <w:rFonts w:hint="eastAsia" w:ascii="宋体" w:hAnsi="宋体"/>
                <w:color w:val="auto"/>
                <w:spacing w:val="-10"/>
                <w:sz w:val="20"/>
                <w:szCs w:val="20"/>
                <w:lang w:val="en-US" w:eastAsia="zh-CN"/>
              </w:rPr>
              <w:t>恒温系统、水处理系统、羽毛球网、球拍</w:t>
            </w:r>
            <w:r>
              <w:rPr>
                <w:rFonts w:hint="eastAsia"/>
                <w:b w:val="0"/>
                <w:bCs w:val="0"/>
                <w:color w:val="auto"/>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auto"/>
                <w:szCs w:val="21"/>
              </w:rPr>
            </w:pPr>
          </w:p>
        </w:tc>
        <w:tc>
          <w:tcPr>
            <w:tcW w:w="7427" w:type="dxa"/>
          </w:tcPr>
          <w:p>
            <w:pPr>
              <w:rPr>
                <w:rFonts w:ascii="宋体"/>
                <w:color w:val="auto"/>
                <w:sz w:val="20"/>
                <w:szCs w:val="20"/>
              </w:rPr>
            </w:pPr>
            <w:r>
              <w:rPr>
                <w:rFonts w:hint="eastAsia" w:ascii="宋体" w:hAnsi="宋体"/>
                <w:color w:val="auto"/>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auto"/>
                <w:szCs w:val="21"/>
              </w:rPr>
            </w:pPr>
          </w:p>
        </w:tc>
        <w:tc>
          <w:tcPr>
            <w:tcW w:w="7427" w:type="dxa"/>
          </w:tcPr>
          <w:p>
            <w:pPr>
              <w:rPr>
                <w:rFonts w:hint="eastAsia" w:ascii="宋体" w:eastAsia="宋体"/>
                <w:color w:val="auto"/>
                <w:sz w:val="20"/>
                <w:szCs w:val="20"/>
                <w:lang w:val="en-US" w:eastAsia="zh-CN"/>
              </w:rPr>
            </w:pPr>
            <w:r>
              <w:rPr>
                <w:rFonts w:hint="eastAsia" w:ascii="宋体" w:hAnsi="宋体"/>
                <w:color w:val="auto"/>
                <w:sz w:val="20"/>
                <w:szCs w:val="20"/>
              </w:rPr>
              <w:t>特种设备：</w:t>
            </w:r>
            <w:r>
              <w:rPr>
                <w:rFonts w:hint="eastAsia" w:ascii="宋体" w:hAnsi="宋体"/>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auto"/>
                <w:szCs w:val="21"/>
              </w:rPr>
            </w:pPr>
          </w:p>
        </w:tc>
        <w:tc>
          <w:tcPr>
            <w:tcW w:w="7427" w:type="dxa"/>
          </w:tcPr>
          <w:p>
            <w:pPr>
              <w:rPr>
                <w:rFonts w:ascii="宋体"/>
                <w:color w:val="auto"/>
                <w:sz w:val="20"/>
                <w:szCs w:val="20"/>
              </w:rPr>
            </w:pPr>
            <w:r>
              <w:rPr>
                <w:rFonts w:hint="eastAsia" w:ascii="宋体" w:hAnsi="宋体"/>
                <w:color w:val="auto"/>
                <w:sz w:val="20"/>
                <w:szCs w:val="20"/>
              </w:rPr>
              <w:t xml:space="preserve">特种设备是否按规定检定            </w:t>
            </w:r>
            <w:r>
              <w:rPr>
                <w:rFonts w:hint="eastAsia" w:ascii="宋体" w:hAnsi="宋体" w:eastAsia="宋体" w:cs="宋体"/>
                <w:color w:val="auto"/>
                <w:sz w:val="20"/>
                <w:szCs w:val="20"/>
              </w:rPr>
              <w:t>▉</w:t>
            </w:r>
            <w:r>
              <w:rPr>
                <w:rFonts w:hint="eastAsia" w:ascii="宋体" w:hAns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auto"/>
                <w:sz w:val="20"/>
                <w:szCs w:val="20"/>
              </w:rPr>
            </w:pPr>
            <w:r>
              <w:rPr>
                <w:rFonts w:hint="eastAsia" w:ascii="宋体" w:hAnsi="宋体"/>
                <w:color w:val="auto"/>
                <w:sz w:val="20"/>
                <w:szCs w:val="20"/>
              </w:rPr>
              <w:t>主要监视和测量</w:t>
            </w:r>
          </w:p>
          <w:p>
            <w:pPr>
              <w:rPr>
                <w:rFonts w:ascii="宋体"/>
                <w:color w:val="auto"/>
                <w:sz w:val="20"/>
                <w:szCs w:val="20"/>
              </w:rPr>
            </w:pPr>
            <w:r>
              <w:rPr>
                <w:rFonts w:hint="eastAsia" w:ascii="宋体" w:hAnsi="宋体"/>
                <w:color w:val="auto"/>
                <w:sz w:val="20"/>
                <w:szCs w:val="20"/>
              </w:rPr>
              <w:t>设备</w:t>
            </w:r>
          </w:p>
        </w:tc>
        <w:tc>
          <w:tcPr>
            <w:tcW w:w="7427" w:type="dxa"/>
          </w:tcPr>
          <w:p>
            <w:pPr>
              <w:rPr>
                <w:rFonts w:hint="default" w:ascii="宋体" w:eastAsia="宋体"/>
                <w:color w:val="auto"/>
                <w:sz w:val="20"/>
                <w:szCs w:val="20"/>
                <w:lang w:val="en-US" w:eastAsia="zh-CN"/>
              </w:rPr>
            </w:pPr>
            <w:r>
              <w:rPr>
                <w:rFonts w:hint="eastAsia" w:ascii="宋体"/>
                <w:color w:val="auto"/>
                <w:sz w:val="20"/>
                <w:szCs w:val="20"/>
              </w:rPr>
              <w:t>监视和测量设备（请简述主要监视和测量设备）：</w:t>
            </w:r>
            <w:r>
              <w:rPr>
                <w:rFonts w:hint="eastAsia" w:ascii="宋体"/>
                <w:color w:val="auto"/>
                <w:sz w:val="20"/>
                <w:szCs w:val="20"/>
                <w:lang w:val="en-US" w:eastAsia="zh-CN"/>
              </w:rPr>
              <w:t>红外测温仪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auto"/>
                <w:sz w:val="20"/>
                <w:szCs w:val="20"/>
              </w:rPr>
            </w:pPr>
          </w:p>
        </w:tc>
        <w:tc>
          <w:tcPr>
            <w:tcW w:w="7427" w:type="dxa"/>
          </w:tcPr>
          <w:p>
            <w:pPr>
              <w:rPr>
                <w:rFonts w:ascii="宋体"/>
                <w:color w:val="auto"/>
                <w:sz w:val="20"/>
                <w:szCs w:val="20"/>
              </w:rPr>
            </w:pPr>
            <w:r>
              <w:rPr>
                <w:rFonts w:hint="eastAsia" w:ascii="宋体"/>
                <w:color w:val="auto"/>
                <w:sz w:val="20"/>
                <w:szCs w:val="20"/>
              </w:rPr>
              <w:t>检测设备是否满足要求</w:t>
            </w:r>
            <w:r>
              <w:rPr>
                <w:rFonts w:ascii="宋体"/>
                <w:color w:val="auto"/>
                <w:sz w:val="20"/>
                <w:szCs w:val="20"/>
              </w:rPr>
              <w:t xml:space="preserve">              </w:t>
            </w:r>
            <w:r>
              <w:rPr>
                <w:rFonts w:hint="eastAsia" w:ascii="宋体" w:hAnsi="宋体" w:eastAsia="宋体" w:cs="宋体"/>
                <w:color w:val="auto"/>
                <w:sz w:val="20"/>
                <w:szCs w:val="20"/>
                <w:lang w:eastAsia="zh-CN"/>
              </w:rPr>
              <w:t>▉</w:t>
            </w:r>
            <w:r>
              <w:rPr>
                <w:rFonts w:hint="eastAsia" w:ascii="宋体"/>
                <w:color w:val="auto"/>
                <w:sz w:val="20"/>
                <w:szCs w:val="20"/>
              </w:rPr>
              <w:t>是</w:t>
            </w:r>
            <w:r>
              <w:rPr>
                <w:rFonts w:ascii="宋体"/>
                <w:color w:val="auto"/>
                <w:sz w:val="20"/>
                <w:szCs w:val="20"/>
              </w:rPr>
              <w:t xml:space="preserve"> </w:t>
            </w:r>
            <w:r>
              <w:rPr>
                <w:rFonts w:hint="eastAsia" w:asci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auto"/>
                <w:sz w:val="20"/>
                <w:szCs w:val="20"/>
              </w:rPr>
            </w:pPr>
            <w:r>
              <w:rPr>
                <w:rFonts w:hint="eastAsia" w:ascii="宋体" w:hAnsi="宋体"/>
                <w:color w:val="auto"/>
                <w:sz w:val="20"/>
                <w:szCs w:val="20"/>
              </w:rPr>
              <w:t>满足产品要求所需</w:t>
            </w:r>
          </w:p>
          <w:p>
            <w:pPr>
              <w:rPr>
                <w:rFonts w:ascii="宋体"/>
                <w:color w:val="auto"/>
                <w:sz w:val="20"/>
                <w:szCs w:val="20"/>
              </w:rPr>
            </w:pPr>
            <w:r>
              <w:rPr>
                <w:rFonts w:hint="eastAsia" w:ascii="宋体" w:hAnsi="宋体"/>
                <w:color w:val="auto"/>
                <w:sz w:val="20"/>
                <w:szCs w:val="20"/>
              </w:rPr>
              <w:t>工作环境</w:t>
            </w:r>
          </w:p>
        </w:tc>
        <w:tc>
          <w:tcPr>
            <w:tcW w:w="7427" w:type="dxa"/>
          </w:tcPr>
          <w:p>
            <w:pPr>
              <w:rPr>
                <w:rFonts w:ascii="宋体"/>
                <w:color w:val="auto"/>
                <w:sz w:val="20"/>
                <w:szCs w:val="20"/>
              </w:rPr>
            </w:pPr>
            <w:r>
              <w:rPr>
                <w:rFonts w:hint="eastAsia" w:ascii="宋体"/>
                <w:color w:val="auto"/>
                <w:sz w:val="20"/>
                <w:szCs w:val="20"/>
              </w:rPr>
              <w:t>工作环境干净，阳光充足，</w:t>
            </w:r>
            <w:r>
              <w:rPr>
                <w:rFonts w:hint="eastAsia" w:ascii="宋体"/>
                <w:color w:val="auto"/>
                <w:sz w:val="20"/>
                <w:szCs w:val="20"/>
                <w:lang w:eastAsia="zh-CN"/>
              </w:rPr>
              <w:t>办公室</w:t>
            </w:r>
            <w:r>
              <w:rPr>
                <w:rFonts w:hint="eastAsia" w:ascii="宋体"/>
                <w:color w:val="auto"/>
                <w:sz w:val="20"/>
                <w:szCs w:val="20"/>
              </w:rPr>
              <w:t>内配备有灭火器消防器材，同时公司配备了办公所需的相应的电脑、电话、打印机、传真机等设施，能满足</w:t>
            </w:r>
            <w:r>
              <w:rPr>
                <w:rFonts w:hint="eastAsia" w:ascii="宋体"/>
                <w:color w:val="auto"/>
                <w:sz w:val="20"/>
                <w:szCs w:val="20"/>
                <w:lang w:val="en-US" w:eastAsia="zh-CN"/>
              </w:rPr>
              <w:t>物业管理</w:t>
            </w:r>
            <w:r>
              <w:rPr>
                <w:rFonts w:hint="eastAsia" w:ascii="宋体"/>
                <w:color w:val="auto"/>
                <w:sz w:val="20"/>
                <w:szCs w:val="20"/>
              </w:rPr>
              <w:t>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auto"/>
                <w:sz w:val="20"/>
                <w:szCs w:val="20"/>
              </w:rPr>
            </w:pPr>
            <w:r>
              <w:rPr>
                <w:rFonts w:hint="eastAsia" w:ascii="宋体"/>
                <w:color w:val="auto"/>
                <w:sz w:val="20"/>
                <w:szCs w:val="20"/>
              </w:rPr>
              <w:t>重要环境因素控制情况（</w:t>
            </w:r>
            <w:r>
              <w:rPr>
                <w:rFonts w:ascii="宋体"/>
                <w:color w:val="auto"/>
                <w:sz w:val="20"/>
                <w:szCs w:val="20"/>
              </w:rPr>
              <w:t>EMS</w:t>
            </w:r>
            <w:r>
              <w:rPr>
                <w:rFonts w:hint="eastAsia" w:ascii="宋体"/>
                <w:color w:val="auto"/>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auto"/>
                <w:sz w:val="20"/>
                <w:szCs w:val="20"/>
              </w:rPr>
            </w:pPr>
            <w:r>
              <w:rPr>
                <w:rFonts w:hint="eastAsia" w:ascii="宋体"/>
                <w:color w:val="auto"/>
                <w:sz w:val="20"/>
                <w:szCs w:val="20"/>
              </w:rPr>
              <w:t>重要环境因素有：</w:t>
            </w:r>
            <w:r>
              <w:rPr>
                <w:rFonts w:hint="eastAsia"/>
                <w:color w:val="auto"/>
                <w:szCs w:val="21"/>
              </w:rPr>
              <w:t>固废排放、意外火灾的发生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auto"/>
                <w:sz w:val="20"/>
                <w:szCs w:val="20"/>
              </w:rPr>
            </w:pPr>
            <w:r>
              <w:rPr>
                <w:rFonts w:hint="eastAsia" w:ascii="宋体"/>
                <w:color w:val="auto"/>
                <w:sz w:val="20"/>
                <w:szCs w:val="20"/>
              </w:rPr>
              <w:t>针对重要环境因素建立了运行控制程序：</w:t>
            </w:r>
            <w:r>
              <w:rPr>
                <w:rFonts w:hint="eastAsia" w:ascii="宋体" w:hAnsi="宋体"/>
                <w:b/>
                <w:color w:val="auto"/>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auto"/>
                <w:sz w:val="20"/>
                <w:szCs w:val="20"/>
              </w:rPr>
            </w:pPr>
            <w:r>
              <w:rPr>
                <w:rFonts w:hint="eastAsia" w:ascii="宋体"/>
                <w:color w:val="auto"/>
                <w:sz w:val="20"/>
                <w:szCs w:val="20"/>
              </w:rPr>
              <w:t>针对重要环境因素是否明确了监视和测量的要求：明确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auto"/>
                <w:sz w:val="20"/>
                <w:szCs w:val="20"/>
              </w:rPr>
            </w:pPr>
            <w:r>
              <w:rPr>
                <w:rFonts w:hint="eastAsia" w:ascii="宋体"/>
                <w:color w:val="auto"/>
                <w:sz w:val="20"/>
                <w:szCs w:val="20"/>
              </w:rPr>
              <w:t>是否识别了潜在的紧急情况</w:t>
            </w:r>
            <w:r>
              <w:rPr>
                <w:rFonts w:ascii="宋体"/>
                <w:color w:val="auto"/>
                <w:sz w:val="20"/>
                <w:szCs w:val="20"/>
              </w:rPr>
              <w:t xml:space="preserve">  </w:t>
            </w:r>
            <w:r>
              <w:rPr>
                <w:rFonts w:hint="eastAsia" w:ascii="宋体" w:hAnsi="宋体" w:cs="宋体"/>
                <w:color w:val="auto"/>
                <w:sz w:val="20"/>
                <w:szCs w:val="20"/>
              </w:rPr>
              <w:t>█</w:t>
            </w:r>
            <w:r>
              <w:rPr>
                <w:rFonts w:hint="eastAsia" w:ascii="宋体"/>
                <w:color w:val="auto"/>
                <w:sz w:val="20"/>
                <w:szCs w:val="20"/>
              </w:rPr>
              <w:t>是□否，识别是否充分</w:t>
            </w:r>
            <w:r>
              <w:rPr>
                <w:rFonts w:ascii="宋体"/>
                <w:color w:val="auto"/>
                <w:sz w:val="20"/>
                <w:szCs w:val="20"/>
              </w:rPr>
              <w:t xml:space="preserve"> </w:t>
            </w:r>
            <w:r>
              <w:rPr>
                <w:rFonts w:hint="eastAsia" w:ascii="宋体" w:hAnsi="宋体" w:cs="宋体"/>
                <w:color w:val="auto"/>
                <w:sz w:val="20"/>
                <w:szCs w:val="20"/>
              </w:rPr>
              <w:t>█</w:t>
            </w:r>
            <w:r>
              <w:rPr>
                <w:rFonts w:hint="eastAsia" w:ascii="宋体"/>
                <w:color w:val="auto"/>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auto"/>
                <w:sz w:val="20"/>
                <w:szCs w:val="20"/>
              </w:rPr>
            </w:pPr>
            <w:r>
              <w:rPr>
                <w:rFonts w:hint="eastAsia" w:ascii="宋体"/>
                <w:color w:val="auto"/>
                <w:sz w:val="20"/>
                <w:szCs w:val="20"/>
              </w:rPr>
              <w:t>针对潜在的紧急情况是否建立了应急准备与响应程序</w:t>
            </w:r>
            <w:r>
              <w:rPr>
                <w:rFonts w:ascii="宋体"/>
                <w:color w:val="auto"/>
                <w:sz w:val="20"/>
                <w:szCs w:val="20"/>
              </w:rPr>
              <w:t xml:space="preserve">  </w:t>
            </w:r>
            <w:r>
              <w:rPr>
                <w:rFonts w:hint="eastAsia" w:ascii="宋体" w:hAnsi="宋体" w:cs="宋体"/>
                <w:color w:val="auto"/>
                <w:sz w:val="20"/>
                <w:szCs w:val="20"/>
              </w:rPr>
              <w:t>█</w:t>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auto"/>
                <w:sz w:val="20"/>
                <w:szCs w:val="20"/>
              </w:rPr>
            </w:pPr>
            <w:r>
              <w:rPr>
                <w:rFonts w:hint="eastAsia" w:ascii="宋体"/>
                <w:color w:val="auto"/>
                <w:sz w:val="20"/>
                <w:szCs w:val="20"/>
              </w:rPr>
              <w:t>是否针对每一种潜在紧急情况建立了应急响应预案是否充分</w:t>
            </w:r>
            <w:r>
              <w:rPr>
                <w:rFonts w:ascii="宋体"/>
                <w:color w:val="auto"/>
                <w:sz w:val="20"/>
                <w:szCs w:val="20"/>
              </w:rPr>
              <w:t xml:space="preserve">    </w:t>
            </w:r>
            <w:r>
              <w:rPr>
                <w:rFonts w:hint="eastAsia" w:ascii="宋体" w:hAnsi="宋体" w:cs="宋体"/>
                <w:color w:val="auto"/>
                <w:sz w:val="20"/>
                <w:szCs w:val="20"/>
              </w:rPr>
              <w:t>█</w:t>
            </w:r>
            <w:r>
              <w:rPr>
                <w:rFonts w:hint="eastAsia" w:ascii="宋体"/>
                <w:color w:val="auto"/>
                <w:sz w:val="20"/>
                <w:szCs w:val="20"/>
              </w:rPr>
              <w:t>是□否</w:t>
            </w:r>
            <w:r>
              <w:rPr>
                <w:rFonts w:hint="eastAsia" w:ascii="宋体" w:hAnsi="宋体" w:cs="宋体"/>
                <w:color w:val="auto"/>
                <w:sz w:val="20"/>
                <w:szCs w:val="20"/>
              </w:rPr>
              <w:t>█</w:t>
            </w:r>
            <w:r>
              <w:rPr>
                <w:rFonts w:hint="eastAsia" w:ascii="宋体"/>
                <w:color w:val="auto"/>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auto"/>
                <w:sz w:val="20"/>
                <w:szCs w:val="20"/>
              </w:rPr>
            </w:pPr>
            <w:r>
              <w:rPr>
                <w:rFonts w:hint="eastAsia" w:ascii="宋体"/>
                <w:color w:val="auto"/>
                <w:sz w:val="20"/>
                <w:szCs w:val="20"/>
              </w:rPr>
              <w:t>应急预案有：火灾应急预案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auto"/>
                <w:sz w:val="20"/>
                <w:szCs w:val="20"/>
              </w:rPr>
            </w:pPr>
            <w:r>
              <w:rPr>
                <w:rFonts w:hint="eastAsia" w:ascii="宋体"/>
                <w:color w:val="auto"/>
                <w:sz w:val="20"/>
                <w:szCs w:val="20"/>
              </w:rPr>
              <w:t>不可接受风险控制情况（</w:t>
            </w:r>
            <w:r>
              <w:rPr>
                <w:rFonts w:ascii="宋体"/>
                <w:color w:val="auto"/>
                <w:sz w:val="20"/>
                <w:szCs w:val="20"/>
              </w:rPr>
              <w:t>OHS</w:t>
            </w:r>
            <w:r>
              <w:rPr>
                <w:rFonts w:hint="eastAsia" w:ascii="宋体"/>
                <w:color w:val="auto"/>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auto"/>
                <w:sz w:val="20"/>
                <w:szCs w:val="20"/>
                <w:lang w:val="en-US" w:eastAsia="zh-CN"/>
              </w:rPr>
            </w:pPr>
            <w:r>
              <w:rPr>
                <w:rFonts w:hint="eastAsia" w:ascii="宋体"/>
                <w:color w:val="auto"/>
                <w:sz w:val="20"/>
                <w:szCs w:val="20"/>
              </w:rPr>
              <w:t>不可接受风险有：</w:t>
            </w:r>
            <w:r>
              <w:rPr>
                <w:rFonts w:hint="eastAsia"/>
                <w:color w:val="auto"/>
                <w:szCs w:val="21"/>
              </w:rPr>
              <w:t>火灾、意外伤害</w:t>
            </w:r>
            <w:r>
              <w:rPr>
                <w:rFonts w:hint="eastAsia"/>
                <w:color w:val="auto"/>
                <w:szCs w:val="21"/>
                <w:lang w:eastAsia="zh-CN"/>
              </w:rPr>
              <w:t>、</w:t>
            </w:r>
            <w:r>
              <w:rPr>
                <w:rFonts w:hint="eastAsia"/>
                <w:color w:val="auto"/>
                <w:szCs w:val="21"/>
                <w:lang w:val="en-US" w:eastAsia="zh-CN"/>
              </w:rPr>
              <w:t>触电、淹溺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auto"/>
                <w:sz w:val="20"/>
                <w:szCs w:val="20"/>
              </w:rPr>
            </w:pPr>
            <w:r>
              <w:rPr>
                <w:rFonts w:hint="eastAsia" w:ascii="宋体"/>
                <w:color w:val="auto"/>
                <w:sz w:val="20"/>
                <w:szCs w:val="20"/>
              </w:rPr>
              <w:t>针对不可接受风险建立了运行控制程序：</w:t>
            </w:r>
            <w:r>
              <w:rPr>
                <w:color w:val="auto"/>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auto"/>
                <w:sz w:val="20"/>
                <w:szCs w:val="20"/>
              </w:rPr>
            </w:pPr>
            <w:r>
              <w:rPr>
                <w:rFonts w:hint="eastAsia" w:ascii="宋体"/>
                <w:color w:val="auto"/>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auto"/>
                <w:sz w:val="20"/>
                <w:szCs w:val="20"/>
              </w:rPr>
            </w:pPr>
            <w:r>
              <w:rPr>
                <w:rFonts w:hint="eastAsia" w:ascii="宋体"/>
                <w:color w:val="auto"/>
                <w:sz w:val="20"/>
                <w:szCs w:val="20"/>
              </w:rPr>
              <w:t>是否识别了潜在的紧急情况</w:t>
            </w:r>
            <w:r>
              <w:rPr>
                <w:rFonts w:ascii="宋体"/>
                <w:color w:val="auto"/>
                <w:sz w:val="20"/>
                <w:szCs w:val="20"/>
              </w:rPr>
              <w:t xml:space="preserve">  </w:t>
            </w:r>
            <w:r>
              <w:rPr>
                <w:rFonts w:hint="eastAsia" w:ascii="宋体" w:hAnsi="宋体" w:cs="宋体"/>
                <w:color w:val="auto"/>
                <w:sz w:val="20"/>
                <w:szCs w:val="20"/>
              </w:rPr>
              <w:t>█</w:t>
            </w:r>
            <w:r>
              <w:rPr>
                <w:rFonts w:hint="eastAsia" w:ascii="宋体"/>
                <w:color w:val="auto"/>
                <w:sz w:val="20"/>
                <w:szCs w:val="20"/>
              </w:rPr>
              <w:t>是□否，识别是否充分</w:t>
            </w:r>
            <w:r>
              <w:rPr>
                <w:rFonts w:ascii="宋体"/>
                <w:color w:val="auto"/>
                <w:sz w:val="20"/>
                <w:szCs w:val="20"/>
              </w:rPr>
              <w:t xml:space="preserve">  </w:t>
            </w:r>
            <w:r>
              <w:rPr>
                <w:rFonts w:hint="eastAsia" w:ascii="宋体" w:hAnsi="宋体" w:cs="宋体"/>
                <w:color w:val="auto"/>
                <w:sz w:val="20"/>
                <w:szCs w:val="20"/>
              </w:rPr>
              <w:t>█</w:t>
            </w:r>
            <w:r>
              <w:rPr>
                <w:rFonts w:hint="eastAsia" w:ascii="宋体"/>
                <w:color w:val="auto"/>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auto"/>
                <w:sz w:val="20"/>
                <w:szCs w:val="20"/>
              </w:rPr>
            </w:pPr>
            <w:r>
              <w:rPr>
                <w:rFonts w:hint="eastAsia" w:ascii="宋体"/>
                <w:color w:val="auto"/>
                <w:sz w:val="20"/>
                <w:szCs w:val="20"/>
              </w:rPr>
              <w:t>针对潜在的紧急情况是否建立了应急准备与响应程序</w:t>
            </w:r>
            <w:r>
              <w:rPr>
                <w:rFonts w:ascii="宋体"/>
                <w:color w:val="auto"/>
                <w:sz w:val="20"/>
                <w:szCs w:val="20"/>
              </w:rPr>
              <w:t xml:space="preserve">  </w:t>
            </w:r>
            <w:r>
              <w:rPr>
                <w:rFonts w:hint="eastAsia" w:ascii="宋体" w:hAnsi="宋体" w:cs="宋体"/>
                <w:color w:val="auto"/>
                <w:sz w:val="20"/>
                <w:szCs w:val="20"/>
              </w:rPr>
              <w:t>█</w:t>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auto"/>
                <w:sz w:val="20"/>
                <w:szCs w:val="20"/>
              </w:rPr>
            </w:pPr>
            <w:r>
              <w:rPr>
                <w:rFonts w:hint="eastAsia" w:ascii="宋体"/>
                <w:color w:val="auto"/>
                <w:sz w:val="20"/>
                <w:szCs w:val="20"/>
              </w:rPr>
              <w:t>是否针对每一种潜在紧急情况建立了应急响应预案是否充分</w:t>
            </w:r>
            <w:r>
              <w:rPr>
                <w:rFonts w:ascii="宋体"/>
                <w:color w:val="auto"/>
                <w:sz w:val="20"/>
                <w:szCs w:val="20"/>
              </w:rPr>
              <w:t xml:space="preserve">   </w:t>
            </w:r>
            <w:r>
              <w:rPr>
                <w:rFonts w:hint="eastAsia" w:ascii="宋体" w:hAnsi="宋体" w:cs="宋体"/>
                <w:color w:val="auto"/>
                <w:sz w:val="20"/>
                <w:szCs w:val="20"/>
              </w:rPr>
              <w:t>█</w:t>
            </w:r>
            <w:r>
              <w:rPr>
                <w:rFonts w:hint="eastAsia" w:ascii="宋体"/>
                <w:color w:val="auto"/>
                <w:sz w:val="20"/>
                <w:szCs w:val="20"/>
              </w:rPr>
              <w:t>是□否</w:t>
            </w:r>
            <w:r>
              <w:rPr>
                <w:rFonts w:hint="eastAsia" w:ascii="宋体" w:hAnsi="宋体" w:cs="宋体"/>
                <w:color w:val="auto"/>
                <w:sz w:val="20"/>
                <w:szCs w:val="20"/>
              </w:rPr>
              <w:t>█</w:t>
            </w:r>
            <w:r>
              <w:rPr>
                <w:rFonts w:hint="eastAsia" w:ascii="宋体"/>
                <w:color w:val="auto"/>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u w:val="single"/>
                <w:lang w:val="en-US" w:eastAsia="zh-CN"/>
              </w:rPr>
              <w:t>20</w:t>
            </w:r>
            <w:r>
              <w:rPr>
                <w:rFonts w:hint="eastAsia" w:ascii="宋体"/>
                <w:color w:val="000000"/>
                <w:sz w:val="20"/>
                <w:szCs w:val="20"/>
              </w:rPr>
              <w:t>人，其中管理人员：</w:t>
            </w:r>
            <w:r>
              <w:rPr>
                <w:rFonts w:ascii="宋体"/>
                <w:color w:val="000000"/>
                <w:sz w:val="20"/>
                <w:szCs w:val="20"/>
                <w:u w:val="single"/>
              </w:rPr>
              <w:t xml:space="preserve"> </w:t>
            </w:r>
            <w:r>
              <w:rPr>
                <w:rFonts w:hint="eastAsia" w:ascii="宋体"/>
                <w:color w:val="000000"/>
                <w:sz w:val="20"/>
                <w:szCs w:val="20"/>
                <w:u w:val="single"/>
                <w:lang w:val="en-US" w:eastAsia="zh-CN"/>
              </w:rPr>
              <w:t>2</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hint="eastAsia"/>
                <w:color w:val="000000"/>
              </w:rPr>
            </w:pPr>
          </w:p>
          <w:p>
            <w:pPr>
              <w:rPr>
                <w:rFonts w:hint="default" w:eastAsia="宋体"/>
                <w:lang w:val="en-US" w:eastAsia="zh-CN"/>
              </w:rPr>
            </w:pPr>
            <w:r>
              <w:rPr>
                <w:rFonts w:hint="eastAsia"/>
              </w:rPr>
              <w:t>郡王府游泳馆</w:t>
            </w:r>
            <w:r>
              <w:rPr>
                <w:rFonts w:hint="eastAsia"/>
              </w:rPr>
              <w:tab/>
            </w:r>
            <w:r>
              <w:rPr>
                <w:rFonts w:hint="eastAsia"/>
              </w:rPr>
              <w:t>游泳，体育场馆经营</w:t>
            </w:r>
            <w:r>
              <w:rPr>
                <w:rFonts w:hint="eastAsia"/>
              </w:rPr>
              <w:tab/>
            </w:r>
            <w:r>
              <w:rPr>
                <w:rFonts w:hint="eastAsia"/>
                <w:lang w:val="en-US" w:eastAsia="zh-CN"/>
              </w:rPr>
              <w:t>地址</w:t>
            </w:r>
            <w:r>
              <w:rPr>
                <w:rFonts w:hint="eastAsia"/>
              </w:rPr>
              <w:tab/>
            </w:r>
            <w:r>
              <w:rPr>
                <w:rFonts w:hint="eastAsia"/>
              </w:rPr>
              <w:t>北京市朝阳区朝阳公园南路21号</w:t>
            </w:r>
            <w:r>
              <w:rPr>
                <w:rFonts w:hint="eastAsia"/>
                <w:lang w:val="en-US" w:eastAsia="zh-CN"/>
              </w:rPr>
              <w:t xml:space="preserve"> 距离1.5小时</w:t>
            </w:r>
          </w:p>
          <w:p>
            <w:pPr>
              <w:rPr>
                <w:rFonts w:hint="default" w:eastAsia="宋体"/>
                <w:lang w:val="en-US" w:eastAsia="zh-CN"/>
              </w:rPr>
            </w:pPr>
            <w:r>
              <w:rPr>
                <w:rFonts w:hint="eastAsia"/>
              </w:rPr>
              <w:t>飞天羽毛球馆</w:t>
            </w:r>
            <w:r>
              <w:rPr>
                <w:rFonts w:hint="eastAsia"/>
              </w:rPr>
              <w:tab/>
            </w:r>
            <w:r>
              <w:rPr>
                <w:rFonts w:hint="eastAsia"/>
              </w:rPr>
              <w:tab/>
            </w:r>
            <w:r>
              <w:rPr>
                <w:rFonts w:hint="eastAsia"/>
              </w:rPr>
              <w:t>体育场馆经营</w:t>
            </w:r>
            <w:r>
              <w:rPr>
                <w:rFonts w:hint="eastAsia"/>
              </w:rPr>
              <w:tab/>
            </w:r>
            <w:r>
              <w:rPr>
                <w:rFonts w:hint="eastAsia"/>
                <w:lang w:val="en-US" w:eastAsia="zh-CN"/>
              </w:rPr>
              <w:t>地址</w:t>
            </w:r>
            <w:r>
              <w:rPr>
                <w:rFonts w:hint="eastAsia"/>
              </w:rPr>
              <w:tab/>
            </w:r>
            <w:r>
              <w:rPr>
                <w:rFonts w:hint="eastAsia"/>
              </w:rPr>
              <w:t>延庆温泉达成堡院内</w:t>
            </w:r>
            <w:r>
              <w:rPr>
                <w:rFonts w:hint="eastAsia"/>
                <w:lang w:eastAsia="zh-CN"/>
              </w:rPr>
              <w:t>，</w:t>
            </w:r>
            <w:r>
              <w:rPr>
                <w:rFonts w:hint="eastAsia"/>
                <w:lang w:val="en-US" w:eastAsia="zh-CN"/>
              </w:rPr>
              <w:t>距离6分钟</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s="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lang w:eastAsia="zh-CN"/>
              </w:rPr>
              <w:t>场馆管理</w:t>
            </w:r>
            <w:r>
              <w:tab/>
            </w:r>
            <w:r>
              <w:rPr>
                <w:rFonts w:hint="eastAsia"/>
                <w:lang w:eastAsia="zh-CN"/>
              </w:rPr>
              <w:t>办公室</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lang w:val="en-US" w:eastAsia="zh-CN"/>
              </w:rPr>
              <w:t>经营</w:t>
            </w:r>
            <w:r>
              <w:rPr>
                <w:rFonts w:hint="eastAsia"/>
              </w:rPr>
              <w:t>管理</w:t>
            </w:r>
            <w:r>
              <w:rPr>
                <w:rFonts w:hint="eastAsia" w:ascii="宋体" w:hAnsi="宋体"/>
                <w:b/>
                <w:color w:val="000000"/>
                <w:sz w:val="20"/>
                <w:szCs w:val="20"/>
              </w:rPr>
              <w:t>过程</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lang w:val="en-US" w:eastAsia="zh-CN"/>
              </w:rPr>
              <w:t>经营</w:t>
            </w:r>
            <w:r>
              <w:rPr>
                <w:rFonts w:hint="eastAsia"/>
              </w:rPr>
              <w:t>管理</w:t>
            </w:r>
            <w:r>
              <w:rPr>
                <w:rFonts w:hint="eastAsia" w:ascii="宋体" w:hAnsi="宋体"/>
                <w:b/>
                <w:color w:val="000000"/>
                <w:sz w:val="20"/>
                <w:szCs w:val="20"/>
              </w:rPr>
              <w:t>服务场所、办公场所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tab/>
            </w:r>
            <w:r>
              <w:rPr>
                <w:rFonts w:hint="eastAsia"/>
                <w:lang w:eastAsia="zh-CN"/>
              </w:rPr>
              <w:t>场馆管理</w:t>
            </w:r>
            <w:r>
              <w:tab/>
            </w:r>
            <w:r>
              <w:rPr>
                <w:rFonts w:hint="eastAsia"/>
                <w:lang w:eastAsia="zh-CN"/>
              </w:rPr>
              <w:t>办公室</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lang w:val="en-US" w:eastAsia="zh-CN"/>
              </w:rPr>
              <w:t>经营</w:t>
            </w:r>
            <w:r>
              <w:rPr>
                <w:rFonts w:hint="eastAsia"/>
              </w:rPr>
              <w:t>管理</w:t>
            </w:r>
            <w:r>
              <w:rPr>
                <w:rFonts w:hint="eastAsia" w:ascii="宋体" w:hAnsi="宋体"/>
                <w:b/>
                <w:color w:val="000000"/>
                <w:sz w:val="20"/>
                <w:szCs w:val="20"/>
              </w:rPr>
              <w:t>服务场所、办公场所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lang w:eastAsia="zh-CN"/>
              </w:rPr>
              <w:t>场馆管理</w:t>
            </w:r>
            <w:r>
              <w:tab/>
            </w:r>
            <w:r>
              <w:rPr>
                <w:rFonts w:hint="eastAsia"/>
                <w:lang w:eastAsia="zh-CN"/>
              </w:rPr>
              <w:t>办公室</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lang w:val="en-US" w:eastAsia="zh-CN"/>
              </w:rPr>
              <w:t>经营</w:t>
            </w:r>
            <w:r>
              <w:rPr>
                <w:rFonts w:hint="eastAsia"/>
              </w:rPr>
              <w:t>管理</w:t>
            </w:r>
            <w:r>
              <w:rPr>
                <w:rFonts w:hint="eastAsia" w:ascii="宋体" w:hAnsi="宋体"/>
                <w:b/>
                <w:color w:val="000000"/>
                <w:sz w:val="20"/>
                <w:szCs w:val="20"/>
              </w:rPr>
              <w:t>服务场所、办公场所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rPr>
                <w:rFonts w:hint="eastAsi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rPr>
              <w:t xml:space="preserve">审核时间：2020年12月10日 </w:t>
            </w:r>
            <w:r>
              <w:rPr>
                <w:rFonts w:hint="eastAsia"/>
                <w:lang w:val="en-US" w:eastAsia="zh-CN"/>
              </w:rPr>
              <w:t xml:space="preserve">   </w:t>
            </w:r>
            <w:r>
              <w:rPr>
                <w:rFonts w:hint="eastAsia"/>
              </w:rPr>
              <w:t>组长：马春莲</w:t>
            </w:r>
          </w:p>
          <w:p>
            <w:pPr>
              <w:rPr>
                <w:rFonts w:hint="eastAsia"/>
              </w:rPr>
            </w:pPr>
            <w:r>
              <w:rPr>
                <w:rFonts w:hint="eastAsia"/>
              </w:rPr>
              <w:t>组员：姜岚</w:t>
            </w:r>
          </w:p>
          <w:p>
            <w:pPr>
              <w:spacing w:line="260" w:lineRule="exact"/>
              <w:rPr>
                <w:rFonts w:hint="default" w:ascii="宋体" w:eastAsia="宋体"/>
                <w:b/>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pPr>
            <w:r>
              <w:rPr>
                <w:rFonts w:hint="eastAsia"/>
                <w:b/>
                <w:bCs/>
              </w:rPr>
              <w:t>了解内审是否覆盖了管理体系范围内的活动及标准的要求</w:t>
            </w:r>
            <w:r>
              <w:rPr>
                <w:b/>
                <w:bCs/>
              </w:rPr>
              <w:t>;</w:t>
            </w:r>
            <w:r>
              <w:t xml:space="preserve"> </w:t>
            </w:r>
          </w:p>
          <w:p>
            <w:pPr>
              <w:pStyle w:val="10"/>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w:t>
            </w:r>
            <w:r>
              <w:rPr>
                <w:rFonts w:ascii="宋体" w:hAnsi="宋体"/>
                <w:bCs/>
                <w:szCs w:val="21"/>
              </w:rPr>
              <w:t>ISO45001:2018</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rPr>
                <w:rFonts w:ascii="宋体"/>
                <w:b/>
                <w:color w:val="000000"/>
                <w:sz w:val="20"/>
                <w:szCs w:val="20"/>
              </w:rPr>
            </w:pPr>
            <w:r>
              <w:rPr>
                <w:rFonts w:hint="eastAsia" w:ascii="宋体" w:hAnsi="宋体"/>
                <w:bCs/>
                <w:szCs w:val="21"/>
              </w:rPr>
              <w:t>制定了管理评审计划，于</w:t>
            </w:r>
            <w:r>
              <w:rPr>
                <w:rFonts w:hint="eastAsia"/>
              </w:rPr>
              <w:t>2020年12月28日</w:t>
            </w:r>
            <w:r>
              <w:rPr>
                <w:rFonts w:hint="eastAsia" w:ascii="宋体" w:hAnsi="宋体"/>
                <w:bCs/>
                <w:szCs w:val="21"/>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hAns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w:char="00FE"/>
            </w:r>
            <w:r>
              <w:rPr>
                <w:rFonts w:hint="eastAsia" w:ascii="宋体" w:hAnsi="宋体"/>
                <w:b/>
                <w:color w:val="000000"/>
                <w:sz w:val="20"/>
                <w:szCs w:val="20"/>
              </w:rPr>
              <w:t>具备</w:t>
            </w:r>
          </w:p>
          <w:p>
            <w:pPr>
              <w:tabs>
                <w:tab w:val="left" w:pos="5770"/>
              </w:tabs>
              <w:spacing w:line="360" w:lineRule="exact"/>
              <w:rPr>
                <w:rFonts w:ascii="宋体" w:hAnsi="宋体"/>
                <w:b/>
                <w:color w:val="000000"/>
                <w:sz w:val="20"/>
                <w:szCs w:val="20"/>
              </w:rPr>
            </w:pPr>
            <w:r>
              <w:rPr>
                <w:rFonts w:hint="eastAsia" w:ascii="宋体" w:hAnsi="宋体" w:eastAsia="宋体" w:cs="宋体"/>
                <w:b/>
                <w:color w:val="000000"/>
                <w:sz w:val="20"/>
                <w:szCs w:val="20"/>
              </w:rPr>
              <w:sym w:font="Wingdings" w:char="00A8"/>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hAnsi="宋体"/>
                <w:b/>
                <w:color w:val="000000"/>
                <w:sz w:val="20"/>
                <w:szCs w:val="20"/>
              </w:rPr>
              <w:tab/>
            </w:r>
          </w:p>
          <w:p>
            <w:pPr>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eastAsia="宋体" w:cs="宋体"/>
          <w:b/>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cs="宋体"/>
          <w:b/>
          <w:color w:val="000000"/>
          <w:sz w:val="20"/>
          <w:szCs w:val="20"/>
        </w:rPr>
        <w:sym w:font="Wingdings" w:char="00A8"/>
      </w: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themeColor="text1"/>
          <w14:textFill>
            <w14:solidFill>
              <w14:schemeClr w14:val="tx1"/>
            </w14:solidFill>
          </w14:textFill>
        </w:rPr>
      </w:pPr>
      <w:bookmarkStart w:id="5" w:name="_GoBack"/>
      <w:r>
        <w:rPr>
          <w:rFonts w:hint="eastAsia" w:ascii="宋体" w:hAnsi="宋体"/>
          <w:b/>
          <w:color w:val="000000" w:themeColor="text1"/>
          <w14:textFill>
            <w14:solidFill>
              <w14:schemeClr w14:val="tx1"/>
            </w14:solidFill>
          </w14:textFill>
        </w:rPr>
        <w:t>审核组组长</w:t>
      </w:r>
      <w:r>
        <w:rPr>
          <w:rFonts w:ascii="宋体" w:hAnsi="宋体"/>
          <w:b/>
          <w:color w:val="000000" w:themeColor="text1"/>
          <w14:textFill>
            <w14:solidFill>
              <w14:schemeClr w14:val="tx1"/>
            </w14:solidFill>
          </w14:textFill>
        </w:rPr>
        <w:t>(</w:t>
      </w:r>
      <w:r>
        <w:rPr>
          <w:rFonts w:hint="eastAsia" w:ascii="宋体" w:hAnsi="宋体"/>
          <w:b/>
          <w:color w:val="000000" w:themeColor="text1"/>
          <w14:textFill>
            <w14:solidFill>
              <w14:schemeClr w14:val="tx1"/>
            </w14:solidFill>
          </w14:textFill>
        </w:rPr>
        <w:t>签名</w:t>
      </w:r>
      <w:r>
        <w:rPr>
          <w:rFonts w:ascii="宋体" w:hAnsi="宋体"/>
          <w:b/>
          <w:color w:val="000000" w:themeColor="text1"/>
          <w14:textFill>
            <w14:solidFill>
              <w14:schemeClr w14:val="tx1"/>
            </w14:solidFill>
          </w14:textFill>
        </w:rPr>
        <w:t xml:space="preserve">):    </w:t>
      </w:r>
    </w:p>
    <w:p>
      <w:pPr>
        <w:pStyle w:val="10"/>
        <w:rPr>
          <w:color w:val="000000" w:themeColor="text1"/>
          <w14:textFill>
            <w14:solidFill>
              <w14:schemeClr w14:val="tx1"/>
            </w14:solidFill>
          </w14:textFill>
        </w:rPr>
      </w:pPr>
    </w:p>
    <w:p>
      <w:pPr>
        <w:spacing w:line="400" w:lineRule="exact"/>
        <w:ind w:firstLine="843" w:firstLineChars="400"/>
        <w:rPr>
          <w:rFonts w:ascii="宋体"/>
          <w:b/>
          <w:color w:val="FF0000"/>
        </w:rPr>
      </w:pPr>
      <w:r>
        <w:rPr>
          <w:rFonts w:hint="eastAsia" w:ascii="宋体" w:hAnsi="宋体"/>
          <w:b/>
          <w:color w:val="000000" w:themeColor="text1"/>
          <w14:textFill>
            <w14:solidFill>
              <w14:schemeClr w14:val="tx1"/>
            </w14:solidFill>
          </w14:textFill>
        </w:rPr>
        <w:t>审核组组员</w:t>
      </w:r>
      <w:r>
        <w:rPr>
          <w:rFonts w:ascii="宋体" w:hAnsi="宋体"/>
          <w:b/>
          <w:color w:val="000000" w:themeColor="text1"/>
          <w14:textFill>
            <w14:solidFill>
              <w14:schemeClr w14:val="tx1"/>
            </w14:solidFill>
          </w14:textFill>
        </w:rPr>
        <w:t>(</w:t>
      </w:r>
      <w:r>
        <w:rPr>
          <w:rFonts w:hint="eastAsia" w:ascii="宋体" w:hAnsi="宋体"/>
          <w:b/>
          <w:color w:val="000000" w:themeColor="text1"/>
          <w14:textFill>
            <w14:solidFill>
              <w14:schemeClr w14:val="tx1"/>
            </w14:solidFill>
          </w14:textFill>
        </w:rPr>
        <w:t>签名</w:t>
      </w:r>
      <w:r>
        <w:rPr>
          <w:rFonts w:ascii="宋体" w:hAnsi="宋体"/>
          <w:b/>
          <w:color w:val="000000" w:themeColor="text1"/>
          <w14:textFill>
            <w14:solidFill>
              <w14:schemeClr w14:val="tx1"/>
            </w14:solidFill>
          </w14:textFill>
        </w:rPr>
        <w:t xml:space="preserve">):  </w:t>
      </w:r>
      <w:bookmarkEnd w:id="5"/>
      <w:r>
        <w:rPr>
          <w:rFonts w:ascii="宋体" w:hAnsi="宋体"/>
          <w:b/>
          <w:color w:val="FF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2021.2.25</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2"/>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spacing w:line="360" w:lineRule="auto"/>
        <w:jc w:val="left"/>
        <w:rPr>
          <w:rFonts w:ascii="黑体" w:eastAsia="黑体"/>
          <w:color w:val="000000"/>
        </w:rPr>
      </w:pPr>
      <w:r>
        <w:rPr>
          <w:rFonts w:hint="eastAsia" w:eastAsia="隶书"/>
          <w:color w:val="000000"/>
          <w:sz w:val="28"/>
          <w:szCs w:val="28"/>
        </w:rPr>
        <w:t>受审核方：</w:t>
      </w:r>
      <w:r>
        <w:rPr>
          <w:color w:val="000000"/>
          <w:szCs w:val="21"/>
        </w:rPr>
        <w:t>智道弘德文化体育发展（北京）有限公司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948" w:type="dxa"/>
          </w:tcPr>
          <w:p>
            <w:pPr>
              <w:pStyle w:val="2"/>
              <w:pBdr>
                <w:bottom w:val="none" w:color="auto" w:sz="0" w:space="0"/>
              </w:pBdr>
              <w:ind w:right="600"/>
              <w:jc w:val="left"/>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tcPr>
          <w:p>
            <w:pPr>
              <w:pStyle w:val="10"/>
              <w:rPr>
                <w:rFonts w:hint="default" w:eastAsia="宋体"/>
                <w:color w:val="000000"/>
                <w:sz w:val="24"/>
                <w:lang w:val="en-US" w:eastAsia="zh-CN"/>
              </w:rPr>
            </w:pPr>
            <w:r>
              <w:rPr>
                <w:rFonts w:hint="eastAsia"/>
                <w:color w:val="000000"/>
                <w:sz w:val="24"/>
                <w:lang w:val="en-US" w:eastAsia="zh-CN"/>
              </w:rPr>
              <w:t>无</w:t>
            </w:r>
          </w:p>
        </w:tc>
        <w:tc>
          <w:tcPr>
            <w:tcW w:w="1688" w:type="dxa"/>
          </w:tcPr>
          <w:p>
            <w:pPr>
              <w:pStyle w:val="2"/>
              <w:pBdr>
                <w:bottom w:val="none" w:color="auto" w:sz="0" w:space="0"/>
              </w:pBdr>
              <w:ind w:right="600"/>
              <w:jc w:val="left"/>
              <w:rPr>
                <w:rFonts w:hint="default" w:ascii="宋体" w:hAnsi="宋体" w:eastAsia="宋体"/>
                <w:sz w:val="21"/>
                <w:lang w:val="en-US" w:eastAsia="zh-CN"/>
              </w:rPr>
            </w:pPr>
          </w:p>
        </w:tc>
        <w:tc>
          <w:tcPr>
            <w:tcW w:w="1811" w:type="dxa"/>
          </w:tcPr>
          <w:p>
            <w:pPr>
              <w:pStyle w:val="2"/>
              <w:pBdr>
                <w:bottom w:val="none" w:color="auto" w:sz="0" w:space="0"/>
              </w:pBdr>
              <w:ind w:right="600"/>
              <w:jc w:val="left"/>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948" w:type="dxa"/>
          </w:tcPr>
          <w:p>
            <w:pPr>
              <w:pStyle w:val="2"/>
              <w:pBdr>
                <w:bottom w:val="none" w:color="auto" w:sz="0" w:space="0"/>
              </w:pBdr>
              <w:ind w:right="600"/>
              <w:jc w:val="left"/>
              <w:rPr>
                <w:rFonts w:ascii="宋体"/>
                <w:color w:val="000000"/>
                <w:sz w:val="24"/>
                <w:szCs w:val="24"/>
              </w:rPr>
            </w:pPr>
          </w:p>
        </w:tc>
        <w:tc>
          <w:tcPr>
            <w:tcW w:w="5681" w:type="dxa"/>
          </w:tcPr>
          <w:p>
            <w:pPr>
              <w:pStyle w:val="2"/>
              <w:pBdr>
                <w:bottom w:val="none" w:color="auto" w:sz="0" w:space="0"/>
              </w:pBdr>
              <w:ind w:right="600"/>
              <w:jc w:val="left"/>
              <w:rPr>
                <w:rFonts w:ascii="宋体"/>
                <w:color w:val="000000"/>
                <w:sz w:val="24"/>
                <w:szCs w:val="24"/>
              </w:rPr>
            </w:pPr>
          </w:p>
        </w:tc>
        <w:tc>
          <w:tcPr>
            <w:tcW w:w="1688" w:type="dxa"/>
          </w:tcPr>
          <w:p>
            <w:pPr>
              <w:pStyle w:val="2"/>
              <w:pBdr>
                <w:bottom w:val="none" w:color="auto" w:sz="0" w:space="0"/>
              </w:pBdr>
              <w:ind w:right="600"/>
              <w:jc w:val="left"/>
              <w:rPr>
                <w:rFonts w:ascii="宋体"/>
                <w:color w:val="000000"/>
                <w:sz w:val="24"/>
                <w:szCs w:val="24"/>
              </w:rPr>
            </w:pPr>
          </w:p>
        </w:tc>
        <w:tc>
          <w:tcPr>
            <w:tcW w:w="1811" w:type="dxa"/>
          </w:tcPr>
          <w:p>
            <w:pPr>
              <w:pStyle w:val="2"/>
              <w:pBdr>
                <w:bottom w:val="none" w:color="auto" w:sz="0" w:space="0"/>
              </w:pBdr>
              <w:ind w:right="600"/>
              <w:jc w:val="left"/>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ascii="宋体" w:hAnsi="宋体" w:cs="宋体"/>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审核员：李京田</w:t>
            </w:r>
          </w:p>
          <w:p>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202</w:t>
            </w:r>
            <w:r>
              <w:rPr>
                <w:rFonts w:hint="eastAsia"/>
                <w:b/>
                <w:color w:val="000000"/>
                <w:sz w:val="22"/>
                <w:szCs w:val="22"/>
                <w:lang w:val="en-US" w:eastAsia="zh-CN"/>
              </w:rPr>
              <w:t>1</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2</w:t>
            </w:r>
            <w:r>
              <w:rPr>
                <w:rFonts w:hint="eastAsia"/>
                <w:b/>
                <w:color w:val="000000"/>
                <w:sz w:val="22"/>
                <w:szCs w:val="22"/>
              </w:rPr>
              <w:t>月</w:t>
            </w:r>
            <w:r>
              <w:rPr>
                <w:rFonts w:hint="eastAsia"/>
                <w:b/>
                <w:color w:val="000000"/>
                <w:sz w:val="22"/>
                <w:szCs w:val="22"/>
                <w:lang w:val="en-US" w:eastAsia="zh-CN"/>
              </w:rPr>
              <w:t>25</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pPr>
            <w:r>
              <w:rPr>
                <w:rFonts w:hint="eastAsia"/>
              </w:rPr>
              <w:t>对一阶段现场审核问题整改结果的验证结论及推荐意见：</w:t>
            </w:r>
          </w:p>
          <w:p>
            <w:pPr>
              <w:spacing w:line="360" w:lineRule="exact"/>
              <w:ind w:firstLine="105" w:firstLineChars="50"/>
            </w:pPr>
            <w:r>
              <w:rPr>
                <w:rFonts w:hint="eastAsia"/>
              </w:rPr>
              <w:t>█所有问题全部整改，并符合要求□未按期完成整改□整改后不符合要求，需重新整改</w:t>
            </w:r>
            <w:r>
              <w:t>.</w:t>
            </w:r>
          </w:p>
          <w:p>
            <w:pPr>
              <w:tabs>
                <w:tab w:val="left" w:pos="8740"/>
              </w:tabs>
              <w:spacing w:line="360" w:lineRule="exact"/>
            </w:pPr>
            <w:r>
              <w:rPr>
                <w:rFonts w:hint="eastAsia"/>
              </w:rPr>
              <w:t>推荐意见：□可进行二阶段审核</w:t>
            </w:r>
            <w:r>
              <w:t xml:space="preserve">   </w:t>
            </w:r>
            <w:r>
              <w:rPr>
                <w:rFonts w:hint="eastAsia"/>
              </w:rPr>
              <w:t>□需再次安排一阶段审核</w:t>
            </w:r>
            <w:r>
              <w:t xml:space="preserve">   </w:t>
            </w:r>
            <w:r>
              <w:rPr>
                <w:rFonts w:hint="eastAsia"/>
              </w:rPr>
              <w:t>□不进入二阶段审核</w:t>
            </w:r>
            <w:r>
              <w:tab/>
            </w:r>
          </w:p>
          <w:p>
            <w:pPr>
              <w:pStyle w:val="10"/>
            </w:pPr>
          </w:p>
          <w:p>
            <w:pPr>
              <w:pStyle w:val="10"/>
            </w:pPr>
          </w:p>
          <w:p>
            <w:pPr>
              <w:spacing w:line="280" w:lineRule="exact"/>
              <w:rPr>
                <w:rFonts w:hint="default" w:eastAsia="宋体"/>
                <w:lang w:val="en-US" w:eastAsia="zh-CN"/>
              </w:rPr>
            </w:pPr>
            <w:r>
              <w:rPr>
                <w:rFonts w:hint="eastAsia"/>
              </w:rPr>
              <w:t>验证人：</w:t>
            </w:r>
            <w:r>
              <w:t xml:space="preserve">  </w:t>
            </w:r>
            <w:r>
              <w:rPr>
                <w:rFonts w:hint="eastAsia"/>
              </w:rPr>
              <w:t>李京田</w:t>
            </w:r>
            <w:r>
              <w:t xml:space="preserve">                           </w:t>
            </w:r>
            <w:r>
              <w:rPr>
                <w:rFonts w:hint="eastAsia"/>
              </w:rPr>
              <w:t>日期：20</w:t>
            </w:r>
            <w:r>
              <w:rPr>
                <w:rFonts w:hint="eastAsia"/>
                <w:lang w:val="en-US" w:eastAsia="zh-CN"/>
              </w:rPr>
              <w:t>21.2.26</w:t>
            </w:r>
          </w:p>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none" w:color="auto" w:sz="0" w:space="1"/>
      </w:pBdr>
      <w:spacing w:line="320" w:lineRule="exact"/>
      <w:jc w:val="left"/>
    </w:pPr>
    <w:r>
      <w:pict>
        <v:shape id="文本框 1" o:spid="_x0000_s4098" o:spt="202" type="#_x0000_t202" style="position:absolute;left:0pt;margin-left:345.5pt;margin-top:2.2pt;height:20.2pt;width:156.25pt;z-index:25165721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ISC-B-I-09 一阶段审核报告(03版)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r>
      <w:pict>
        <v:shape id="_x0000_s4099" o:spid="_x0000_s4099"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AA"/>
    <w:rsid w:val="0001791B"/>
    <w:rsid w:val="00035289"/>
    <w:rsid w:val="0004731D"/>
    <w:rsid w:val="00065B15"/>
    <w:rsid w:val="00084370"/>
    <w:rsid w:val="000A3715"/>
    <w:rsid w:val="000B1456"/>
    <w:rsid w:val="000C5A14"/>
    <w:rsid w:val="000D203D"/>
    <w:rsid w:val="000F224E"/>
    <w:rsid w:val="00134BFD"/>
    <w:rsid w:val="00140F7D"/>
    <w:rsid w:val="001458DD"/>
    <w:rsid w:val="00146C97"/>
    <w:rsid w:val="00152119"/>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B3E12"/>
    <w:rsid w:val="003C292D"/>
    <w:rsid w:val="003D335B"/>
    <w:rsid w:val="003D3E9A"/>
    <w:rsid w:val="003D4EA9"/>
    <w:rsid w:val="003E58DC"/>
    <w:rsid w:val="00416D71"/>
    <w:rsid w:val="0043150A"/>
    <w:rsid w:val="004338AA"/>
    <w:rsid w:val="00451CD3"/>
    <w:rsid w:val="00455916"/>
    <w:rsid w:val="00466AE6"/>
    <w:rsid w:val="00486ADF"/>
    <w:rsid w:val="004A0CBF"/>
    <w:rsid w:val="004A4446"/>
    <w:rsid w:val="004E0954"/>
    <w:rsid w:val="004F251A"/>
    <w:rsid w:val="005202C1"/>
    <w:rsid w:val="00524FEE"/>
    <w:rsid w:val="005263C2"/>
    <w:rsid w:val="0054770A"/>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6D1DA0"/>
    <w:rsid w:val="006D475F"/>
    <w:rsid w:val="00747F8A"/>
    <w:rsid w:val="00767600"/>
    <w:rsid w:val="00780BCD"/>
    <w:rsid w:val="0078148C"/>
    <w:rsid w:val="00787653"/>
    <w:rsid w:val="0079482C"/>
    <w:rsid w:val="007A52BA"/>
    <w:rsid w:val="007A7587"/>
    <w:rsid w:val="007B0C8F"/>
    <w:rsid w:val="007B12F5"/>
    <w:rsid w:val="007D5C94"/>
    <w:rsid w:val="007F06CB"/>
    <w:rsid w:val="007F1B90"/>
    <w:rsid w:val="00805338"/>
    <w:rsid w:val="00856AFB"/>
    <w:rsid w:val="00871B00"/>
    <w:rsid w:val="0089273E"/>
    <w:rsid w:val="008C19CE"/>
    <w:rsid w:val="008C2E1A"/>
    <w:rsid w:val="008D3CCE"/>
    <w:rsid w:val="008F59A4"/>
    <w:rsid w:val="00927E0D"/>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0C37"/>
    <w:rsid w:val="00A66A29"/>
    <w:rsid w:val="00A66F07"/>
    <w:rsid w:val="00A7661D"/>
    <w:rsid w:val="00A86665"/>
    <w:rsid w:val="00AA0934"/>
    <w:rsid w:val="00AB23A7"/>
    <w:rsid w:val="00AD1764"/>
    <w:rsid w:val="00B019A4"/>
    <w:rsid w:val="00B107F8"/>
    <w:rsid w:val="00B27E1E"/>
    <w:rsid w:val="00B34402"/>
    <w:rsid w:val="00B367EA"/>
    <w:rsid w:val="00B45ECB"/>
    <w:rsid w:val="00B52382"/>
    <w:rsid w:val="00B704DC"/>
    <w:rsid w:val="00B75FC6"/>
    <w:rsid w:val="00B87151"/>
    <w:rsid w:val="00BB115E"/>
    <w:rsid w:val="00BC476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2145D"/>
    <w:rsid w:val="00DD092B"/>
    <w:rsid w:val="00DD6639"/>
    <w:rsid w:val="00DD69B1"/>
    <w:rsid w:val="00DF55BF"/>
    <w:rsid w:val="00E063C3"/>
    <w:rsid w:val="00E837C5"/>
    <w:rsid w:val="00E8551A"/>
    <w:rsid w:val="00EA5E27"/>
    <w:rsid w:val="00EC5AF6"/>
    <w:rsid w:val="00EE5187"/>
    <w:rsid w:val="00EF1786"/>
    <w:rsid w:val="00EF7D0C"/>
    <w:rsid w:val="00F003D7"/>
    <w:rsid w:val="00F07780"/>
    <w:rsid w:val="00F46849"/>
    <w:rsid w:val="00F57EB8"/>
    <w:rsid w:val="00F651EB"/>
    <w:rsid w:val="00F769D3"/>
    <w:rsid w:val="00F9713E"/>
    <w:rsid w:val="00FE639C"/>
    <w:rsid w:val="05363C6C"/>
    <w:rsid w:val="0A195692"/>
    <w:rsid w:val="0E037344"/>
    <w:rsid w:val="10231C76"/>
    <w:rsid w:val="12D6052A"/>
    <w:rsid w:val="13AB5065"/>
    <w:rsid w:val="1E2252C2"/>
    <w:rsid w:val="1F1F4FC5"/>
    <w:rsid w:val="23AB7A56"/>
    <w:rsid w:val="2A077C70"/>
    <w:rsid w:val="2E0C3565"/>
    <w:rsid w:val="36F10BB0"/>
    <w:rsid w:val="37E7519E"/>
    <w:rsid w:val="3B904D84"/>
    <w:rsid w:val="3BE052AD"/>
    <w:rsid w:val="444466FC"/>
    <w:rsid w:val="480E75C0"/>
    <w:rsid w:val="49916B26"/>
    <w:rsid w:val="4E7F1263"/>
    <w:rsid w:val="50995BAF"/>
    <w:rsid w:val="560832DF"/>
    <w:rsid w:val="587C407A"/>
    <w:rsid w:val="59000032"/>
    <w:rsid w:val="5A580127"/>
    <w:rsid w:val="60E22A7D"/>
    <w:rsid w:val="62D178B0"/>
    <w:rsid w:val="69050CB7"/>
    <w:rsid w:val="6BF96BD5"/>
    <w:rsid w:val="6CFC1B86"/>
    <w:rsid w:val="70E65D4A"/>
    <w:rsid w:val="73006FA7"/>
    <w:rsid w:val="743556D8"/>
    <w:rsid w:val="7DEC445F"/>
    <w:rsid w:val="7EF675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qFormat/>
    <w:uiPriority w:val="0"/>
    <w:rPr>
      <w:color w:val="0000FF"/>
      <w:u w:val="single"/>
    </w:rPr>
  </w:style>
  <w:style w:type="paragraph" w:customStyle="1" w:styleId="10">
    <w:name w:val="表格文字"/>
    <w:basedOn w:val="1"/>
    <w:qFormat/>
    <w:uiPriority w:val="0"/>
    <w:pPr>
      <w:spacing w:before="25" w:after="25"/>
    </w:pPr>
    <w:rPr>
      <w:bCs/>
      <w:spacing w:val="10"/>
    </w:rPr>
  </w:style>
  <w:style w:type="character" w:customStyle="1" w:styleId="11">
    <w:name w:val="批注框文本 Char"/>
    <w:link w:val="3"/>
    <w:semiHidden/>
    <w:qFormat/>
    <w:locked/>
    <w:uiPriority w:val="99"/>
    <w:rPr>
      <w:rFonts w:ascii="Times New Roman" w:hAnsi="Times New Roman" w:eastAsia="宋体" w:cs="Times New Roman"/>
      <w:sz w:val="18"/>
      <w:szCs w:val="18"/>
    </w:rPr>
  </w:style>
  <w:style w:type="character" w:customStyle="1" w:styleId="12">
    <w:name w:val="页脚 Char"/>
    <w:link w:val="4"/>
    <w:qFormat/>
    <w:locked/>
    <w:uiPriority w:val="99"/>
    <w:rPr>
      <w:rFonts w:ascii="Times New Roman" w:hAnsi="Times New Roman" w:eastAsia="宋体" w:cs="Times New Roman"/>
      <w:sz w:val="18"/>
      <w:szCs w:val="18"/>
    </w:rPr>
  </w:style>
  <w:style w:type="character" w:customStyle="1" w:styleId="13">
    <w:name w:val="页眉 Char"/>
    <w:link w:val="2"/>
    <w:qFormat/>
    <w:locked/>
    <w:uiPriority w:val="99"/>
    <w:rPr>
      <w:rFonts w:ascii="Calibri" w:hAnsi="Calibri" w:eastAsia="宋体" w:cs="Times New Roman"/>
      <w:sz w:val="18"/>
      <w:szCs w:val="18"/>
    </w:rPr>
  </w:style>
  <w:style w:type="character" w:customStyle="1" w:styleId="14">
    <w:name w:val="副标题 Char"/>
    <w:link w:val="5"/>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info-content-text"/>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1309</Words>
  <Characters>7467</Characters>
  <Lines>62</Lines>
  <Paragraphs>17</Paragraphs>
  <TotalTime>1</TotalTime>
  <ScaleCrop>false</ScaleCrop>
  <LinksUpToDate>false</LinksUpToDate>
  <CharactersWithSpaces>8759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cp:lastPrinted>2020-01-16T01:36:00Z</cp:lastPrinted>
  <dcterms:modified xsi:type="dcterms:W3CDTF">2021-02-28T13:29:53Z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