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4087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沈阳维华电力工程有限公司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孙妍、魏津</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371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2025-N1EMS-3230378</w:t>
            </w:r>
          </w:p>
        </w:tc>
        <w:tc>
          <w:tcPr>
            <w:tcW w:w="3145" w:type="dxa"/>
            <w:vAlign w:val="center"/>
          </w:tcPr>
          <w:p w14:paraId="0AF64EA2">
            <w:pPr>
              <w:spacing w:line="360" w:lineRule="auto"/>
              <w:jc w:val="left"/>
              <w:rPr>
                <w:rFonts w:asciiTheme="minorEastAsia" w:eastAsiaTheme="minorEastAsia" w:hAnsiTheme="minorEastAsia"/>
                <w:szCs w:val="21"/>
              </w:rPr>
            </w:pPr>
            <w:r>
              <w:t>19.16.00,34.06.00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2025-N1QMS-3230378</w:t>
            </w:r>
          </w:p>
        </w:tc>
        <w:tc>
          <w:tcPr>
            <w:tcW w:w="3145" w:type="dxa"/>
            <w:vAlign w:val="center"/>
          </w:tcPr>
          <w:p w14:paraId="428F7A98">
            <w:pPr>
              <w:spacing w:line="360" w:lineRule="auto"/>
              <w:jc w:val="left"/>
              <w:rPr>
                <w:rFonts w:asciiTheme="minorEastAsia" w:eastAsiaTheme="minorEastAsia" w:hAnsiTheme="minorEastAsia"/>
              </w:rPr>
            </w:pPr>
            <w:r>
              <w:t>19.16.00,34.06.00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孙妍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2023-N1OHSMS-2230378</w:t>
            </w:r>
          </w:p>
        </w:tc>
        <w:tc>
          <w:tcPr>
            <w:tcW w:w="3145" w:type="dxa"/>
            <w:vAlign w:val="center"/>
          </w:tcPr>
          <w:p w14:paraId="591646C4">
            <w:pPr>
              <w:spacing w:line="360" w:lineRule="auto"/>
              <w:jc w:val="left"/>
              <w:rPr>
                <w:rFonts w:asciiTheme="minorEastAsia" w:eastAsiaTheme="minorEastAsia" w:hAnsiTheme="minorEastAsia"/>
              </w:rPr>
            </w:pPr>
            <w:r>
              <w:t>19.16.00,34.06.00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魏津</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2023-N1QMS-7030423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魏津</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2025-N1EMS-1030423</w:t>
            </w:r>
          </w:p>
        </w:tc>
        <w:tc>
          <w:tcPr>
            <w:tcW w:w="3145" w:type="dxa"/>
            <w:vAlign w:val="center"/>
          </w:tcPr>
          <w:p>
            <w:pPr>
              <w:jc w:val="left"/>
            </w:pPr>
            <w:r>
              <w:t>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魏津</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2024-N1OHSMS-1030423</w:t>
            </w:r>
          </w:p>
        </w:tc>
        <w:tc>
          <w:tcPr>
            <w:tcW w:w="3145" w:type="dxa"/>
            <w:vAlign w:val="center"/>
          </w:tcPr>
          <w:p>
            <w:pPr>
              <w:jc w:val="left"/>
            </w:pPr>
            <w:r>
              <w:t>34.06.00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2025年08月30日上午至2025年08月30日下午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2025年08月30日上午至2025年08月30日下午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孙妍</w:t>
      </w:r>
      <w:r>
        <w:rPr>
          <w:rFonts w:hint="eastAsia"/>
          <w:b/>
          <w:color w:val="auto"/>
          <w:kern w:val="2"/>
          <w:sz w:val="21"/>
          <w:lang w:val="en-GB"/>
        </w:rPr>
        <w:t xml:space="preserve">  </w:t>
      </w:r>
      <w:r>
        <w:rPr>
          <w:rFonts w:hint="eastAsia"/>
          <w:b/>
          <w:color w:val="auto"/>
          <w:kern w:val="2"/>
          <w:sz w:val="21"/>
          <w:lang w:val="en-GB"/>
        </w:rPr>
        <w:t>孙妍、魏津</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472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