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成都秦川物联网科技股份有限公司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0028-2020-2021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0028-2020-2021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822"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240"/>
        <w:gridCol w:w="1690"/>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2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成都秦川物联网科技股份有限公司</w:t>
            </w:r>
            <w:bookmarkEnd w:id="4"/>
          </w:p>
        </w:tc>
        <w:tc>
          <w:tcPr>
            <w:tcW w:w="16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1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魏晓丽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2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ISC-2020-0659</w:t>
            </w:r>
            <w:bookmarkEnd w:id="6"/>
          </w:p>
        </w:tc>
        <w:tc>
          <w:tcPr>
            <w:tcW w:w="16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142"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7" w:name="证书有效期"/>
            <w:r>
              <w:rPr>
                <w:rFonts w:cs="宋体" w:asciiTheme="minorEastAsia" w:hAnsiTheme="minorEastAsia"/>
                <w:kern w:val="0"/>
                <w:szCs w:val="21"/>
              </w:rPr>
              <w:t>2025</w:t>
            </w:r>
            <w:r>
              <w:rPr>
                <w:rFonts w:hint="eastAsia" w:cs="宋体" w:asciiTheme="minorEastAsia" w:hAnsiTheme="minorEastAsia"/>
                <w:kern w:val="0"/>
                <w:szCs w:val="21"/>
                <w:lang w:val="en-US" w:eastAsia="zh-CN"/>
              </w:rPr>
              <w:t>年</w:t>
            </w:r>
            <w:r>
              <w:rPr>
                <w:rFonts w:cs="宋体" w:asciiTheme="minorEastAsia" w:hAnsiTheme="minorEastAsia"/>
                <w:kern w:val="0"/>
                <w:szCs w:val="21"/>
              </w:rPr>
              <w:t>03</w:t>
            </w:r>
            <w:r>
              <w:rPr>
                <w:rFonts w:hint="eastAsia" w:cs="宋体" w:asciiTheme="minorEastAsia" w:hAnsiTheme="minorEastAsia"/>
                <w:kern w:val="0"/>
                <w:szCs w:val="21"/>
                <w:lang w:val="en-US" w:eastAsia="zh-CN"/>
              </w:rPr>
              <w:t>月</w:t>
            </w:r>
            <w:r>
              <w:rPr>
                <w:rFonts w:cs="宋体" w:asciiTheme="minorEastAsia" w:hAnsiTheme="minorEastAsia"/>
                <w:kern w:val="0"/>
                <w:szCs w:val="21"/>
              </w:rPr>
              <w:t>12</w:t>
            </w:r>
            <w:bookmarkEnd w:id="7"/>
            <w:r>
              <w:rPr>
                <w:rFonts w:hint="eastAsia" w:cs="宋体" w:asciiTheme="minorEastAsia" w:hAnsiTheme="minorEastAsia"/>
                <w:kern w:val="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2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宋体"/>
                <w:kern w:val="0"/>
                <w:sz w:val="21"/>
                <w:szCs w:val="21"/>
              </w:rPr>
              <w:t>第</w:t>
            </w:r>
            <w:r>
              <w:rPr>
                <w:rFonts w:hint="eastAsia" w:ascii="宋体" w:hAnsi="宋体" w:eastAsia="宋体" w:cs="宋体"/>
                <w:kern w:val="0"/>
                <w:sz w:val="21"/>
                <w:szCs w:val="21"/>
                <w:lang w:val="en-US" w:eastAsia="zh-CN"/>
              </w:rPr>
              <w:t>一</w:t>
            </w:r>
            <w:r>
              <w:rPr>
                <w:rFonts w:hint="eastAsia" w:ascii="宋体" w:hAnsi="宋体" w:eastAsia="宋体" w:cs="宋体"/>
                <w:kern w:val="0"/>
                <w:sz w:val="21"/>
                <w:szCs w:val="21"/>
              </w:rPr>
              <w:t>次监督审核</w:t>
            </w:r>
          </w:p>
        </w:tc>
        <w:tc>
          <w:tcPr>
            <w:tcW w:w="16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14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2021年03月2</w:t>
            </w:r>
            <w:r>
              <w:rPr>
                <w:rFonts w:hint="eastAsia" w:cs="宋体" w:asciiTheme="minorEastAsia" w:hAnsiTheme="minorEastAsia"/>
                <w:kern w:val="0"/>
                <w:szCs w:val="21"/>
                <w:lang w:val="en-US" w:eastAsia="zh-CN"/>
              </w:rPr>
              <w:t>-3</w:t>
            </w:r>
            <w:r>
              <w:rPr>
                <w:rFonts w:cs="宋体" w:asciiTheme="minorEastAsia" w:hAnsiTheme="minorEastAsia"/>
                <w:kern w:val="0"/>
                <w:szCs w:val="21"/>
              </w:rPr>
              <w:t xml:space="preserve">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50"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240" w:type="dxa"/>
            <w:vAlign w:val="center"/>
          </w:tcPr>
          <w:p>
            <w:pPr>
              <w:widowControl/>
              <w:spacing w:line="240" w:lineRule="auto"/>
              <w:ind w:left="630" w:hanging="630" w:hangingChars="300"/>
              <w:jc w:val="left"/>
              <w:rPr>
                <w:rFonts w:ascii="宋体" w:hAnsi="宋体" w:cs="宋体"/>
                <w:kern w:val="0"/>
                <w:szCs w:val="21"/>
              </w:rPr>
            </w:pPr>
            <w:r>
              <w:rPr>
                <w:rFonts w:hint="eastAsia" w:ascii="宋体" w:hAnsi="宋体" w:cs="宋体"/>
                <w:kern w:val="0"/>
                <w:szCs w:val="21"/>
                <w:lang w:val="en-US" w:eastAsia="zh-CN"/>
              </w:rPr>
              <w:t>李学弘，</w:t>
            </w:r>
            <w:r>
              <w:rPr>
                <w:rFonts w:ascii="宋体" w:hAnsi="宋体" w:cs="宋体"/>
                <w:kern w:val="0"/>
                <w:szCs w:val="21"/>
              </w:rPr>
              <w:t>中认协评[2019]106 号 ISC[S]0117</w:t>
            </w:r>
          </w:p>
          <w:p>
            <w:pPr>
              <w:widowControl/>
              <w:spacing w:line="240" w:lineRule="auto"/>
              <w:ind w:left="630" w:hanging="630" w:hangingChars="300"/>
              <w:jc w:val="left"/>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李俐，</w:t>
            </w:r>
            <w:r>
              <w:rPr>
                <w:rFonts w:ascii="宋体" w:hAnsi="宋体" w:cs="宋体"/>
                <w:kern w:val="0"/>
                <w:szCs w:val="21"/>
              </w:rPr>
              <w:t>中认协评[2018]72号ISC[S]0008</w:t>
            </w:r>
          </w:p>
        </w:tc>
        <w:tc>
          <w:tcPr>
            <w:tcW w:w="169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142"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cs="宋体" w:asciiTheme="minorEastAsia" w:hAnsiTheme="minorEastAsia"/>
                <w:kern w:val="0"/>
                <w:szCs w:val="21"/>
              </w:rPr>
              <w:t>管理层</w:t>
            </w:r>
            <w:r>
              <w:rPr>
                <w:rFonts w:hint="eastAsia" w:cs="宋体" w:asciiTheme="minorEastAsia" w:hAnsiTheme="minorEastAsia"/>
                <w:kern w:val="0"/>
                <w:szCs w:val="21"/>
                <w:lang w:eastAsia="zh-CN"/>
              </w:rPr>
              <w:t>、</w:t>
            </w:r>
            <w:r>
              <w:rPr>
                <w:rFonts w:hint="eastAsia" w:cs="宋体" w:asciiTheme="minorEastAsia" w:hAnsiTheme="minorEastAsia"/>
                <w:kern w:val="0"/>
                <w:szCs w:val="21"/>
              </w:rPr>
              <w:t>生产运营部</w:t>
            </w:r>
            <w:r>
              <w:rPr>
                <w:rFonts w:hint="eastAsia" w:cs="宋体" w:asciiTheme="minorEastAsia" w:hAnsiTheme="minorEastAsia"/>
                <w:kern w:val="0"/>
                <w:szCs w:val="21"/>
                <w:lang w:eastAsia="zh-CN"/>
              </w:rPr>
              <w:t>、</w:t>
            </w:r>
            <w:r>
              <w:rPr>
                <w:rFonts w:hint="eastAsia" w:cs="宋体" w:asciiTheme="minorEastAsia" w:hAnsiTheme="minorEastAsia"/>
                <w:kern w:val="0"/>
                <w:szCs w:val="21"/>
              </w:rPr>
              <w:t>行政办公室</w:t>
            </w:r>
            <w:r>
              <w:rPr>
                <w:rFonts w:hint="eastAsia" w:cs="宋体" w:asciiTheme="minorEastAsia" w:hAnsiTheme="minorEastAsia"/>
                <w:kern w:val="0"/>
                <w:szCs w:val="21"/>
                <w:lang w:eastAsia="zh-CN"/>
              </w:rPr>
              <w:t>、</w:t>
            </w:r>
            <w:r>
              <w:rPr>
                <w:rFonts w:hint="eastAsia" w:cs="宋体" w:asciiTheme="minorEastAsia" w:hAnsiTheme="minorEastAsia"/>
                <w:kern w:val="0"/>
                <w:szCs w:val="21"/>
              </w:rPr>
              <w:t>市场管理部</w:t>
            </w:r>
            <w:r>
              <w:rPr>
                <w:rFonts w:hint="eastAsia" w:cs="宋体" w:asciiTheme="minorEastAsia" w:hAnsiTheme="minorEastAsia"/>
                <w:kern w:val="0"/>
                <w:szCs w:val="21"/>
                <w:lang w:eastAsia="zh-CN"/>
              </w:rPr>
              <w:t>、</w:t>
            </w:r>
            <w:r>
              <w:rPr>
                <w:rFonts w:hint="eastAsia" w:cs="宋体" w:asciiTheme="minorEastAsia" w:hAnsiTheme="minorEastAsia"/>
                <w:kern w:val="0"/>
                <w:szCs w:val="21"/>
              </w:rPr>
              <w:t>质量管理部</w:t>
            </w:r>
            <w:r>
              <w:rPr>
                <w:rFonts w:hint="eastAsia" w:cs="宋体" w:asciiTheme="minorEastAsia" w:hAnsiTheme="minorEastAsia"/>
                <w:kern w:val="0"/>
                <w:szCs w:val="21"/>
                <w:lang w:eastAsia="zh-CN"/>
              </w:rPr>
              <w:t>、</w:t>
            </w:r>
            <w:r>
              <w:rPr>
                <w:rFonts w:hint="eastAsia" w:cs="宋体" w:asciiTheme="minorEastAsia" w:hAnsiTheme="minorEastAsia"/>
                <w:kern w:val="0"/>
                <w:szCs w:val="21"/>
              </w:rPr>
              <w:t>人力资源部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cs="宋体"/>
          <w:kern w:val="0"/>
          <w:szCs w:val="21"/>
          <w:lang w:eastAsia="zh-CN"/>
        </w:rPr>
      </w:pPr>
      <w:r>
        <w:rPr>
          <w:rFonts w:hint="eastAsia" w:cs="宋体" w:asciiTheme="minorEastAsia" w:hAnsiTheme="minorEastAsia"/>
          <w:bCs/>
          <w:kern w:val="0"/>
          <w:szCs w:val="21"/>
        </w:rPr>
        <w:t>为有效评价公司测量管理体系认证以来运行情况，20</w:t>
      </w:r>
      <w:r>
        <w:rPr>
          <w:rFonts w:hint="eastAsia" w:cs="宋体" w:asciiTheme="minorEastAsia" w:hAnsiTheme="minorEastAsia"/>
          <w:bCs/>
          <w:kern w:val="0"/>
          <w:szCs w:val="21"/>
          <w:lang w:val="en-US" w:eastAsia="zh-CN"/>
        </w:rPr>
        <w:t>21</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3</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2-3</w:t>
      </w:r>
      <w:r>
        <w:rPr>
          <w:rFonts w:hint="eastAsia" w:cs="宋体" w:asciiTheme="minorEastAsia" w:hAnsiTheme="minorEastAsia"/>
          <w:bCs/>
          <w:kern w:val="0"/>
          <w:szCs w:val="21"/>
        </w:rPr>
        <w:t>日，</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w:t>
      </w:r>
      <w:r>
        <w:rPr>
          <w:rFonts w:hint="eastAsia" w:ascii="宋体" w:hAnsi="宋体"/>
          <w:szCs w:val="21"/>
          <w:lang w:val="en-US" w:eastAsia="zh-CN"/>
        </w:rPr>
        <w:t>A</w:t>
      </w:r>
      <w:r>
        <w:rPr>
          <w:rFonts w:hint="eastAsia" w:ascii="宋体" w:hAnsi="宋体"/>
          <w:szCs w:val="21"/>
        </w:rPr>
        <w:t>/</w:t>
      </w:r>
      <w:r>
        <w:rPr>
          <w:rFonts w:hint="eastAsia" w:ascii="宋体" w:hAnsi="宋体"/>
          <w:szCs w:val="21"/>
          <w:lang w:val="en-US" w:eastAsia="zh-CN"/>
        </w:rPr>
        <w:t>0</w:t>
      </w:r>
      <w:r>
        <w:rPr>
          <w:rFonts w:hint="eastAsia" w:ascii="宋体" w:hAnsi="宋体"/>
          <w:szCs w:val="21"/>
        </w:rPr>
        <w:t>）</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val="en-US" w:eastAsia="zh-CN"/>
        </w:rPr>
        <w:t>及生产车间</w:t>
      </w:r>
      <w:r>
        <w:rPr>
          <w:rFonts w:hint="eastAsia" w:cs="宋体" w:asciiTheme="minorEastAsia" w:hAnsiTheme="minorEastAsia"/>
          <w:bCs/>
          <w:kern w:val="0"/>
          <w:szCs w:val="21"/>
        </w:rPr>
        <w:t>，该企业不是重点耗能单位，企业的能源计量器具的配备率及准确度等级均满足G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涉及公司生产、质量、安全和环境管理等。为有效评价公司体系运行的质量，审核组重点检查了公司计量特征突出的重要环节</w:t>
      </w:r>
      <w:r>
        <w:rPr>
          <w:rFonts w:hint="eastAsia" w:ascii="宋体" w:hAnsi="宋体"/>
          <w:color w:val="000000"/>
          <w:szCs w:val="21"/>
          <w:lang w:eastAsia="zh-CN"/>
        </w:rPr>
        <w:t>燃气表示值误差检定</w:t>
      </w:r>
      <w:r>
        <w:rPr>
          <w:rFonts w:hint="eastAsia" w:ascii="宋体" w:hAnsi="宋体" w:cs="宋体"/>
          <w:kern w:val="0"/>
          <w:szCs w:val="21"/>
          <w:lang w:eastAsia="zh-CN"/>
        </w:rPr>
        <w:t>等测量过程，掌握了企业测量管理体系的运行状况和品质。</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在审核过程中了解到，该公司于</w:t>
      </w:r>
      <w:r>
        <w:rPr>
          <w:rFonts w:hint="eastAsia" w:ascii="宋体" w:hAnsi="宋体"/>
          <w:bCs/>
          <w:color w:val="000000" w:themeColor="text1"/>
          <w:szCs w:val="21"/>
        </w:rPr>
        <w:t>20</w:t>
      </w:r>
      <w:r>
        <w:rPr>
          <w:rFonts w:hint="eastAsia" w:ascii="宋体" w:hAnsi="宋体"/>
          <w:bCs/>
          <w:color w:val="000000" w:themeColor="text1"/>
          <w:szCs w:val="21"/>
          <w:lang w:val="en-US" w:eastAsia="zh-CN"/>
        </w:rPr>
        <w:t>20</w:t>
      </w:r>
      <w:r>
        <w:rPr>
          <w:rFonts w:hint="eastAsia" w:ascii="宋体" w:hAnsi="宋体"/>
          <w:bCs/>
          <w:color w:val="000000" w:themeColor="text1"/>
          <w:szCs w:val="21"/>
        </w:rPr>
        <w:t>年</w:t>
      </w:r>
      <w:r>
        <w:rPr>
          <w:rFonts w:hint="eastAsia" w:ascii="宋体" w:hAnsi="宋体"/>
          <w:bCs/>
          <w:color w:val="000000" w:themeColor="text1"/>
          <w:szCs w:val="21"/>
          <w:lang w:val="en-US" w:eastAsia="zh-CN"/>
        </w:rPr>
        <w:t>12</w:t>
      </w:r>
      <w:r>
        <w:rPr>
          <w:rFonts w:hint="eastAsia" w:ascii="宋体" w:hAnsi="宋体"/>
          <w:bCs/>
          <w:color w:val="000000" w:themeColor="text1"/>
          <w:szCs w:val="21"/>
        </w:rPr>
        <w:t>月</w:t>
      </w:r>
      <w:r>
        <w:rPr>
          <w:rFonts w:hint="eastAsia" w:ascii="宋体" w:hAnsi="宋体"/>
          <w:bCs/>
          <w:color w:val="000000" w:themeColor="text1"/>
          <w:szCs w:val="21"/>
          <w:lang w:val="en-US" w:eastAsia="zh-CN"/>
        </w:rPr>
        <w:t>28-29</w:t>
      </w:r>
      <w:r>
        <w:rPr>
          <w:rFonts w:hint="eastAsia" w:ascii="宋体" w:hAnsi="宋体"/>
          <w:bCs/>
          <w:color w:val="000000" w:themeColor="text1"/>
          <w:szCs w:val="21"/>
        </w:rPr>
        <w:t>日</w:t>
      </w:r>
      <w:r>
        <w:rPr>
          <w:rFonts w:hint="eastAsia" w:cs="宋体" w:asciiTheme="minorEastAsia" w:hAnsiTheme="minorEastAsia"/>
          <w:bCs/>
          <w:color w:val="000000" w:themeColor="text1"/>
          <w:kern w:val="0"/>
          <w:szCs w:val="21"/>
        </w:rPr>
        <w:t>组织了内部审核，对内审中</w:t>
      </w:r>
      <w:r>
        <w:rPr>
          <w:rFonts w:hint="eastAsia" w:ascii="宋体" w:hAnsi="宋体"/>
          <w:color w:val="000000" w:themeColor="text1"/>
          <w:szCs w:val="21"/>
          <w:lang w:val="en-US" w:eastAsia="zh-CN"/>
        </w:rPr>
        <w:t>出具了1个一般不符合项，于</w:t>
      </w:r>
      <w:r>
        <w:rPr>
          <w:rFonts w:hint="eastAsia" w:ascii="宋体" w:hAnsi="宋体"/>
          <w:bCs/>
          <w:color w:val="000000" w:themeColor="text1"/>
          <w:szCs w:val="21"/>
          <w:lang w:val="en-US" w:eastAsia="zh-CN"/>
        </w:rPr>
        <w:t>2021年1</w:t>
      </w:r>
      <w:r>
        <w:rPr>
          <w:rFonts w:hint="eastAsia" w:ascii="宋体" w:hAnsi="宋体"/>
          <w:bCs/>
          <w:color w:val="000000" w:themeColor="text1"/>
          <w:szCs w:val="21"/>
        </w:rPr>
        <w:t>月</w:t>
      </w:r>
      <w:r>
        <w:rPr>
          <w:rFonts w:hint="eastAsia" w:ascii="宋体" w:hAnsi="宋体"/>
          <w:bCs/>
          <w:color w:val="000000" w:themeColor="text1"/>
          <w:szCs w:val="21"/>
          <w:lang w:val="en-US" w:eastAsia="zh-CN"/>
        </w:rPr>
        <w:t>14</w:t>
      </w:r>
      <w:r>
        <w:rPr>
          <w:rFonts w:hint="eastAsia" w:ascii="宋体" w:hAnsi="宋体"/>
          <w:bCs/>
          <w:color w:val="000000" w:themeColor="text1"/>
          <w:szCs w:val="21"/>
        </w:rPr>
        <w:t>日</w:t>
      </w:r>
      <w:r>
        <w:rPr>
          <w:rFonts w:hint="eastAsia" w:ascii="宋体" w:hAnsi="宋体"/>
          <w:color w:val="000000" w:themeColor="text1"/>
          <w:szCs w:val="21"/>
          <w:lang w:val="en-US" w:eastAsia="zh-CN"/>
        </w:rPr>
        <w:t>完成了整改；</w:t>
      </w:r>
      <w:r>
        <w:rPr>
          <w:rFonts w:hint="eastAsia" w:ascii="宋体" w:hAnsi="宋体"/>
          <w:color w:val="000000" w:themeColor="text1"/>
          <w:szCs w:val="21"/>
        </w:rPr>
        <w:t>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28</w:t>
      </w:r>
      <w:r>
        <w:rPr>
          <w:rFonts w:hint="eastAsia" w:ascii="宋体" w:hAnsi="宋体"/>
          <w:color w:val="000000" w:themeColor="text1"/>
          <w:szCs w:val="21"/>
        </w:rPr>
        <w:t>日</w:t>
      </w:r>
      <w:r>
        <w:rPr>
          <w:rFonts w:hint="eastAsia" w:cs="宋体" w:asciiTheme="minorEastAsia" w:hAnsiTheme="minorEastAsia"/>
          <w:bCs/>
          <w:color w:val="000000" w:themeColor="text1"/>
          <w:kern w:val="0"/>
          <w:szCs w:val="21"/>
        </w:rPr>
        <w:t>进行了管理评审，对测量管理体系进行了有效评价，确保了测量管理体系的运行质量。</w:t>
      </w: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 xml:space="preserve">4.1 </w:t>
      </w:r>
      <w:r>
        <w:rPr>
          <w:rFonts w:hint="eastAsia" w:cs="宋体" w:asciiTheme="minorEastAsia" w:hAnsiTheme="minorEastAsia"/>
          <w:kern w:val="0"/>
          <w:szCs w:val="21"/>
          <w:lang w:eastAsia="zh-CN"/>
        </w:rPr>
        <w:t>成都秦川物联网科技股份有限公司</w:t>
      </w:r>
      <w:r>
        <w:rPr>
          <w:rFonts w:hint="eastAsia" w:cs="宋体" w:asciiTheme="minorEastAsia" w:hAnsiTheme="minorEastAsia"/>
          <w:kern w:val="0"/>
          <w:szCs w:val="21"/>
        </w:rPr>
        <w:t>领导层重视测量管理体系各项工作，技术质量部职能作用发挥较好，建立的测量管理体系，运行正常，并持续符合相关法律、法规的要求；</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4.2  20</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年质量目标考核细则已确认，并按规定的内容和时间进行考核，</w:t>
      </w:r>
      <w:r>
        <w:rPr>
          <w:rFonts w:hint="eastAsia" w:cs="宋体" w:asciiTheme="minorEastAsia" w:hAnsiTheme="minorEastAsia"/>
          <w:kern w:val="0"/>
          <w:szCs w:val="21"/>
          <w:lang w:val="en-US" w:eastAsia="zh-CN"/>
        </w:rPr>
        <w:t>2020年</w:t>
      </w:r>
      <w:r>
        <w:rPr>
          <w:rFonts w:hint="eastAsia" w:cs="宋体" w:asciiTheme="minorEastAsia" w:hAnsiTheme="minorEastAsia"/>
          <w:kern w:val="0"/>
          <w:szCs w:val="21"/>
        </w:rPr>
        <w:t>质量目标完成情况较好；</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 xml:space="preserve">4.3 </w:t>
      </w:r>
      <w:r>
        <w:rPr>
          <w:rFonts w:hint="eastAsia" w:cs="宋体" w:asciiTheme="minorEastAsia" w:hAnsiTheme="minorEastAsia"/>
          <w:kern w:val="0"/>
          <w:szCs w:val="21"/>
          <w:lang w:val="en-US" w:eastAsia="zh-CN"/>
        </w:rPr>
        <w:t xml:space="preserve"> </w:t>
      </w:r>
      <w:r>
        <w:rPr>
          <w:rFonts w:hint="eastAsia" w:ascii="宋体" w:hAnsi="宋体"/>
          <w:szCs w:val="21"/>
          <w:lang w:val="en-US" w:eastAsia="zh-CN"/>
        </w:rPr>
        <w:t>2020年未增加高控过程，质量管理部</w:t>
      </w:r>
      <w:r>
        <w:rPr>
          <w:rFonts w:hint="eastAsia"/>
          <w:sz w:val="21"/>
          <w:szCs w:val="21"/>
          <w:lang w:val="en-US" w:eastAsia="zh-CN"/>
        </w:rPr>
        <w:t>对</w:t>
      </w:r>
      <w:r>
        <w:rPr>
          <w:rFonts w:hint="eastAsia" w:ascii="宋体" w:hAnsi="宋体"/>
          <w:szCs w:val="21"/>
          <w:lang w:eastAsia="zh-CN"/>
        </w:rPr>
        <w:t>燃气表示值误差检定</w:t>
      </w:r>
      <w:r>
        <w:rPr>
          <w:rFonts w:hint="eastAsia" w:ascii="宋体" w:hAnsi="宋体"/>
          <w:szCs w:val="21"/>
          <w:lang w:val="en-US" w:eastAsia="zh-CN"/>
        </w:rPr>
        <w:t>过程</w:t>
      </w:r>
      <w:r>
        <w:rPr>
          <w:rFonts w:hint="eastAsia" w:ascii="宋体" w:hAnsi="宋体"/>
          <w:szCs w:val="21"/>
        </w:rPr>
        <w:t>进行了计量确认</w:t>
      </w:r>
      <w:r>
        <w:rPr>
          <w:rFonts w:hint="eastAsia" w:ascii="宋体" w:hAnsi="宋体"/>
          <w:szCs w:val="21"/>
          <w:lang w:eastAsia="zh-CN"/>
        </w:rPr>
        <w:t>，</w:t>
      </w:r>
      <w:r>
        <w:rPr>
          <w:rFonts w:hint="eastAsia" w:ascii="宋体" w:hAnsi="宋体"/>
          <w:szCs w:val="21"/>
          <w:lang w:val="en-US" w:eastAsia="zh-CN"/>
        </w:rPr>
        <w:t>重点</w:t>
      </w:r>
      <w:r>
        <w:rPr>
          <w:rFonts w:hint="eastAsia" w:cs="宋体" w:asciiTheme="minorEastAsia" w:hAnsiTheme="minorEastAsia"/>
          <w:kern w:val="0"/>
          <w:szCs w:val="21"/>
        </w:rPr>
        <w:t>抽查了关键测量过程：</w:t>
      </w:r>
      <w:r>
        <w:rPr>
          <w:rFonts w:hint="eastAsia" w:ascii="宋体" w:hAnsi="宋体"/>
          <w:szCs w:val="21"/>
          <w:lang w:eastAsia="zh-CN"/>
        </w:rPr>
        <w:t>燃气表示值误差检定</w:t>
      </w:r>
      <w:r>
        <w:rPr>
          <w:rFonts w:hint="eastAsia" w:ascii="宋体" w:hAnsi="宋体"/>
          <w:szCs w:val="21"/>
          <w:lang w:val="en-US" w:eastAsia="zh-CN"/>
        </w:rPr>
        <w:t>过程</w:t>
      </w:r>
      <w:r>
        <w:rPr>
          <w:rFonts w:hint="eastAsia" w:cs="宋体" w:asciiTheme="minorEastAsia" w:hAnsiTheme="minorEastAsia"/>
          <w:kern w:val="0"/>
          <w:szCs w:val="21"/>
        </w:rPr>
        <w:t>。</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4.3.1查</w:t>
      </w:r>
      <w:r>
        <w:rPr>
          <w:rFonts w:hint="eastAsia" w:ascii="宋体" w:hAnsi="宋体"/>
          <w:szCs w:val="21"/>
          <w:lang w:eastAsia="zh-CN"/>
        </w:rPr>
        <w:t>燃气表示值误差检定</w:t>
      </w:r>
      <w:r>
        <w:rPr>
          <w:rFonts w:hint="eastAsia" w:ascii="宋体" w:hAnsi="宋体"/>
          <w:szCs w:val="21"/>
          <w:lang w:val="en-US" w:eastAsia="zh-CN"/>
        </w:rPr>
        <w:t>过程</w:t>
      </w:r>
      <w:r>
        <w:rPr>
          <w:rFonts w:hint="eastAsia" w:cs="宋体" w:asciiTheme="minorEastAsia" w:hAnsiTheme="minorEastAsia"/>
          <w:kern w:val="0"/>
          <w:szCs w:val="21"/>
        </w:rPr>
        <w:t>等，企业规定了测量人员和测量方法、测量设备的控制要求，详见《测量过程控制抽查表》。</w:t>
      </w:r>
    </w:p>
    <w:p>
      <w:pPr>
        <w:widowControl/>
        <w:spacing w:line="360" w:lineRule="auto"/>
        <w:rPr>
          <w:rFonts w:hint="eastAsia" w:cs="宋体" w:asciiTheme="minorEastAsia" w:hAnsiTheme="minorEastAsia"/>
          <w:kern w:val="0"/>
          <w:szCs w:val="21"/>
        </w:rPr>
      </w:pPr>
      <w:r>
        <w:rPr>
          <w:rFonts w:hint="eastAsia" w:cs="宋体" w:asciiTheme="minorEastAsia" w:hAnsiTheme="minorEastAsia"/>
          <w:kern w:val="0"/>
          <w:szCs w:val="21"/>
        </w:rPr>
        <w:t>4.3.2现场重点抽查</w:t>
      </w:r>
      <w:r>
        <w:rPr>
          <w:rFonts w:hint="eastAsia" w:ascii="宋体" w:hAnsi="宋体"/>
          <w:szCs w:val="21"/>
          <w:lang w:eastAsia="zh-CN"/>
        </w:rPr>
        <w:t>燃气表示值误差检定</w:t>
      </w:r>
      <w:r>
        <w:rPr>
          <w:rFonts w:hint="eastAsia" w:cs="宋体" w:asciiTheme="minorEastAsia" w:hAnsiTheme="minorEastAsia"/>
          <w:kern w:val="0"/>
          <w:szCs w:val="21"/>
        </w:rPr>
        <w:t>不确定度评定，评定方法正确，详见附件《不确定度评定报告》。</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4.3.3现场重点抽查了</w:t>
      </w:r>
      <w:r>
        <w:rPr>
          <w:rFonts w:hint="eastAsia" w:ascii="宋体" w:hAnsi="宋体"/>
          <w:szCs w:val="21"/>
          <w:lang w:eastAsia="zh-CN"/>
        </w:rPr>
        <w:t>燃气表示值误差检定</w:t>
      </w:r>
      <w:r>
        <w:rPr>
          <w:rFonts w:hint="eastAsia" w:ascii="宋体" w:hAnsi="宋体"/>
          <w:szCs w:val="21"/>
          <w:lang w:val="en-US" w:eastAsia="zh-CN"/>
        </w:rPr>
        <w:t>过程</w:t>
      </w:r>
      <w:r>
        <w:rPr>
          <w:rFonts w:hint="eastAsia" w:cs="宋体" w:asciiTheme="minorEastAsia" w:hAnsiTheme="minorEastAsia"/>
          <w:kern w:val="0"/>
          <w:szCs w:val="21"/>
        </w:rPr>
        <w:t>有效性确认，测量过程监视</w:t>
      </w:r>
      <w:r>
        <w:rPr>
          <w:rFonts w:hint="eastAsia" w:cs="宋体" w:asciiTheme="minorEastAsia" w:hAnsiTheme="minorEastAsia"/>
          <w:kern w:val="0"/>
          <w:szCs w:val="21"/>
          <w:lang w:val="en-US" w:eastAsia="zh-CN"/>
        </w:rPr>
        <w:t>记录</w:t>
      </w:r>
      <w:r>
        <w:rPr>
          <w:rFonts w:hint="eastAsia" w:cs="宋体" w:asciiTheme="minorEastAsia" w:hAnsiTheme="minorEastAsia"/>
          <w:kern w:val="0"/>
          <w:szCs w:val="21"/>
        </w:rPr>
        <w:t>，基本满足标准要求，详见附件《测量过程监视</w:t>
      </w:r>
      <w:r>
        <w:rPr>
          <w:rFonts w:hint="eastAsia" w:cs="宋体" w:asciiTheme="minorEastAsia" w:hAnsiTheme="minorEastAsia"/>
          <w:kern w:val="0"/>
          <w:szCs w:val="21"/>
          <w:lang w:val="en-US" w:eastAsia="zh-CN"/>
        </w:rPr>
        <w:t>比对</w:t>
      </w:r>
      <w:r>
        <w:rPr>
          <w:rFonts w:hint="eastAsia" w:cs="宋体" w:asciiTheme="minorEastAsia" w:hAnsiTheme="minorEastAsia"/>
          <w:kern w:val="0"/>
          <w:szCs w:val="21"/>
        </w:rPr>
        <w:t>记录、《测量过程有效性确认记录表》。</w:t>
      </w:r>
    </w:p>
    <w:p>
      <w:pPr>
        <w:widowControl/>
        <w:numPr>
          <w:ilvl w:val="0"/>
          <w:numId w:val="0"/>
        </w:numPr>
        <w:spacing w:line="360" w:lineRule="auto"/>
        <w:ind w:leftChars="0"/>
        <w:rPr>
          <w:rFonts w:cs="宋体" w:asciiTheme="minorEastAsia" w:hAnsiTheme="minorEastAsia"/>
          <w:bCs/>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szCs w:val="21"/>
          <w:lang w:val="en-US" w:eastAsia="zh-CN"/>
        </w:rPr>
        <w:t>查，</w:t>
      </w:r>
      <w:r>
        <w:rPr>
          <w:rFonts w:hint="eastAsia" w:ascii="宋体" w:hAnsi="宋体" w:cs="宋体"/>
          <w:kern w:val="0"/>
          <w:szCs w:val="21"/>
          <w:lang w:val="en-US" w:eastAsia="zh-CN"/>
        </w:rPr>
        <w:t>2020.3.10</w:t>
      </w:r>
      <w:r>
        <w:rPr>
          <w:rFonts w:hint="eastAsia" w:asciiTheme="minorEastAsia" w:hAnsiTheme="minorEastAsia"/>
          <w:bCs/>
          <w:color w:val="000000" w:themeColor="text1"/>
          <w:szCs w:val="21"/>
          <w:lang w:val="en-US" w:eastAsia="zh-CN"/>
        </w:rPr>
        <w:t>，</w:t>
      </w:r>
      <w:r>
        <w:rPr>
          <w:rFonts w:hint="eastAsia" w:asciiTheme="minorEastAsia" w:hAnsiTheme="minorEastAsia"/>
          <w:bCs/>
          <w:szCs w:val="21"/>
          <w:lang w:val="en-US" w:eastAsia="zh-CN"/>
        </w:rPr>
        <w:t>初</w:t>
      </w:r>
      <w:r>
        <w:rPr>
          <w:rFonts w:hint="eastAsia" w:ascii="宋体" w:hAnsi="宋体"/>
          <w:color w:val="000000" w:themeColor="text1"/>
          <w:szCs w:val="21"/>
          <w:lang w:val="en-US" w:eastAsia="zh-CN"/>
        </w:rPr>
        <w:t>次审核时的不符合已经整改完毕，经验证符合要求，不符合已经关闭。</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360" w:lineRule="auto"/>
        <w:ind w:firstLine="420" w:firstLineChars="200"/>
        <w:rPr>
          <w:rFonts w:hint="eastAsia" w:cs="宋体" w:asciiTheme="minorEastAsia" w:hAnsiTheme="minorEastAsia"/>
          <w:kern w:val="0"/>
          <w:szCs w:val="21"/>
          <w:lang w:eastAsia="zh-CN"/>
        </w:rPr>
      </w:pPr>
      <w:r>
        <w:rPr>
          <w:rFonts w:hint="eastAsia" w:cs="宋体" w:asciiTheme="minorEastAsia" w:hAnsiTheme="minorEastAsia" w:eastAsiaTheme="minorEastAsia"/>
          <w:bCs/>
          <w:kern w:val="0"/>
          <w:sz w:val="21"/>
          <w:szCs w:val="21"/>
          <w:lang w:val="en-US" w:eastAsia="zh-CN" w:bidi="ar-SA"/>
        </w:rPr>
        <w:t>2020年耗能折标准煤8</w:t>
      </w:r>
      <w:r>
        <w:rPr>
          <w:rFonts w:hint="eastAsia"/>
          <w:bCs/>
          <w:szCs w:val="21"/>
          <w:lang w:val="en-US" w:eastAsia="zh-CN"/>
        </w:rPr>
        <w:t>万吨</w:t>
      </w:r>
      <w:r>
        <w:rPr>
          <w:rFonts w:hint="eastAsia" w:ascii="宋体" w:hAnsi="宋体"/>
          <w:color w:val="000000"/>
          <w:szCs w:val="21"/>
          <w:lang w:val="en-US" w:eastAsia="zh-CN"/>
        </w:rPr>
        <w:t>。</w:t>
      </w:r>
      <w:r>
        <w:rPr>
          <w:rFonts w:hint="eastAsia" w:cs="宋体" w:asciiTheme="minorEastAsia" w:hAnsiTheme="minorEastAsia"/>
          <w:kern w:val="0"/>
          <w:szCs w:val="21"/>
        </w:rPr>
        <w:t>该公司不属于重点能耗企业，已经按要求统计公司水电气总能耗</w:t>
      </w:r>
      <w:r>
        <w:rPr>
          <w:rFonts w:hint="eastAsia" w:cs="宋体" w:asciiTheme="minorEastAsia" w:hAnsiTheme="minorEastAsia"/>
          <w:kern w:val="0"/>
          <w:szCs w:val="21"/>
          <w:lang w:eastAsia="zh-CN"/>
        </w:rPr>
        <w:t>，能源计量器具已建台账，纳入测量管理体系管理。</w:t>
      </w:r>
    </w:p>
    <w:p>
      <w:pPr>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Theme="minorEastAsia" w:hAnsiTheme="minorEastAsia"/>
          <w:bCs/>
          <w:szCs w:val="21"/>
        </w:rPr>
        <w:t>公司目前尚未接到客户在产品质量、</w:t>
      </w:r>
      <w:r>
        <w:rPr>
          <w:rFonts w:hint="eastAsia" w:asciiTheme="minorEastAsia" w:hAnsiTheme="minorEastAsia"/>
          <w:bCs/>
          <w:szCs w:val="21"/>
          <w:lang w:val="en-US" w:eastAsia="zh-CN"/>
        </w:rPr>
        <w:t>成果</w:t>
      </w:r>
      <w:r>
        <w:rPr>
          <w:rFonts w:hint="eastAsia" w:asciiTheme="minorEastAsia" w:hAnsiTheme="minorEastAsia"/>
          <w:bCs/>
          <w:szCs w:val="21"/>
        </w:rPr>
        <w:t>交接、能源、安全、现场管理等方面的投诉和纠纷。</w:t>
      </w:r>
    </w:p>
    <w:p>
      <w:pPr>
        <w:widowControl/>
        <w:numPr>
          <w:ilvl w:val="0"/>
          <w:numId w:val="0"/>
        </w:numPr>
        <w:spacing w:line="360" w:lineRule="auto"/>
        <w:ind w:leftChars="0"/>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color w:val="000000" w:themeColor="text1"/>
          <w:szCs w:val="21"/>
          <w:lang w:val="en-US" w:eastAsia="zh-CN"/>
        </w:rPr>
        <w:t>6</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widowControl/>
        <w:numPr>
          <w:ilvl w:val="0"/>
          <w:numId w:val="2"/>
        </w:numPr>
        <w:spacing w:line="360" w:lineRule="auto"/>
        <w:ind w:leftChars="0"/>
        <w:rPr>
          <w:rFonts w:hint="eastAsia" w:ascii="宋体" w:hAnsi="宋体" w:eastAsia="宋体" w:cs="宋体"/>
          <w:bCs/>
          <w:szCs w:val="21"/>
        </w:rPr>
      </w:pPr>
      <w:r>
        <w:rPr>
          <w:rFonts w:hint="eastAsia" w:ascii="宋体" w:hAnsi="宋体" w:eastAsia="宋体" w:cs="宋体"/>
          <w:bCs/>
          <w:szCs w:val="21"/>
        </w:rPr>
        <w:t>对企业组织任何变更的审核</w:t>
      </w:r>
    </w:p>
    <w:p>
      <w:pPr>
        <w:widowControl/>
        <w:spacing w:line="360" w:lineRule="auto"/>
        <w:ind w:firstLine="420" w:firstLineChars="2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numPr>
          <w:ilvl w:val="0"/>
          <w:numId w:val="0"/>
        </w:numPr>
        <w:spacing w:line="360" w:lineRule="auto"/>
        <w:rPr>
          <w:rFonts w:hint="eastAsia" w:ascii="宋体" w:hAnsi="宋体" w:eastAsia="宋体" w:cs="宋体"/>
          <w:bCs/>
          <w:szCs w:val="21"/>
        </w:rPr>
      </w:pPr>
    </w:p>
    <w:p>
      <w:pPr>
        <w:widowControl/>
        <w:spacing w:line="360" w:lineRule="auto"/>
        <w:rPr>
          <w:rFonts w:cs="宋体" w:asciiTheme="minorEastAsia" w:hAnsiTheme="minorEastAsia"/>
          <w:bCs/>
          <w:kern w:val="0"/>
          <w:szCs w:val="21"/>
        </w:rPr>
      </w:pPr>
      <w:r>
        <w:rPr>
          <w:rFonts w:hint="eastAsia" w:ascii="宋体" w:hAnsi="宋体" w:eastAsia="宋体" w:cs="宋体"/>
          <w:bCs/>
          <w:szCs w:val="21"/>
          <w:lang w:val="en-US" w:eastAsia="zh-CN"/>
        </w:rPr>
        <w:t>10</w:t>
      </w:r>
      <w:r>
        <w:rPr>
          <w:rFonts w:hint="eastAsia" w:ascii="宋体" w:hAnsi="宋体" w:eastAsia="宋体" w:cs="宋体"/>
          <w:bCs/>
          <w:szCs w:val="21"/>
        </w:rPr>
        <w:t>.标志的使用和（或）任何</w:t>
      </w:r>
      <w:r>
        <w:rPr>
          <w:rFonts w:hint="eastAsia" w:asciiTheme="minorEastAsia" w:hAnsiTheme="minorEastAsia"/>
          <w:bCs/>
          <w:szCs w:val="21"/>
        </w:rPr>
        <w:t>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Theme="minorEastAsia" w:hAnsiTheme="minorEastAsia"/>
          <w:bCs/>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11.</w:t>
      </w:r>
      <w:r>
        <w:rPr>
          <w:rFonts w:hint="eastAsia" w:ascii="宋体" w:hAnsi="宋体" w:eastAsia="宋体" w:cs="宋体"/>
          <w:kern w:val="0"/>
          <w:szCs w:val="21"/>
        </w:rPr>
        <w:t xml:space="preserve"> 本次监督审核共出具一般不符合</w:t>
      </w:r>
      <w:r>
        <w:rPr>
          <w:rFonts w:hint="eastAsia" w:ascii="宋体" w:hAnsi="宋体" w:eastAsia="宋体" w:cs="宋体"/>
          <w:color w:val="000000"/>
          <w:kern w:val="0"/>
          <w:szCs w:val="21"/>
          <w:lang w:val="en-US" w:eastAsia="zh-CN"/>
        </w:rPr>
        <w:t>项1项</w:t>
      </w:r>
      <w:r>
        <w:rPr>
          <w:rFonts w:hint="eastAsia" w:ascii="宋体" w:hAnsi="宋体" w:eastAsia="宋体" w:cs="宋体"/>
          <w:kern w:val="0"/>
          <w:szCs w:val="21"/>
        </w:rPr>
        <w:t>，未发现严重的或系统性的不符合情况：</w:t>
      </w:r>
    </w:p>
    <w:p>
      <w:pPr>
        <w:widowControl/>
        <w:spacing w:line="360" w:lineRule="auto"/>
        <w:jc w:val="left"/>
        <w:rPr>
          <w:rFonts w:hint="eastAsia" w:ascii="宋体" w:hAnsi="宋体" w:cs="宋体"/>
          <w:bCs/>
          <w:color w:val="000000" w:themeColor="text1"/>
          <w:kern w:val="0"/>
          <w:szCs w:val="21"/>
          <w:lang w:val="en-US" w:eastAsia="zh-CN"/>
        </w:rPr>
      </w:pPr>
      <w:r>
        <w:rPr>
          <w:rFonts w:hint="eastAsia" w:ascii="宋体" w:hAnsi="宋体" w:cs="宋体"/>
          <w:color w:val="000000" w:themeColor="text1"/>
          <w:kern w:val="0"/>
          <w:szCs w:val="21"/>
          <w:lang w:val="en-US" w:eastAsia="zh-CN"/>
        </w:rPr>
        <w:t>11.1  查生产运营部 ，编号IQC 009 《贴片钽电容检验规范》，检验项目5：电容值，选用的数字电桥未规定该仪器的计量特性，不符合GB/T19022-2003标准7.2.2条款</w:t>
      </w:r>
      <w:r>
        <w:rPr>
          <w:rFonts w:hint="eastAsia" w:ascii="宋体" w:hAnsi="宋体" w:cs="宋体"/>
          <w:bCs/>
          <w:color w:val="000000" w:themeColor="text1"/>
          <w:kern w:val="0"/>
          <w:szCs w:val="21"/>
          <w:lang w:val="en-US" w:eastAsia="zh-CN"/>
        </w:rPr>
        <w:t>的要求。</w:t>
      </w:r>
      <w:bookmarkStart w:id="10" w:name="_GoBack"/>
      <w:bookmarkEnd w:id="10"/>
    </w:p>
    <w:p>
      <w:pPr>
        <w:widowControl/>
        <w:spacing w:line="360" w:lineRule="auto"/>
        <w:rPr>
          <w:rFonts w:ascii="宋体" w:hAnsi="宋体" w:eastAsia="宋体" w:cs="宋体"/>
          <w:b/>
          <w:bCs/>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21</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2-3</w:t>
      </w:r>
      <w:r>
        <w:rPr>
          <w:rFonts w:hint="eastAsia" w:ascii="宋体" w:hAnsi="宋体" w:eastAsia="宋体" w:cs="宋体"/>
          <w:bCs/>
          <w:kern w:val="0"/>
          <w:szCs w:val="21"/>
        </w:rPr>
        <w:t>日对</w:t>
      </w:r>
      <w:r>
        <w:rPr>
          <w:rFonts w:hint="eastAsia" w:ascii="宋体" w:hAnsi="宋体" w:eastAsia="宋体"/>
          <w:szCs w:val="21"/>
          <w:lang w:eastAsia="zh-CN"/>
        </w:rPr>
        <w:t>成都秦川物联网科技股份有限公司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成都秦川物联网科技股份有限公司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对计量器具和多参数测量过程</w:t>
      </w:r>
      <w:r>
        <w:rPr>
          <w:rFonts w:hint="eastAsia" w:ascii="宋体" w:hAnsi="宋体" w:eastAsia="宋体" w:cs="Times New Roman"/>
          <w:szCs w:val="21"/>
        </w:rPr>
        <w:t>的</w:t>
      </w:r>
      <w:r>
        <w:rPr>
          <w:rFonts w:hint="eastAsia" w:ascii="宋体" w:hAnsi="宋体" w:eastAsia="宋体" w:cs="Times New Roman"/>
          <w:szCs w:val="21"/>
          <w:lang w:val="en-US" w:eastAsia="zh-CN"/>
        </w:rPr>
        <w:t>管理</w:t>
      </w:r>
      <w:r>
        <w:rPr>
          <w:rFonts w:hint="eastAsia" w:ascii="宋体" w:hAnsi="宋体" w:eastAsia="宋体" w:cs="Times New Roman"/>
          <w:szCs w:val="21"/>
        </w:rPr>
        <w:t>，提升全员计量意识</w:t>
      </w:r>
      <w:r>
        <w:rPr>
          <w:rFonts w:hint="eastAsia" w:ascii="宋体" w:hAnsi="宋体" w:eastAsia="宋体" w:cs="宋体"/>
          <w:bCs/>
          <w:kern w:val="0"/>
          <w:szCs w:val="21"/>
        </w:rPr>
        <w:t>，</w:t>
      </w:r>
      <w:r>
        <w:rPr>
          <w:rFonts w:hint="eastAsia" w:ascii="宋体" w:hAnsi="宋体" w:eastAsia="宋体" w:cs="宋体"/>
          <w:bCs/>
          <w:kern w:val="0"/>
          <w:szCs w:val="21"/>
          <w:lang w:val="en-US" w:eastAsia="zh-CN"/>
        </w:rPr>
        <w:t>进一步</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ind w:right="945"/>
        <w:jc w:val="right"/>
        <w:rPr>
          <w:rFonts w:hint="eastAsia" w:ascii="宋体" w:hAnsi="宋体" w:eastAsia="宋体" w:cs="宋体"/>
          <w:kern w:val="0"/>
          <w:szCs w:val="28"/>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728896" behindDoc="0" locked="0" layoutInCell="1" allowOverlap="1">
            <wp:simplePos x="0" y="0"/>
            <wp:positionH relativeFrom="column">
              <wp:posOffset>3716020</wp:posOffset>
            </wp:positionH>
            <wp:positionV relativeFrom="paragraph">
              <wp:posOffset>182880</wp:posOffset>
            </wp:positionV>
            <wp:extent cx="515620" cy="354330"/>
            <wp:effectExtent l="0" t="0" r="5080" b="127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0" y="0"/>
                      <a:ext cx="515620" cy="354330"/>
                    </a:xfrm>
                    <a:prstGeom prst="rect">
                      <a:avLst/>
                    </a:prstGeom>
                  </pic:spPr>
                </pic:pic>
              </a:graphicData>
            </a:graphic>
          </wp:anchor>
        </w:drawing>
      </w:r>
      <w:r>
        <w:rPr>
          <w:rFonts w:hint="eastAsia"/>
          <w:vertAlign w:val="baseline"/>
          <w:lang w:val="en-US" w:eastAsia="zh-CN"/>
        </w:rPr>
        <w:drawing>
          <wp:anchor distT="0" distB="0" distL="114300" distR="114300" simplePos="0" relativeHeight="251660288" behindDoc="0" locked="0" layoutInCell="1" allowOverlap="1">
            <wp:simplePos x="0" y="0"/>
            <wp:positionH relativeFrom="column">
              <wp:posOffset>4438650</wp:posOffset>
            </wp:positionH>
            <wp:positionV relativeFrom="paragraph">
              <wp:posOffset>201930</wp:posOffset>
            </wp:positionV>
            <wp:extent cx="336550" cy="258445"/>
            <wp:effectExtent l="0" t="0" r="6350" b="825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336550" cy="258445"/>
                    </a:xfrm>
                    <a:prstGeom prst="rect">
                      <a:avLst/>
                    </a:prstGeom>
                  </pic:spPr>
                </pic:pic>
              </a:graphicData>
            </a:graphic>
          </wp:anchor>
        </w:drawing>
      </w:r>
    </w:p>
    <w:p>
      <w:pPr>
        <w:widowControl/>
        <w:spacing w:line="276" w:lineRule="auto"/>
        <w:ind w:right="1365" w:firstLine="3885" w:firstLineChars="1850"/>
        <w:rPr>
          <w:rFonts w:hint="eastAsia" w:ascii="宋体" w:hAnsi="宋体" w:eastAsia="宋体" w:cs="宋体"/>
          <w:kern w:val="0"/>
          <w:szCs w:val="28"/>
        </w:rPr>
      </w:pPr>
      <w:r>
        <w:rPr>
          <w:rFonts w:ascii="宋体" w:hAnsi="宋体" w:eastAsia="宋体" w:cs="宋体"/>
          <w:kern w:val="0"/>
          <w:szCs w:val="28"/>
        </w:rPr>
        <w:t>审核员 （签字）：</w:t>
      </w:r>
    </w:p>
    <w:p>
      <w:pPr>
        <w:widowControl/>
        <w:spacing w:line="276" w:lineRule="auto"/>
        <w:ind w:right="1365" w:firstLine="3885" w:firstLineChars="1850"/>
        <w:rPr>
          <w:rFonts w:hint="eastAsia" w:ascii="宋体" w:hAnsi="宋体" w:eastAsia="宋体" w:cs="宋体"/>
          <w:kern w:val="0"/>
          <w:szCs w:val="28"/>
        </w:rPr>
      </w:pPr>
    </w:p>
    <w:p>
      <w:pPr>
        <w:widowControl/>
        <w:spacing w:line="276" w:lineRule="auto"/>
        <w:ind w:right="945" w:firstLine="4620" w:firstLineChars="2200"/>
        <w:jc w:val="left"/>
        <w:rPr>
          <w:rFonts w:hint="default" w:ascii="宋体" w:hAnsi="宋体" w:cs="宋体" w:eastAsiaTheme="minorEastAsia"/>
          <w:kern w:val="0"/>
          <w:szCs w:val="21"/>
          <w:lang w:val="en-US" w:eastAsia="zh-CN"/>
        </w:rPr>
      </w:pPr>
      <w:r>
        <w:rPr>
          <w:rFonts w:hint="eastAsia" w:ascii="宋体" w:hAnsi="宋体" w:cs="宋体"/>
          <w:kern w:val="0"/>
          <w:szCs w:val="21"/>
        </w:rPr>
        <w:t xml:space="preserve">日   期： </w:t>
      </w:r>
      <w:r>
        <w:rPr>
          <w:rFonts w:hint="eastAsia" w:ascii="宋体" w:hAnsi="宋体" w:cs="宋体"/>
          <w:kern w:val="0"/>
          <w:szCs w:val="21"/>
          <w:lang w:val="en-US" w:eastAsia="zh-CN"/>
        </w:rPr>
        <w:t>2021.3.3</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5B4F8"/>
    <w:multiLevelType w:val="singleLevel"/>
    <w:tmpl w:val="D1C5B4F8"/>
    <w:lvl w:ilvl="0" w:tentative="0">
      <w:start w:val="2"/>
      <w:numFmt w:val="decimal"/>
      <w:lvlText w:val="%1."/>
      <w:lvlJc w:val="left"/>
      <w:pPr>
        <w:tabs>
          <w:tab w:val="left" w:pos="312"/>
        </w:tabs>
      </w:pPr>
    </w:lvl>
  </w:abstractNum>
  <w:abstractNum w:abstractNumId="1">
    <w:nsid w:val="74E3AAE4"/>
    <w:multiLevelType w:val="singleLevel"/>
    <w:tmpl w:val="74E3AAE4"/>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13E9A"/>
    <w:rsid w:val="3DAC6B22"/>
    <w:rsid w:val="490B607F"/>
    <w:rsid w:val="51227597"/>
    <w:rsid w:val="6CD82A05"/>
    <w:rsid w:val="6CF006AF"/>
    <w:rsid w:val="73B63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1</TotalTime>
  <ScaleCrop>false</ScaleCrop>
  <LinksUpToDate>false</LinksUpToDate>
  <CharactersWithSpaces>539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2021-03-04T07:55:29Z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