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0116-2021-E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任丘市红河邮电器材有限公司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b/>
                <w:color w:val="000000" w:themeColor="text1"/>
                <w:sz w:val="20"/>
                <w:szCs w:val="20"/>
              </w:rPr>
              <w:t>010-51095332</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p>
        </w:tc>
        <w:tc>
          <w:tcPr>
            <w:tcW w:w="992" w:type="dxa"/>
            <w:vAlign w:val="center"/>
          </w:tcPr>
          <w:p>
            <w:pPr>
              <w:spacing w:line="240" w:lineRule="exact"/>
              <w:jc w:val="center"/>
              <w:rPr>
                <w:rFonts w:hint="eastAsia" w:eastAsia="宋体"/>
                <w:b/>
                <w:color w:val="000000" w:themeColor="text1"/>
                <w:sz w:val="20"/>
                <w:szCs w:val="20"/>
                <w:lang w:val="en-US" w:eastAsia="zh-CN"/>
              </w:rPr>
            </w:pPr>
          </w:p>
        </w:tc>
        <w:tc>
          <w:tcPr>
            <w:tcW w:w="1216" w:type="dxa"/>
            <w:vAlign w:val="center"/>
          </w:tcPr>
          <w:p>
            <w:pPr>
              <w:spacing w:line="240" w:lineRule="exact"/>
              <w:jc w:val="center"/>
              <w:rPr>
                <w:rFonts w:hint="eastAsia" w:eastAsia="宋体"/>
                <w:b/>
                <w:color w:val="000000" w:themeColor="text1"/>
                <w:sz w:val="20"/>
                <w:szCs w:val="20"/>
                <w:lang w:val="en-US" w:eastAsia="zh-CN"/>
              </w:rPr>
            </w:pPr>
          </w:p>
        </w:tc>
        <w:tc>
          <w:tcPr>
            <w:tcW w:w="3478" w:type="dxa"/>
            <w:gridSpan w:val="2"/>
            <w:vAlign w:val="center"/>
          </w:tcPr>
          <w:p>
            <w:pPr>
              <w:spacing w:line="240" w:lineRule="exact"/>
              <w:jc w:val="center"/>
              <w:rPr>
                <w:rFonts w:hint="default" w:eastAsia="宋体"/>
                <w:b/>
                <w:color w:val="000000"/>
                <w:sz w:val="20"/>
                <w:szCs w:val="20"/>
                <w:lang w:val="en-US" w:eastAsia="zh-CN"/>
              </w:rPr>
            </w:pP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2"/>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336"/>
        <w:gridCol w:w="1100"/>
        <w:gridCol w:w="566"/>
        <w:gridCol w:w="198"/>
        <w:gridCol w:w="127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37"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任丘市红河邮电器材有限公司</w:t>
            </w:r>
          </w:p>
        </w:tc>
        <w:tc>
          <w:tcPr>
            <w:tcW w:w="2036"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537"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任丘市麻家坞镇麻家坞工业区</w:t>
            </w:r>
          </w:p>
        </w:tc>
        <w:tc>
          <w:tcPr>
            <w:tcW w:w="764" w:type="dxa"/>
            <w:gridSpan w:val="2"/>
            <w:vMerge w:val="restart"/>
            <w:vAlign w:val="center"/>
          </w:tcPr>
          <w:p>
            <w:pPr>
              <w:spacing w:line="280" w:lineRule="exact"/>
              <w:jc w:val="both"/>
              <w:rPr>
                <w:rFonts w:hint="default" w:ascii="Times New Roman" w:hAnsi="Times New Roman" w:eastAsia="宋体" w:cs="Times New Roman"/>
                <w:b/>
                <w:color w:val="auto"/>
                <w:kern w:val="2"/>
                <w:sz w:val="20"/>
                <w:szCs w:val="20"/>
                <w:lang w:val="en-US" w:eastAsia="zh-CN" w:bidi="ar-SA"/>
              </w:rPr>
            </w:pPr>
            <w:r>
              <w:rPr>
                <w:rFonts w:hint="eastAsia"/>
                <w:sz w:val="21"/>
                <w:szCs w:val="21"/>
              </w:rPr>
              <w:t>邮编</w:t>
            </w:r>
          </w:p>
          <w:p>
            <w:pPr>
              <w:spacing w:line="280" w:lineRule="exact"/>
              <w:jc w:val="both"/>
              <w:rPr>
                <w:rFonts w:hint="default" w:ascii="Times New Roman" w:hAnsi="Times New Roman" w:cs="Times New Roman"/>
                <w:b/>
                <w:color w:val="000000" w:themeColor="text1"/>
                <w:sz w:val="20"/>
                <w:szCs w:val="20"/>
              </w:rPr>
            </w:pP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537"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任丘市麻家坞镇麻家坞工业区</w:t>
            </w:r>
          </w:p>
        </w:tc>
        <w:tc>
          <w:tcPr>
            <w:tcW w:w="76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马秋花</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43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13333270991</w:t>
            </w:r>
          </w:p>
        </w:tc>
        <w:tc>
          <w:tcPr>
            <w:tcW w:w="76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传真"/>
            <w:bookmarkEnd w:id="5"/>
            <w:r>
              <w:rPr>
                <w:rFonts w:hint="eastAsia"/>
                <w:sz w:val="21"/>
                <w:szCs w:val="21"/>
              </w:rPr>
              <w:t>传真</w:t>
            </w: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郭宁波</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43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最高管理者"/>
            <w:bookmarkEnd w:id="6"/>
            <w:r>
              <w:rPr>
                <w:sz w:val="21"/>
                <w:szCs w:val="21"/>
              </w:rPr>
              <w:t>郭宁波</w:t>
            </w:r>
          </w:p>
        </w:tc>
        <w:tc>
          <w:tcPr>
            <w:tcW w:w="76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honghegongsi668@163.com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hint="eastAsia" w:ascii="宋体" w:hAnsi="宋体"/>
                <w:szCs w:val="21"/>
              </w:rPr>
              <w:t>线路铁件、钢绞线、机箱机柜的生产所涉及场所的相关环境管理活动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437"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17.12.03;17.12.05</w:t>
            </w:r>
          </w:p>
        </w:tc>
        <w:tc>
          <w:tcPr>
            <w:tcW w:w="18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656"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2020年7月1日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Cs w:val="21"/>
              </w:rPr>
              <w:t>线路铁件、钢绞线、机箱机柜</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cs="宋体"/>
                <w:lang w:val="en-US" w:eastAsia="zh-CN"/>
              </w:rPr>
            </w:pPr>
            <w:r>
              <w:t>1.</w:t>
            </w:r>
            <w:r>
              <w:rPr>
                <w:rFonts w:hint="eastAsia"/>
                <w:lang w:val="en-US" w:eastAsia="zh-CN"/>
              </w:rPr>
              <w:t xml:space="preserve"> </w:t>
            </w:r>
            <w:r>
              <w:rPr>
                <w:rFonts w:hint="eastAsia" w:cs="宋体"/>
              </w:rPr>
              <w:t>管理方针：减少污染、节能降耗、遵纪守法、持续改进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eastAsia="宋体" w:cs="Times New Roman"/>
                <w:kern w:val="2"/>
                <w:sz w:val="21"/>
                <w:szCs w:val="21"/>
                <w:lang w:val="en-US" w:eastAsia="zh-CN" w:bidi="ar-SA"/>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p>
          <w:p>
            <w:pPr>
              <w:numPr>
                <w:ilvl w:val="0"/>
                <w:numId w:val="0"/>
              </w:numPr>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：1.固体废弃物100％分类处置；2.污染物的排放达标；3.杜绝火灾事故。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Times New Roman" w:hAnsi="Times New Roman"/>
                <w:sz w:val="21"/>
                <w:szCs w:val="21"/>
                <w:lang w:eastAsia="zh-CN"/>
              </w:rPr>
              <w:t>冲床、电焊机、切割机、折弯机、绞线机</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宋体" w:hAnsi="宋体" w:eastAsia="宋体"/>
                <w:b/>
                <w:color w:val="000000" w:themeColor="text1"/>
                <w:sz w:val="20"/>
                <w:szCs w:val="20"/>
                <w:lang w:val="en-US" w:eastAsia="zh-CN"/>
              </w:rPr>
            </w:pPr>
            <w:r>
              <w:rPr>
                <w:rFonts w:hint="eastAsia" w:ascii="Times New Roman" w:hAnsi="Times New Roman" w:eastAsia="宋体" w:cs="Times New Roman"/>
                <w:szCs w:val="21"/>
                <w:lang w:val="en-US" w:eastAsia="zh-CN"/>
              </w:rPr>
              <w:t>公司</w:t>
            </w:r>
            <w:bookmarkStart w:id="11" w:name="_GoBack"/>
            <w:bookmarkEnd w:id="11"/>
            <w:r>
              <w:rPr>
                <w:rFonts w:hint="default" w:ascii="Times New Roman" w:hAnsi="Times New Roman" w:eastAsia="宋体" w:cs="Times New Roman"/>
                <w:szCs w:val="21"/>
              </w:rPr>
              <w:t>自建办公楼一座，建筑面积450平米，车间</w:t>
            </w:r>
            <w:r>
              <w:rPr>
                <w:rFonts w:hint="eastAsia" w:cs="Times New Roman"/>
                <w:szCs w:val="21"/>
                <w:lang w:val="en-US" w:eastAsia="zh-CN"/>
              </w:rPr>
              <w:t>面积5000平米，包括</w:t>
            </w:r>
            <w:r>
              <w:rPr>
                <w:rFonts w:hint="default" w:ascii="Times New Roman" w:hAnsi="Times New Roman" w:eastAsia="宋体" w:cs="Times New Roman"/>
                <w:szCs w:val="21"/>
              </w:rPr>
              <w:t>：</w:t>
            </w:r>
            <w:r>
              <w:rPr>
                <w:rFonts w:hint="eastAsia" w:cs="Times New Roman"/>
                <w:sz w:val="21"/>
                <w:szCs w:val="21"/>
                <w:lang w:val="en-US" w:eastAsia="zh-CN"/>
              </w:rPr>
              <w:t>管材</w:t>
            </w:r>
            <w:r>
              <w:rPr>
                <w:rFonts w:hint="default" w:ascii="Times New Roman" w:hAnsi="Times New Roman" w:eastAsia="宋体" w:cs="Times New Roman"/>
                <w:sz w:val="21"/>
                <w:szCs w:val="21"/>
              </w:rPr>
              <w:t>车间、机加车间、</w:t>
            </w:r>
            <w:r>
              <w:rPr>
                <w:rFonts w:hint="eastAsia" w:cs="Times New Roman"/>
                <w:sz w:val="21"/>
                <w:szCs w:val="21"/>
                <w:lang w:val="en-US" w:eastAsia="zh-CN"/>
              </w:rPr>
              <w:t>钢绞线</w:t>
            </w:r>
            <w:r>
              <w:rPr>
                <w:rFonts w:hint="default" w:ascii="Times New Roman" w:hAnsi="Times New Roman" w:eastAsia="宋体" w:cs="Times New Roman"/>
                <w:sz w:val="21"/>
                <w:szCs w:val="21"/>
              </w:rPr>
              <w:t>车间</w:t>
            </w:r>
            <w:r>
              <w:rPr>
                <w:rFonts w:hint="default" w:ascii="Times New Roman" w:hAnsi="Times New Roman" w:eastAsia="宋体" w:cs="Times New Roman"/>
                <w:szCs w:val="21"/>
              </w:rPr>
              <w:t>等</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布局合理，场所卫生干净整洁，工作环境良好</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4"/>
              </w:numPr>
              <w:rPr>
                <w:rFonts w:hint="eastAsia"/>
                <w:sz w:val="21"/>
                <w:szCs w:val="21"/>
                <w:lang w:val="en-US" w:eastAsia="zh-CN"/>
              </w:rPr>
            </w:pPr>
            <w:r>
              <w:rPr>
                <w:rFonts w:hint="eastAsia" w:cs="宋体"/>
              </w:rPr>
              <w:t>管理方针：减少污染、节能降耗、遵纪守法、持续改进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提供有环境检测报告、固废处置记录、相关方告知书及发放记录，未提供对产品运输外包方施加环境方面影响的证据。</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20年12月15-16日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rPr>
                <w:rFonts w:hint="eastAsia"/>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提供2020年5月29日由河北华普环境检测有限公司对噪声、废气的检测，检测结论达标，报告编号：HP20051510，详见附件.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验收意见、公示证明</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任丘市红河邮电器材有限公司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Cs w:val="21"/>
              </w:rPr>
            </w:pPr>
            <w:r>
              <w:rPr>
                <w:rFonts w:hint="eastAsia" w:ascii="宋体" w:hAnsi="宋体"/>
                <w:szCs w:val="21"/>
              </w:rPr>
              <w:t>线路铁件、钢绞线、机箱机柜的生产所涉及场所的相关环境管理活动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r>
        <w:rPr>
          <w:rFonts w:hint="eastAsia" w:cs="Times New Roman"/>
          <w:b/>
          <w:color w:val="000000" w:themeColor="text1"/>
          <w:sz w:val="26"/>
          <w:szCs w:val="26"/>
          <w:lang w:eastAsia="zh-CN"/>
        </w:rPr>
        <w:t>：</w:t>
      </w:r>
      <w:r>
        <w:rPr>
          <w:rFonts w:hint="eastAsia" w:cs="Times New Roman"/>
          <w:b w:val="0"/>
          <w:bCs/>
          <w:color w:val="000000" w:themeColor="text1"/>
          <w:sz w:val="21"/>
          <w:szCs w:val="21"/>
          <w:lang w:val="en-US" w:eastAsia="zh-CN"/>
        </w:rPr>
        <w:t>远程审核，审核发现受限。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rFonts w:hint="eastAsia"/>
          <w:b/>
          <w:color w:val="000000" w:themeColor="text1"/>
          <w:sz w:val="26"/>
          <w:szCs w:val="26"/>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b w:val="0"/>
          <w:bCs/>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11</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十七、与末次会议结论不同处的说明和其他说明(技术委员会填写)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58876D9"/>
    <w:multiLevelType w:val="singleLevel"/>
    <w:tmpl w:val="058876D9"/>
    <w:lvl w:ilvl="0" w:tentative="0">
      <w:start w:val="1"/>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745B7"/>
    <w:rsid w:val="19E606C0"/>
    <w:rsid w:val="3C9A0372"/>
    <w:rsid w:val="434127CB"/>
    <w:rsid w:val="60E54F6B"/>
    <w:rsid w:val="63067D25"/>
    <w:rsid w:val="647437DC"/>
    <w:rsid w:val="73291DE8"/>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2021-03-11T02:38:06Z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