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cs="Times New Roman"/>
                <w:szCs w:val="21"/>
                <w:lang w:eastAsia="zh-CN"/>
              </w:rPr>
              <w:t>郭宁波</w:t>
            </w:r>
          </w:p>
        </w:tc>
        <w:tc>
          <w:tcPr>
            <w:tcW w:w="6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2021.3.5</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7" w:type="dxa"/>
            <w:vAlign w:val="center"/>
          </w:tcPr>
          <w:p>
            <w:pPr>
              <w:rPr>
                <w:sz w:val="24"/>
                <w:szCs w:val="24"/>
              </w:rPr>
            </w:pPr>
            <w:r>
              <w:rPr>
                <w:rFonts w:hint="eastAsia"/>
                <w:sz w:val="24"/>
                <w:szCs w:val="24"/>
              </w:rPr>
              <w:t>审核条款：</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r>
              <w:rPr>
                <w:rFonts w:hint="eastAsia"/>
                <w:sz w:val="21"/>
                <w:szCs w:val="21"/>
              </w:rPr>
              <w:t>外包过程</w:t>
            </w:r>
          </w:p>
        </w:tc>
        <w:tc>
          <w:tcPr>
            <w:tcW w:w="960" w:type="dxa"/>
          </w:tcPr>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r>
              <w:rPr>
                <w:rFonts w:hint="eastAsia"/>
                <w:sz w:val="21"/>
                <w:szCs w:val="21"/>
              </w:rPr>
              <w:t>4.4</w:t>
            </w:r>
          </w:p>
        </w:tc>
        <w:tc>
          <w:tcPr>
            <w:tcW w:w="10897" w:type="dxa"/>
          </w:tcPr>
          <w:p>
            <w:pPr>
              <w:rPr>
                <w:rFonts w:hint="default" w:ascii="Times New Roman" w:hAnsi="Times New Roman" w:eastAsia="宋体" w:cs="Times New Roman"/>
                <w:szCs w:val="21"/>
              </w:rPr>
            </w:pPr>
            <w:r>
              <w:rPr>
                <w:sz w:val="21"/>
                <w:szCs w:val="21"/>
              </w:rPr>
              <w:t>■</w:t>
            </w:r>
            <w:r>
              <w:rPr>
                <w:rFonts w:hint="default" w:ascii="Times New Roman" w:hAnsi="Times New Roman" w:eastAsia="宋体" w:cs="Times New Roman"/>
                <w:szCs w:val="21"/>
              </w:rPr>
              <w:t>企业基本信息</w:t>
            </w:r>
          </w:p>
          <w:p>
            <w:pPr>
              <w:rPr>
                <w:rFonts w:hint="default" w:ascii="Times New Roman" w:hAnsi="Times New Roman" w:eastAsia="宋体" w:cs="Times New Roman"/>
                <w:szCs w:val="21"/>
              </w:rPr>
            </w:pPr>
            <w:r>
              <w:rPr>
                <w:rFonts w:hint="default" w:ascii="Times New Roman" w:hAnsi="Times New Roman" w:eastAsia="宋体" w:cs="Times New Roman"/>
                <w:szCs w:val="21"/>
              </w:rPr>
              <w:t>1、总经理：</w:t>
            </w:r>
            <w:r>
              <w:rPr>
                <w:rFonts w:hint="eastAsia" w:cs="Times New Roman"/>
                <w:szCs w:val="21"/>
                <w:lang w:eastAsia="zh-CN"/>
              </w:rPr>
              <w:t>郭宁波</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2、按照认证范围公司提供的法律证明文件有：</w:t>
            </w:r>
          </w:p>
          <w:p>
            <w:pPr>
              <w:rPr>
                <w:rFonts w:hint="default" w:ascii="Times New Roman" w:hAnsi="Times New Roman" w:eastAsia="宋体" w:cs="Times New Roman"/>
                <w:szCs w:val="21"/>
              </w:rPr>
            </w:pPr>
            <w:r>
              <w:rPr>
                <w:rFonts w:hint="default" w:ascii="Times New Roman" w:hAnsi="Times New Roman" w:eastAsia="宋体" w:cs="Times New Roman"/>
                <w:szCs w:val="21"/>
              </w:rPr>
              <w:t>营业执照，统一社会信用代码：91130982748499032H，证书有效；</w:t>
            </w:r>
          </w:p>
          <w:p>
            <w:pPr>
              <w:rPr>
                <w:rFonts w:hint="default" w:ascii="Times New Roman" w:hAnsi="Times New Roman" w:eastAsia="宋体" w:cs="Times New Roman"/>
                <w:szCs w:val="21"/>
              </w:rPr>
            </w:pPr>
            <w:r>
              <w:rPr>
                <w:rFonts w:hint="eastAsia" w:cs="Times New Roman"/>
                <w:color w:val="000000"/>
                <w:szCs w:val="21"/>
                <w:lang w:eastAsia="zh-CN"/>
              </w:rPr>
              <w:t>任丘市红河邮电器材有限公司</w:t>
            </w:r>
            <w:r>
              <w:rPr>
                <w:rFonts w:hint="default" w:ascii="Times New Roman" w:hAnsi="Times New Roman" w:eastAsia="宋体" w:cs="Times New Roman"/>
                <w:color w:val="333333"/>
                <w:szCs w:val="21"/>
                <w:shd w:val="clear" w:color="auto" w:fill="FFFFFF"/>
              </w:rPr>
              <w:t>成立于200</w:t>
            </w:r>
            <w:r>
              <w:rPr>
                <w:rFonts w:hint="eastAsia" w:cs="Times New Roman"/>
                <w:color w:val="333333"/>
                <w:szCs w:val="21"/>
                <w:shd w:val="clear" w:color="auto" w:fill="FFFFFF"/>
                <w:lang w:val="en-US" w:eastAsia="zh-CN"/>
              </w:rPr>
              <w:t>3</w:t>
            </w:r>
            <w:r>
              <w:rPr>
                <w:rFonts w:hint="default" w:ascii="Times New Roman" w:hAnsi="Times New Roman" w:eastAsia="宋体" w:cs="Times New Roman"/>
                <w:color w:val="333333"/>
                <w:szCs w:val="21"/>
                <w:shd w:val="clear" w:color="auto" w:fill="FFFFFF"/>
              </w:rPr>
              <w:t>年</w:t>
            </w:r>
            <w:r>
              <w:rPr>
                <w:rFonts w:hint="eastAsia" w:cs="Times New Roman"/>
                <w:color w:val="333333"/>
                <w:szCs w:val="21"/>
                <w:shd w:val="clear" w:color="auto" w:fill="FFFFFF"/>
                <w:lang w:val="en-US" w:eastAsia="zh-CN"/>
              </w:rPr>
              <w:t>5</w:t>
            </w:r>
            <w:r>
              <w:rPr>
                <w:rFonts w:hint="default" w:ascii="Times New Roman" w:hAnsi="Times New Roman" w:eastAsia="宋体" w:cs="Times New Roman"/>
                <w:color w:val="333333"/>
                <w:szCs w:val="21"/>
                <w:shd w:val="clear" w:color="auto" w:fill="FFFFFF"/>
              </w:rPr>
              <w:t>月</w:t>
            </w:r>
            <w:r>
              <w:rPr>
                <w:rFonts w:hint="eastAsia" w:cs="Times New Roman"/>
                <w:color w:val="333333"/>
                <w:szCs w:val="21"/>
                <w:shd w:val="clear" w:color="auto" w:fill="FFFFFF"/>
                <w:lang w:val="en-US" w:eastAsia="zh-CN"/>
              </w:rPr>
              <w:t>3</w:t>
            </w:r>
            <w:r>
              <w:rPr>
                <w:rFonts w:hint="default" w:ascii="Times New Roman" w:hAnsi="Times New Roman" w:eastAsia="宋体" w:cs="Times New Roman"/>
                <w:color w:val="333333"/>
                <w:szCs w:val="21"/>
                <w:shd w:val="clear" w:color="auto" w:fill="FFFFFF"/>
              </w:rPr>
              <w:t>日,</w:t>
            </w:r>
            <w:bookmarkStart w:id="0" w:name="注册地址"/>
            <w:r>
              <w:rPr>
                <w:rFonts w:hint="default" w:ascii="Times New Roman" w:hAnsi="Times New Roman" w:eastAsia="宋体" w:cs="Times New Roman"/>
                <w:szCs w:val="21"/>
              </w:rPr>
              <w:t xml:space="preserve"> 注册资本</w:t>
            </w:r>
            <w:r>
              <w:rPr>
                <w:rFonts w:hint="eastAsia" w:cs="Times New Roman"/>
                <w:szCs w:val="21"/>
                <w:lang w:val="en-US" w:eastAsia="zh-CN"/>
              </w:rPr>
              <w:t>5010</w:t>
            </w:r>
            <w:r>
              <w:rPr>
                <w:rFonts w:hint="default" w:ascii="Times New Roman" w:hAnsi="Times New Roman" w:eastAsia="宋体" w:cs="Times New Roman"/>
                <w:szCs w:val="21"/>
              </w:rPr>
              <w:t>万元，注册</w:t>
            </w:r>
            <w:bookmarkEnd w:id="0"/>
            <w:r>
              <w:rPr>
                <w:rFonts w:hint="default" w:ascii="Times New Roman" w:hAnsi="Times New Roman" w:eastAsia="宋体" w:cs="Times New Roman"/>
                <w:szCs w:val="21"/>
              </w:rPr>
              <w:t>经营地址：</w:t>
            </w:r>
            <w:r>
              <w:rPr>
                <w:rFonts w:hint="eastAsia" w:cs="Times New Roman"/>
                <w:szCs w:val="21"/>
                <w:lang w:eastAsia="zh-CN"/>
              </w:rPr>
              <w:t>任丘市麻家坞镇麻家坞工业区</w:t>
            </w:r>
            <w:r>
              <w:rPr>
                <w:rFonts w:hint="default" w:ascii="Times New Roman" w:hAnsi="Times New Roman" w:eastAsia="宋体" w:cs="Times New Roman"/>
                <w:szCs w:val="21"/>
              </w:rPr>
              <w:t>，</w:t>
            </w:r>
            <w:r>
              <w:rPr>
                <w:rFonts w:hint="default" w:ascii="Times New Roman" w:hAnsi="Times New Roman" w:eastAsia="宋体" w:cs="Times New Roman"/>
                <w:color w:val="333333"/>
                <w:szCs w:val="21"/>
                <w:shd w:val="clear" w:color="auto" w:fill="FFFFFF"/>
              </w:rPr>
              <w:t>主要经营范围</w:t>
            </w:r>
            <w:r>
              <w:rPr>
                <w:rFonts w:hint="eastAsia" w:cs="Times New Roman"/>
                <w:szCs w:val="21"/>
                <w:lang w:eastAsia="zh-CN"/>
              </w:rPr>
              <w:t>线路铁件、钢绞线、机箱机柜的生产</w:t>
            </w:r>
          </w:p>
          <w:p>
            <w:pPr>
              <w:rPr>
                <w:rFonts w:hint="eastAsia" w:ascii="Times New Roman" w:hAnsi="Times New Roman" w:cs="Times New Roman"/>
                <w:sz w:val="21"/>
                <w:szCs w:val="21"/>
                <w:lang w:val="en-GB"/>
              </w:rPr>
            </w:pPr>
            <w:r>
              <w:rPr>
                <w:rFonts w:hint="eastAsia" w:cs="Times New Roman"/>
                <w:szCs w:val="21"/>
                <w:lang w:val="en-US" w:eastAsia="zh-CN"/>
              </w:rPr>
              <w:t>3</w:t>
            </w:r>
            <w:r>
              <w:rPr>
                <w:rFonts w:hint="default" w:ascii="Times New Roman" w:hAnsi="Times New Roman" w:eastAsia="宋体" w:cs="Times New Roman"/>
                <w:szCs w:val="21"/>
              </w:rPr>
              <w:t>、部门设置：管理层、办公室、生产技术科、供销部</w:t>
            </w:r>
            <w:r>
              <w:rPr>
                <w:rFonts w:hint="eastAsia" w:ascii="Times New Roman" w:hAnsi="Times New Roman" w:cs="Times New Roman"/>
                <w:sz w:val="21"/>
                <w:szCs w:val="21"/>
              </w:rPr>
              <w:t>。</w:t>
            </w:r>
          </w:p>
          <w:p>
            <w:pPr>
              <w:rPr>
                <w:rFonts w:hint="eastAsia"/>
                <w:sz w:val="21"/>
                <w:szCs w:val="21"/>
                <w:lang w:val="en-GB"/>
              </w:rPr>
            </w:pPr>
            <w:r>
              <w:rPr>
                <w:sz w:val="21"/>
                <w:szCs w:val="21"/>
              </w:rPr>
              <w:t>■</w:t>
            </w: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ascii="宋体" w:hAnsi="宋体"/>
                <w:szCs w:val="21"/>
              </w:rPr>
            </w:pPr>
            <w:r>
              <w:rPr>
                <w:rFonts w:hint="eastAsia"/>
                <w:sz w:val="21"/>
                <w:szCs w:val="21"/>
              </w:rPr>
              <w:t>■审核组与受审核方确认的审核范围：</w:t>
            </w:r>
            <w:bookmarkStart w:id="1" w:name="审核范围"/>
            <w:r>
              <w:rPr>
                <w:rFonts w:hint="eastAsia" w:ascii="宋体" w:hAnsi="宋体"/>
                <w:szCs w:val="21"/>
                <w:lang w:eastAsia="zh-CN"/>
              </w:rPr>
              <w:t>线路铁件、钢绞线、机箱机柜</w:t>
            </w:r>
            <w:r>
              <w:rPr>
                <w:rFonts w:hint="eastAsia" w:ascii="宋体" w:hAnsi="宋体"/>
                <w:szCs w:val="21"/>
              </w:rPr>
              <w:t>的生产及其所涉及的环境管理活动</w:t>
            </w:r>
            <w:bookmarkEnd w:id="1"/>
            <w:r>
              <w:rPr>
                <w:rFonts w:hint="eastAsia" w:ascii="宋体" w:hAnsi="宋体"/>
                <w:szCs w:val="21"/>
              </w:rPr>
              <w:t xml:space="preserve"> </w:t>
            </w:r>
          </w:p>
          <w:p>
            <w:pPr>
              <w:rPr>
                <w:rFonts w:hint="eastAsia" w:eastAsia="宋体"/>
                <w:sz w:val="21"/>
                <w:szCs w:val="21"/>
                <w:lang w:val="en-US" w:eastAsia="zh-CN"/>
              </w:rPr>
            </w:pPr>
            <w:r>
              <w:rPr>
                <w:rFonts w:hint="eastAsia"/>
                <w:sz w:val="21"/>
                <w:szCs w:val="21"/>
              </w:rPr>
              <w:t>适用情况：无不适用条款</w:t>
            </w:r>
            <w:r>
              <w:rPr>
                <w:rFonts w:hint="eastAsia"/>
                <w:sz w:val="21"/>
                <w:szCs w:val="21"/>
                <w:lang w:eastAsia="zh-CN"/>
              </w:rPr>
              <w:t>。</w:t>
            </w:r>
          </w:p>
          <w:p>
            <w:pPr>
              <w:rPr>
                <w:rFonts w:hint="eastAsia" w:eastAsia="宋体"/>
                <w:sz w:val="21"/>
                <w:szCs w:val="21"/>
                <w:lang w:eastAsia="zh-CN"/>
              </w:rPr>
            </w:pPr>
            <w:r>
              <w:rPr>
                <w:rFonts w:hint="eastAsia"/>
                <w:sz w:val="21"/>
                <w:szCs w:val="21"/>
              </w:rPr>
              <w:t>■</w:t>
            </w:r>
            <w:r>
              <w:rPr>
                <w:rFonts w:hint="eastAsia"/>
                <w:sz w:val="21"/>
                <w:szCs w:val="21"/>
                <w:u w:val="none"/>
              </w:rPr>
              <w:t>外包过程：</w:t>
            </w:r>
            <w:r>
              <w:rPr>
                <w:rFonts w:hint="eastAsia"/>
              </w:rPr>
              <w:t>产品运输</w:t>
            </w:r>
            <w:r>
              <w:rPr>
                <w:rFonts w:hint="eastAsia"/>
                <w:color w:val="auto"/>
                <w:sz w:val="21"/>
                <w:szCs w:val="21"/>
                <w:u w:val="none"/>
                <w:lang w:eastAsia="zh-CN"/>
              </w:rPr>
              <w:t>。</w:t>
            </w:r>
          </w:p>
          <w:p>
            <w:r>
              <w:rPr>
                <w:rFonts w:hint="eastAsia"/>
                <w:sz w:val="21"/>
                <w:szCs w:val="21"/>
              </w:rPr>
              <w:t>■管理体系覆盖人数</w:t>
            </w:r>
            <w:r>
              <w:rPr>
                <w:rFonts w:hint="eastAsia"/>
                <w:sz w:val="21"/>
                <w:szCs w:val="21"/>
                <w:lang w:val="en-US" w:eastAsia="zh-CN"/>
              </w:rPr>
              <w:t>25</w:t>
            </w:r>
            <w:r>
              <w:rPr>
                <w:rFonts w:hint="eastAsia"/>
                <w:sz w:val="21"/>
                <w:szCs w:val="21"/>
              </w:rPr>
              <w:t>人</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r>
              <w:rPr>
                <w:rFonts w:hint="eastAsia"/>
                <w:sz w:val="21"/>
                <w:szCs w:val="21"/>
              </w:rPr>
              <w:t>管理方针和目标的适宜性</w:t>
            </w:r>
          </w:p>
        </w:tc>
        <w:tc>
          <w:tcPr>
            <w:tcW w:w="960" w:type="dxa"/>
          </w:tcPr>
          <w:p>
            <w:pPr>
              <w:rPr>
                <w:rFonts w:hint="eastAsia"/>
                <w:sz w:val="21"/>
                <w:szCs w:val="21"/>
              </w:rPr>
            </w:pPr>
            <w:r>
              <w:rPr>
                <w:rFonts w:hint="eastAsia"/>
                <w:sz w:val="21"/>
                <w:szCs w:val="21"/>
              </w:rPr>
              <w:t>5.2</w:t>
            </w:r>
          </w:p>
          <w:p>
            <w:r>
              <w:rPr>
                <w:rFonts w:hint="eastAsia"/>
                <w:sz w:val="21"/>
                <w:szCs w:val="21"/>
              </w:rPr>
              <w:t>6.2</w:t>
            </w:r>
          </w:p>
        </w:tc>
        <w:tc>
          <w:tcPr>
            <w:tcW w:w="10897" w:type="dxa"/>
          </w:tcPr>
          <w:p>
            <w:pPr>
              <w:rPr>
                <w:rFonts w:hint="eastAsia"/>
                <w:sz w:val="21"/>
                <w:szCs w:val="21"/>
              </w:rPr>
            </w:pPr>
            <w:r>
              <w:rPr>
                <w:rFonts w:hint="eastAsia"/>
                <w:sz w:val="21"/>
                <w:szCs w:val="21"/>
                <w:u w:val="none"/>
              </w:rPr>
              <w:t>管</w:t>
            </w:r>
            <w:r>
              <w:rPr>
                <w:rFonts w:hint="eastAsia"/>
                <w:sz w:val="21"/>
                <w:szCs w:val="21"/>
              </w:rPr>
              <w:t>理手册明确了公司的方针：</w:t>
            </w:r>
          </w:p>
          <w:p>
            <w:pPr>
              <w:rPr>
                <w:rFonts w:hint="eastAsia" w:cs="宋体"/>
                <w:lang w:eastAsia="zh-CN"/>
              </w:rPr>
            </w:pPr>
            <w:r>
              <w:rPr>
                <w:rFonts w:hint="eastAsia" w:cs="宋体"/>
              </w:rPr>
              <w:t>减少污染、节能降耗、遵纪守法、持续改进</w:t>
            </w:r>
            <w:r>
              <w:rPr>
                <w:rFonts w:hint="eastAsia" w:cs="宋体"/>
                <w:lang w:eastAsia="zh-CN"/>
              </w:rPr>
              <w:t>。</w:t>
            </w:r>
          </w:p>
          <w:p>
            <w:pPr>
              <w:rPr>
                <w:rFonts w:hint="eastAsia"/>
                <w:sz w:val="21"/>
                <w:szCs w:val="21"/>
              </w:rPr>
            </w:pPr>
            <w:r>
              <w:rPr>
                <w:rFonts w:hint="eastAsia"/>
                <w:sz w:val="21"/>
                <w:szCs w:val="21"/>
              </w:rPr>
              <w:t>总经理证实，与企业的宗旨一直，随管理手册的发布宣传贯彻。</w:t>
            </w:r>
          </w:p>
          <w:p>
            <w:pPr>
              <w:numPr>
                <w:numId w:val="0"/>
              </w:numPr>
              <w:rPr>
                <w:rFonts w:hint="eastAsia"/>
                <w:sz w:val="21"/>
                <w:szCs w:val="21"/>
              </w:rPr>
            </w:pPr>
            <w:r>
              <w:rPr>
                <w:rFonts w:hint="eastAsia"/>
                <w:sz w:val="21"/>
                <w:szCs w:val="21"/>
              </w:rPr>
              <w:t>公司</w:t>
            </w:r>
            <w:r>
              <w:rPr>
                <w:rFonts w:hint="eastAsia"/>
                <w:sz w:val="21"/>
                <w:szCs w:val="21"/>
                <w:lang w:val="en-US" w:eastAsia="zh-CN"/>
              </w:rPr>
              <w:t>环境</w:t>
            </w:r>
            <w:r>
              <w:rPr>
                <w:rFonts w:hint="eastAsia"/>
                <w:sz w:val="21"/>
                <w:szCs w:val="21"/>
              </w:rPr>
              <w:t>目标：</w:t>
            </w:r>
            <w:r>
              <w:rPr>
                <w:rFonts w:hint="eastAsia" w:cs="宋体"/>
                <w:lang w:eastAsia="zh-CN"/>
              </w:rPr>
              <w:t>1.固体废弃物100％分类处置；2.污染物的排放达标；3.杜绝火灾事故</w:t>
            </w:r>
          </w:p>
          <w:p>
            <w:pPr>
              <w:numPr>
                <w:ilvl w:val="0"/>
                <w:numId w:val="0"/>
              </w:numPr>
            </w:pPr>
            <w:r>
              <w:rPr>
                <w:rFonts w:hint="eastAsia"/>
                <w:sz w:val="21"/>
                <w:szCs w:val="21"/>
              </w:rPr>
              <w:t>基本符合标准要求。在方针框架下展开，并分解到各职能部门。</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r>
              <w:rPr>
                <w:rFonts w:hint="eastAsia"/>
                <w:sz w:val="21"/>
                <w:szCs w:val="21"/>
              </w:rPr>
              <w:t>内审、管理评审策划和实施的符合性及可信性</w:t>
            </w:r>
          </w:p>
        </w:tc>
        <w:tc>
          <w:tcPr>
            <w:tcW w:w="960" w:type="dxa"/>
          </w:tcPr>
          <w:p>
            <w:pPr>
              <w:rPr>
                <w:rFonts w:hint="eastAsia"/>
                <w:sz w:val="21"/>
                <w:szCs w:val="21"/>
              </w:rPr>
            </w:pPr>
            <w:r>
              <w:rPr>
                <w:rFonts w:hint="eastAsia"/>
                <w:sz w:val="21"/>
                <w:szCs w:val="21"/>
              </w:rPr>
              <w:t>9.2</w:t>
            </w:r>
          </w:p>
          <w:p>
            <w:r>
              <w:rPr>
                <w:rFonts w:hint="eastAsia"/>
                <w:sz w:val="21"/>
                <w:szCs w:val="21"/>
              </w:rPr>
              <w:t>9.3</w:t>
            </w:r>
          </w:p>
        </w:tc>
        <w:tc>
          <w:tcPr>
            <w:tcW w:w="10897" w:type="dxa"/>
          </w:tcPr>
          <w:p>
            <w:pPr>
              <w:rPr>
                <w:rFonts w:hint="eastAsia"/>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15-16</w:t>
            </w:r>
            <w:r>
              <w:rPr>
                <w:rFonts w:hint="eastAsia"/>
                <w:sz w:val="21"/>
                <w:szCs w:val="21"/>
              </w:rPr>
              <w:t>日进行内部审核，提供内部审核计划、内审检查表、不合格报告、内部质量管理体系审核报告等，基本符合要求。</w:t>
            </w:r>
          </w:p>
          <w:p>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30</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r>
              <w:rPr>
                <w:rFonts w:hint="eastAsia"/>
              </w:rPr>
              <w:t>申请资料信息的核实确认</w:t>
            </w:r>
          </w:p>
          <w:p>
            <w:pPr>
              <w:rPr>
                <w:rFonts w:hint="eastAsia"/>
                <w:sz w:val="21"/>
                <w:szCs w:val="21"/>
              </w:rPr>
            </w:pPr>
          </w:p>
          <w:p>
            <w:pPr>
              <w:rPr>
                <w:rFonts w:hint="eastAsia"/>
                <w:sz w:val="21"/>
                <w:szCs w:val="21"/>
              </w:rPr>
            </w:pPr>
            <w:r>
              <w:rPr>
                <w:rFonts w:hint="eastAsia"/>
                <w:sz w:val="21"/>
                <w:szCs w:val="21"/>
              </w:rPr>
              <w:t>确定第二阶段</w:t>
            </w:r>
          </w:p>
          <w:p/>
        </w:tc>
        <w:tc>
          <w:tcPr>
            <w:tcW w:w="960" w:type="dxa"/>
          </w:tcPr>
          <w:p>
            <w:pPr>
              <w:rPr>
                <w:rFonts w:hint="eastAsia"/>
                <w:sz w:val="21"/>
                <w:szCs w:val="21"/>
              </w:rPr>
            </w:pPr>
          </w:p>
        </w:tc>
        <w:tc>
          <w:tcPr>
            <w:tcW w:w="10897" w:type="dxa"/>
          </w:tcPr>
          <w:p>
            <w:pPr>
              <w:rPr>
                <w:sz w:val="21"/>
                <w:szCs w:val="21"/>
              </w:rPr>
            </w:pPr>
            <w:r>
              <w:rPr>
                <w:rFonts w:hint="eastAsia"/>
                <w:sz w:val="21"/>
                <w:szCs w:val="21"/>
              </w:rPr>
              <w:t>企</w:t>
            </w:r>
            <w:r>
              <w:rPr>
                <w:rFonts w:hint="eastAsia"/>
                <w:sz w:val="21"/>
                <w:szCs w:val="21"/>
                <w:lang w:val="en-US" w:eastAsia="zh-CN"/>
              </w:rPr>
              <w:t>业在</w:t>
            </w:r>
            <w:r>
              <w:rPr>
                <w:rFonts w:hint="eastAsia"/>
                <w:b w:val="0"/>
                <w:bCs w:val="0"/>
                <w:sz w:val="21"/>
                <w:szCs w:val="21"/>
                <w:lang w:val="en-US" w:eastAsia="zh-CN"/>
              </w:rPr>
              <w:t>线路铁件、钢绞线、机箱机柜</w:t>
            </w:r>
            <w:r>
              <w:rPr>
                <w:b w:val="0"/>
                <w:bCs w:val="0"/>
                <w:sz w:val="21"/>
                <w:szCs w:val="21"/>
              </w:rPr>
              <w:t>的生产</w:t>
            </w:r>
            <w:r>
              <w:rPr>
                <w:rFonts w:hint="eastAsia"/>
                <w:sz w:val="21"/>
                <w:szCs w:val="21"/>
                <w:lang w:val="en-US" w:eastAsia="zh-CN"/>
              </w:rPr>
              <w:t>各过程中能够遵守相关的法律法规和其它要求，提供合规性评价记录，</w:t>
            </w:r>
            <w:r>
              <w:rPr>
                <w:sz w:val="21"/>
                <w:szCs w:val="21"/>
              </w:rPr>
              <w:t>评价时间：20</w:t>
            </w:r>
            <w:r>
              <w:rPr>
                <w:rFonts w:hint="eastAsia"/>
                <w:sz w:val="21"/>
                <w:szCs w:val="21"/>
                <w:lang w:val="en-US" w:eastAsia="zh-CN"/>
              </w:rPr>
              <w:t>20.11.20</w:t>
            </w:r>
            <w:r>
              <w:rPr>
                <w:sz w:val="21"/>
                <w:szCs w:val="21"/>
              </w:rPr>
              <w:t>，符合要求。</w:t>
            </w:r>
          </w:p>
          <w:p>
            <w:pPr>
              <w:rPr>
                <w:rFonts w:hint="eastAsia"/>
                <w:sz w:val="21"/>
                <w:szCs w:val="21"/>
              </w:rPr>
            </w:pPr>
            <w:r>
              <w:rPr>
                <w:sz w:val="21"/>
                <w:szCs w:val="21"/>
              </w:rPr>
              <w:t>体系运行以来，未发生</w:t>
            </w:r>
            <w:r>
              <w:rPr>
                <w:rFonts w:hint="eastAsia"/>
                <w:sz w:val="21"/>
                <w:szCs w:val="21"/>
              </w:rPr>
              <w:t>环境</w:t>
            </w:r>
            <w:r>
              <w:rPr>
                <w:sz w:val="21"/>
                <w:szCs w:val="21"/>
              </w:rPr>
              <w:t>事故，无重大投诉和行政处罚</w:t>
            </w:r>
            <w:r>
              <w:rPr>
                <w:rFonts w:hint="eastAsia"/>
                <w:sz w:val="21"/>
                <w:szCs w:val="21"/>
              </w:rPr>
              <w:t>情况</w:t>
            </w:r>
          </w:p>
          <w:p>
            <w:pPr>
              <w:rPr>
                <w:rFonts w:hint="eastAsia" w:ascii="Times New Roman" w:hAnsi="Times New Roman" w:cs="Times New Roman"/>
                <w:szCs w:val="22"/>
              </w:rPr>
            </w:pPr>
          </w:p>
          <w:p>
            <w:pPr>
              <w:rPr>
                <w:rFonts w:hint="default" w:ascii="Times New Roman" w:hAnsi="Times New Roman" w:cs="Times New Roman"/>
                <w:szCs w:val="22"/>
                <w:lang w:val="en-US" w:eastAsia="zh-CN"/>
              </w:rPr>
            </w:pPr>
            <w:r>
              <w:rPr>
                <w:rFonts w:hint="eastAsia" w:ascii="Times New Roman" w:hAnsi="Times New Roman" w:cs="Times New Roman"/>
                <w:szCs w:val="22"/>
              </w:rPr>
              <w:t>提供营业执照</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验收意见、检测报告的</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r>
              <w:rPr>
                <w:rFonts w:hint="eastAsia" w:cs="Times New Roman"/>
                <w:szCs w:val="22"/>
                <w:lang w:val="en-US" w:eastAsia="zh-CN"/>
              </w:rPr>
              <w:t>详见附件。</w:t>
            </w:r>
          </w:p>
          <w:p>
            <w:pPr>
              <w:rPr>
                <w:sz w:val="21"/>
                <w:szCs w:val="21"/>
              </w:rPr>
            </w:pPr>
          </w:p>
          <w:p>
            <w:pPr>
              <w:pStyle w:val="2"/>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21</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6-7</w:t>
            </w:r>
            <w:r>
              <w:rPr>
                <w:rFonts w:hint="eastAsia"/>
                <w:sz w:val="21"/>
                <w:szCs w:val="21"/>
              </w:rPr>
              <w:t>日</w:t>
            </w:r>
          </w:p>
        </w:tc>
        <w:tc>
          <w:tcPr>
            <w:tcW w:w="692" w:type="dxa"/>
          </w:tcPr>
          <w:p/>
        </w:tc>
      </w:tr>
    </w:tbl>
    <w:p/>
    <w:p/>
    <w:p/>
    <w:p/>
    <w:p/>
    <w:p/>
    <w:p/>
    <w:p>
      <w:r>
        <w:ptab w:relativeTo="margin" w:alignment="center"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cs="Times New Roman"/>
                <w:szCs w:val="21"/>
                <w:lang w:val="en-US" w:eastAsia="zh-CN"/>
              </w:rPr>
              <w:t>郭凯杰</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2021.3.5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ascii="Times New Roman" w:hAnsi="Times New Roman" w:eastAsia="宋体" w:cs="Times New Roman"/>
                <w:szCs w:val="22"/>
                <w:lang w:val="en-US" w:eastAsia="zh-CN"/>
              </w:rPr>
            </w:pPr>
            <w:r>
              <w:rPr>
                <w:rFonts w:hint="eastAsia"/>
                <w:szCs w:val="22"/>
              </w:rPr>
              <w:t>1.</w:t>
            </w:r>
            <w:r>
              <w:rPr>
                <w:rFonts w:hint="eastAsia"/>
                <w:szCs w:val="22"/>
                <w:lang w:val="en-US" w:eastAsia="zh-CN"/>
              </w:rPr>
              <w:t>环境</w:t>
            </w:r>
            <w:r>
              <w:rPr>
                <w:rFonts w:hint="eastAsia"/>
                <w:szCs w:val="22"/>
              </w:rPr>
              <w:t>管理手</w:t>
            </w:r>
            <w:r>
              <w:rPr>
                <w:rFonts w:hint="eastAsia" w:ascii="Times New Roman" w:hAnsi="Times New Roman" w:eastAsia="宋体" w:cs="Times New Roman"/>
                <w:szCs w:val="22"/>
                <w:lang w:val="en-US" w:eastAsia="zh-CN"/>
              </w:rPr>
              <w:t>册HHYD/SC-E-2020 A/0版，2020年7月1日发表实施（含管理方针、目标）</w:t>
            </w:r>
          </w:p>
          <w:p>
            <w:pPr>
              <w:rPr>
                <w:rFonts w:hint="eastAsia"/>
                <w:szCs w:val="22"/>
              </w:rPr>
            </w:pPr>
            <w:r>
              <w:rPr>
                <w:rFonts w:hint="eastAsia" w:ascii="Times New Roman" w:hAnsi="Times New Roman" w:eastAsia="宋体" w:cs="Times New Roman"/>
                <w:szCs w:val="22"/>
                <w:lang w:val="en-US" w:eastAsia="zh-CN"/>
              </w:rPr>
              <w:t>2.程序文件HHYD-CX01~23-2020</w:t>
            </w:r>
            <w:r>
              <w:rPr>
                <w:rFonts w:hint="eastAsia"/>
                <w:szCs w:val="22"/>
                <w:lang w:val="en-US" w:eastAsia="zh-CN"/>
              </w:rPr>
              <w:t xml:space="preserve"> A/0</w:t>
            </w:r>
            <w:r>
              <w:rPr>
                <w:rFonts w:hint="eastAsia"/>
                <w:szCs w:val="22"/>
              </w:rPr>
              <w:t>版，20</w:t>
            </w:r>
            <w:r>
              <w:rPr>
                <w:rFonts w:hint="eastAsia"/>
                <w:szCs w:val="22"/>
                <w:lang w:val="en-US" w:eastAsia="zh-CN"/>
              </w:rPr>
              <w:t>20</w:t>
            </w:r>
            <w:r>
              <w:rPr>
                <w:rFonts w:hint="eastAsia"/>
                <w:szCs w:val="22"/>
              </w:rPr>
              <w:t>年</w:t>
            </w:r>
            <w:r>
              <w:rPr>
                <w:rFonts w:hint="eastAsia"/>
                <w:szCs w:val="22"/>
                <w:lang w:val="en-US" w:eastAsia="zh-CN"/>
              </w:rPr>
              <w:t>7</w:t>
            </w:r>
            <w:r>
              <w:rPr>
                <w:rFonts w:hint="eastAsia"/>
                <w:szCs w:val="22"/>
              </w:rPr>
              <w:t>月</w:t>
            </w:r>
            <w:r>
              <w:rPr>
                <w:rFonts w:hint="eastAsia"/>
                <w:szCs w:val="22"/>
                <w:lang w:val="en-US" w:eastAsia="zh-CN"/>
              </w:rPr>
              <w:t>1</w:t>
            </w:r>
            <w:r>
              <w:rPr>
                <w:rFonts w:hint="eastAsia"/>
                <w:szCs w:val="22"/>
              </w:rPr>
              <w:t>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、DB11/501-2007《大气污染物综合排放标准》、GB12348-2008《工业企业厂界环境噪声排放标准》</w:t>
            </w:r>
            <w:r>
              <w:rPr>
                <w:rFonts w:hint="eastAsia"/>
              </w:rPr>
              <w:t>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汽车尾气的排放、加工边角料排放、生活垃圾排放、设备噪声、生活污水排放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w:t>
            </w:r>
            <w:r>
              <w:rPr>
                <w:rFonts w:hint="eastAsia"/>
                <w:color w:val="auto"/>
                <w:u w:val="none" w:color="auto"/>
              </w:rPr>
              <w:t>。评价准确。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pPr>
              <w:rPr>
                <w:rFonts w:hint="eastAsia" w:cs="宋体"/>
              </w:rPr>
            </w:pPr>
            <w:r>
              <w:rPr>
                <w:rFonts w:hint="eastAsia" w:cs="宋体"/>
              </w:rPr>
              <w:t>环境目标指标：办公区废弃物100%实现分类存放，合理处置</w:t>
            </w:r>
            <w:r>
              <w:rPr>
                <w:rFonts w:hint="eastAsia" w:cs="宋体"/>
              </w:rPr>
              <w:tab/>
            </w:r>
          </w:p>
          <w:p>
            <w:pPr>
              <w:rPr>
                <w:rFonts w:hint="eastAsia" w:eastAsia="宋体" w:cs="宋体"/>
                <w:lang w:eastAsia="zh-CN"/>
              </w:rPr>
            </w:pPr>
            <w:r>
              <w:rPr>
                <w:rFonts w:hint="eastAsia"/>
                <w:sz w:val="21"/>
                <w:szCs w:val="21"/>
              </w:rPr>
              <w:t>管理方案</w:t>
            </w:r>
            <w:r>
              <w:rPr>
                <w:rFonts w:hint="eastAsia"/>
                <w:sz w:val="21"/>
                <w:szCs w:val="21"/>
                <w:lang w:eastAsia="zh-CN"/>
              </w:rPr>
              <w:t>：</w:t>
            </w:r>
            <w:r>
              <w:rPr>
                <w:rFonts w:hint="eastAsia" w:cs="宋体"/>
              </w:rPr>
              <w:t>1、制作固废分类标识牌</w:t>
            </w:r>
            <w:r>
              <w:rPr>
                <w:rFonts w:hint="eastAsia" w:cs="宋体"/>
              </w:rPr>
              <w:tab/>
            </w:r>
            <w:r>
              <w:rPr>
                <w:rFonts w:hint="eastAsia" w:cs="宋体"/>
                <w:lang w:val="en-US" w:eastAsia="zh-CN"/>
              </w:rPr>
              <w:t xml:space="preserve"> </w:t>
            </w:r>
          </w:p>
          <w:p>
            <w:pPr>
              <w:rPr>
                <w:rFonts w:hint="eastAsia" w:eastAsia="宋体" w:cs="宋体"/>
                <w:lang w:eastAsia="zh-CN"/>
              </w:rPr>
            </w:pPr>
            <w:r>
              <w:rPr>
                <w:rFonts w:hint="eastAsia" w:cs="宋体"/>
              </w:rPr>
              <w:tab/>
            </w:r>
            <w:r>
              <w:rPr>
                <w:rFonts w:hint="eastAsia" w:cs="宋体"/>
              </w:rPr>
              <w:t>2、划分固废分类存放区，制作存放容器</w:t>
            </w:r>
            <w:r>
              <w:rPr>
                <w:rFonts w:hint="eastAsia" w:cs="宋体"/>
              </w:rPr>
              <w:tab/>
            </w:r>
            <w:r>
              <w:rPr>
                <w:rFonts w:hint="eastAsia" w:cs="宋体"/>
                <w:lang w:val="en-US" w:eastAsia="zh-CN"/>
              </w:rPr>
              <w:t xml:space="preserve"> </w:t>
            </w:r>
          </w:p>
          <w:p>
            <w:pPr>
              <w:rPr>
                <w:rFonts w:hint="eastAsia" w:eastAsia="宋体" w:cs="宋体"/>
                <w:lang w:eastAsia="zh-CN"/>
              </w:rPr>
            </w:pPr>
            <w:r>
              <w:rPr>
                <w:rFonts w:hint="eastAsia" w:cs="宋体"/>
              </w:rPr>
              <w:tab/>
            </w:r>
            <w:r>
              <w:rPr>
                <w:rFonts w:hint="eastAsia" w:cs="宋体"/>
              </w:rPr>
              <w:t>3、进行固废分类及要求的培训</w:t>
            </w:r>
            <w:r>
              <w:rPr>
                <w:rFonts w:hint="eastAsia" w:cs="宋体"/>
              </w:rPr>
              <w:tab/>
            </w:r>
            <w:r>
              <w:rPr>
                <w:rFonts w:hint="eastAsia" w:cs="宋体"/>
              </w:rPr>
              <w:tab/>
            </w:r>
            <w:r>
              <w:rPr>
                <w:rFonts w:hint="eastAsia" w:cs="宋体"/>
                <w:lang w:val="en-US" w:eastAsia="zh-CN"/>
              </w:rPr>
              <w:t xml:space="preserve"> </w:t>
            </w:r>
          </w:p>
          <w:p>
            <w:pPr>
              <w:rPr>
                <w:rFonts w:hint="eastAsia" w:eastAsia="宋体"/>
                <w:sz w:val="21"/>
                <w:szCs w:val="21"/>
                <w:lang w:eastAsia="zh-CN"/>
              </w:rPr>
            </w:pPr>
            <w:r>
              <w:rPr>
                <w:rFonts w:hint="eastAsia" w:cs="宋体"/>
              </w:rPr>
              <w:tab/>
            </w:r>
            <w:r>
              <w:rPr>
                <w:rFonts w:hint="eastAsia" w:cs="宋体"/>
                <w:lang w:val="en-US" w:eastAsia="zh-CN"/>
              </w:rPr>
              <w:t>4</w:t>
            </w:r>
            <w:r>
              <w:rPr>
                <w:rFonts w:hint="eastAsia" w:cs="宋体"/>
              </w:rPr>
              <w:t>、每月检查固废分类存放及回收状况</w:t>
            </w:r>
            <w:r>
              <w:rPr>
                <w:rFonts w:hint="eastAsia" w:cs="宋体"/>
              </w:rPr>
              <w:tab/>
            </w:r>
            <w:r>
              <w:rPr>
                <w:rFonts w:hint="eastAsia" w:cs="宋体"/>
              </w:rPr>
              <w:tab/>
            </w:r>
            <w:r>
              <w:rPr>
                <w:rFonts w:hint="eastAsia" w:cs="宋体"/>
                <w:lang w:val="en-US" w:eastAsia="zh-CN"/>
              </w:rPr>
              <w:t xml:space="preserve"> </w:t>
            </w:r>
          </w:p>
          <w:p>
            <w:pPr>
              <w:rPr>
                <w:rFonts w:hint="eastAsia"/>
                <w:sz w:val="21"/>
                <w:szCs w:val="21"/>
              </w:rPr>
            </w:pPr>
            <w:r>
              <w:rPr>
                <w:rFonts w:hint="eastAsia"/>
                <w:sz w:val="21"/>
                <w:szCs w:val="21"/>
              </w:rPr>
              <w:t>完成时间：</w:t>
            </w:r>
            <w:r>
              <w:rPr>
                <w:rFonts w:hint="eastAsia"/>
                <w:sz w:val="21"/>
                <w:szCs w:val="21"/>
                <w:lang w:val="en-US" w:eastAsia="zh-CN"/>
              </w:rPr>
              <w:t xml:space="preserve">2020全年   </w:t>
            </w:r>
            <w:r>
              <w:rPr>
                <w:rFonts w:hint="eastAsia"/>
                <w:sz w:val="21"/>
                <w:szCs w:val="21"/>
              </w:rPr>
              <w:t>费用</w:t>
            </w:r>
            <w:r>
              <w:rPr>
                <w:rFonts w:hint="eastAsia"/>
                <w:sz w:val="21"/>
                <w:szCs w:val="21"/>
                <w:lang w:val="en-US" w:eastAsia="zh-CN"/>
              </w:rPr>
              <w:t>1000</w:t>
            </w:r>
            <w:r>
              <w:rPr>
                <w:rFonts w:hint="eastAsia"/>
                <w:sz w:val="21"/>
                <w:szCs w:val="21"/>
              </w:rPr>
              <w:t xml:space="preserve">元 </w:t>
            </w:r>
          </w:p>
          <w:p>
            <w:pPr>
              <w:rPr>
                <w:rFonts w:hint="eastAsia" w:eastAsia="宋体"/>
                <w:sz w:val="21"/>
                <w:szCs w:val="21"/>
                <w:lang w:eastAsia="zh-CN"/>
              </w:rPr>
            </w:pPr>
            <w:r>
              <w:rPr>
                <w:rFonts w:hint="eastAsia"/>
                <w:sz w:val="21"/>
                <w:szCs w:val="21"/>
              </w:rPr>
              <w:t>责任部门：</w:t>
            </w:r>
            <w:r>
              <w:rPr>
                <w:rFonts w:hint="eastAsia"/>
                <w:sz w:val="21"/>
                <w:szCs w:val="21"/>
                <w:lang w:val="en-US" w:eastAsia="zh-CN"/>
              </w:rPr>
              <w:t>生产技术部</w:t>
            </w:r>
            <w:r>
              <w:rPr>
                <w:rFonts w:hint="eastAsia"/>
                <w:sz w:val="21"/>
                <w:szCs w:val="21"/>
              </w:rPr>
              <w:t>，监控部门：</w:t>
            </w:r>
            <w:r>
              <w:rPr>
                <w:rFonts w:hint="eastAsia"/>
                <w:sz w:val="21"/>
                <w:szCs w:val="21"/>
                <w:lang w:val="en-US" w:eastAsia="zh-CN"/>
              </w:rPr>
              <w:t>办公室</w:t>
            </w:r>
          </w:p>
          <w:p>
            <w:pPr>
              <w:rPr>
                <w:rFonts w:ascii="Times New Roman" w:hAnsi="Times New Roman" w:eastAsia="宋体" w:cs="Times New Roman"/>
                <w:kern w:val="2"/>
                <w:sz w:val="21"/>
                <w:lang w:val="en-US" w:eastAsia="zh-CN" w:bidi="ar-SA"/>
              </w:rPr>
            </w:pPr>
            <w:r>
              <w:rPr>
                <w:rFonts w:hint="eastAsia"/>
                <w:lang w:val="en-US" w:eastAsia="zh-CN"/>
              </w:rPr>
              <w:t>办公室</w:t>
            </w:r>
            <w:r>
              <w:t>负责编制方案，并监督、验证实施进度。各部门负责目标、指标与方案的具体实施。方案</w:t>
            </w:r>
            <w:r>
              <w:rPr>
                <w:rFonts w:hint="eastAsia"/>
              </w:rPr>
              <w:t>基本可行。</w:t>
            </w:r>
          </w:p>
        </w:tc>
        <w:tc>
          <w:tcPr>
            <w:tcW w:w="698" w:type="dxa"/>
            <w:noWrap w:val="0"/>
            <w:vAlign w:val="top"/>
          </w:tcPr>
          <w:p/>
        </w:tc>
      </w:tr>
    </w:tbl>
    <w:p/>
    <w:p>
      <w:pPr>
        <w:pStyle w:val="2"/>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生产技术部       负责人</w:t>
            </w:r>
            <w:r>
              <w:rPr>
                <w:rFonts w:hint="eastAsia"/>
                <w:sz w:val="24"/>
                <w:szCs w:val="24"/>
                <w:lang w:eastAsia="zh-CN"/>
              </w:rPr>
              <w:t>：</w:t>
            </w:r>
            <w:r>
              <w:rPr>
                <w:rFonts w:hint="eastAsia" w:cs="Times New Roman"/>
                <w:szCs w:val="21"/>
                <w:lang w:eastAsia="zh-CN"/>
              </w:rPr>
              <w:t>郭世友</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2021.3.5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default" w:eastAsia="宋体" w:cs="Times New Roman"/>
                <w:sz w:val="21"/>
                <w:szCs w:val="21"/>
                <w:lang w:eastAsia="zh-CN"/>
              </w:rPr>
            </w:pPr>
            <w:r>
              <w:rPr>
                <w:rFonts w:hint="default" w:eastAsia="宋体" w:cs="Times New Roman"/>
                <w:sz w:val="21"/>
                <w:szCs w:val="21"/>
                <w:lang w:eastAsia="zh-CN"/>
              </w:rPr>
              <w:t>提供《环境因素识别与评价表》：</w:t>
            </w:r>
          </w:p>
          <w:p>
            <w:pPr>
              <w:rPr>
                <w:rFonts w:hint="default" w:eastAsia="宋体" w:cs="Times New Roman"/>
                <w:sz w:val="21"/>
                <w:szCs w:val="21"/>
                <w:lang w:eastAsia="zh-CN"/>
              </w:rPr>
            </w:pPr>
            <w:r>
              <w:rPr>
                <w:rFonts w:hint="eastAsia" w:eastAsia="宋体" w:cs="Times New Roman"/>
                <w:sz w:val="21"/>
                <w:szCs w:val="21"/>
                <w:lang w:eastAsia="zh-CN"/>
              </w:rPr>
              <w:t>焊接、机加</w:t>
            </w:r>
            <w:r>
              <w:rPr>
                <w:rFonts w:hint="eastAsia" w:cs="Times New Roman"/>
                <w:sz w:val="21"/>
                <w:szCs w:val="21"/>
                <w:lang w:eastAsia="zh-CN"/>
              </w:rPr>
              <w:t>、</w:t>
            </w:r>
            <w:r>
              <w:rPr>
                <w:rFonts w:hint="eastAsia" w:cs="Times New Roman"/>
                <w:sz w:val="21"/>
                <w:szCs w:val="21"/>
                <w:lang w:val="en-US" w:eastAsia="zh-CN"/>
              </w:rPr>
              <w:t>绞合</w:t>
            </w:r>
            <w:r>
              <w:rPr>
                <w:rFonts w:hint="eastAsia" w:eastAsia="宋体" w:cs="Times New Roman"/>
                <w:sz w:val="21"/>
                <w:szCs w:val="21"/>
                <w:lang w:eastAsia="zh-CN"/>
              </w:rPr>
              <w:t>工序</w:t>
            </w:r>
            <w:r>
              <w:rPr>
                <w:rFonts w:hint="default" w:eastAsia="宋体" w:cs="Times New Roman"/>
                <w:sz w:val="21"/>
                <w:szCs w:val="21"/>
                <w:lang w:eastAsia="zh-CN"/>
              </w:rPr>
              <w:t>：</w:t>
            </w:r>
            <w:r>
              <w:rPr>
                <w:rFonts w:hint="eastAsia" w:eastAsia="宋体" w:cs="Times New Roman"/>
                <w:sz w:val="21"/>
                <w:szCs w:val="21"/>
                <w:lang w:eastAsia="zh-CN"/>
              </w:rPr>
              <w:t>水的消耗；</w:t>
            </w:r>
            <w:r>
              <w:rPr>
                <w:rFonts w:hint="default" w:eastAsia="宋体" w:cs="Times New Roman"/>
                <w:sz w:val="21"/>
                <w:szCs w:val="21"/>
                <w:lang w:eastAsia="zh-CN"/>
              </w:rPr>
              <w:t>电能的消耗；</w:t>
            </w:r>
            <w:r>
              <w:rPr>
                <w:rFonts w:hint="eastAsia" w:eastAsia="宋体" w:cs="Times New Roman"/>
                <w:sz w:val="21"/>
                <w:szCs w:val="21"/>
                <w:lang w:eastAsia="zh-CN"/>
              </w:rPr>
              <w:t>生产记录所使用的纸张与办公用品；</w:t>
            </w:r>
            <w:r>
              <w:rPr>
                <w:rFonts w:hint="default" w:eastAsia="宋体" w:cs="Times New Roman"/>
                <w:sz w:val="21"/>
                <w:szCs w:val="21"/>
                <w:lang w:eastAsia="zh-CN"/>
              </w:rPr>
              <w:t>噪声的排放；</w:t>
            </w:r>
            <w:r>
              <w:rPr>
                <w:rFonts w:hint="eastAsia" w:eastAsia="宋体" w:cs="Times New Roman"/>
                <w:sz w:val="21"/>
                <w:szCs w:val="21"/>
                <w:lang w:eastAsia="zh-CN"/>
              </w:rPr>
              <w:t>设备维护清洗工具、机具油布；铁渣、焊条等下脚料</w:t>
            </w:r>
            <w:r>
              <w:rPr>
                <w:rFonts w:hint="default" w:eastAsia="宋体" w:cs="Times New Roman"/>
                <w:sz w:val="21"/>
                <w:szCs w:val="21"/>
                <w:lang w:eastAsia="zh-CN"/>
              </w:rPr>
              <w:t>；</w:t>
            </w:r>
            <w:r>
              <w:rPr>
                <w:rFonts w:hint="eastAsia"/>
                <w:lang w:val="en-US" w:eastAsia="zh-CN"/>
              </w:rPr>
              <w:t>钢片边角料排放；</w:t>
            </w:r>
            <w:r>
              <w:rPr>
                <w:rFonts w:hint="default" w:eastAsia="宋体" w:cs="Times New Roman"/>
                <w:sz w:val="21"/>
                <w:szCs w:val="21"/>
                <w:lang w:eastAsia="zh-CN"/>
              </w:rPr>
              <w:t>材料的消耗；原材料、包材的废弃等。</w:t>
            </w:r>
          </w:p>
          <w:p>
            <w:pPr>
              <w:rPr>
                <w:rFonts w:hint="default" w:eastAsia="宋体" w:cs="Times New Roman"/>
                <w:sz w:val="21"/>
                <w:szCs w:val="21"/>
                <w:lang w:eastAsia="zh-CN"/>
              </w:rPr>
            </w:pPr>
            <w:r>
              <w:rPr>
                <w:rFonts w:hint="eastAsia" w:eastAsia="宋体" w:cs="Times New Roman"/>
                <w:sz w:val="21"/>
                <w:szCs w:val="21"/>
                <w:lang w:eastAsia="zh-CN"/>
              </w:rPr>
              <w:t>其他</w:t>
            </w:r>
            <w:r>
              <w:rPr>
                <w:rFonts w:hint="default" w:eastAsia="宋体" w:cs="Times New Roman"/>
                <w:sz w:val="21"/>
                <w:szCs w:val="21"/>
                <w:lang w:eastAsia="zh-CN"/>
              </w:rPr>
              <w:t>：</w:t>
            </w:r>
            <w:r>
              <w:rPr>
                <w:rFonts w:hint="eastAsia" w:eastAsia="宋体" w:cs="Times New Roman"/>
                <w:sz w:val="21"/>
                <w:szCs w:val="21"/>
                <w:lang w:eastAsia="zh-CN"/>
              </w:rPr>
              <w:t>生产过程中产生的飞花</w:t>
            </w:r>
            <w:r>
              <w:rPr>
                <w:rFonts w:hint="default" w:eastAsia="宋体" w:cs="Times New Roman"/>
                <w:sz w:val="21"/>
                <w:szCs w:val="21"/>
                <w:lang w:eastAsia="zh-CN"/>
              </w:rPr>
              <w:t>、</w:t>
            </w:r>
            <w:r>
              <w:rPr>
                <w:rFonts w:hint="eastAsia" w:eastAsia="宋体" w:cs="Times New Roman"/>
                <w:sz w:val="21"/>
                <w:szCs w:val="21"/>
                <w:lang w:eastAsia="zh-CN"/>
              </w:rPr>
              <w:t>火</w:t>
            </w:r>
            <w:r>
              <w:rPr>
                <w:rFonts w:hint="eastAsia" w:cs="Times New Roman"/>
                <w:sz w:val="21"/>
                <w:szCs w:val="21"/>
                <w:lang w:val="en-US" w:eastAsia="zh-CN"/>
              </w:rPr>
              <w:t>星</w:t>
            </w:r>
            <w:r>
              <w:rPr>
                <w:rFonts w:hint="eastAsia" w:eastAsia="宋体" w:cs="Times New Roman"/>
                <w:sz w:val="21"/>
                <w:szCs w:val="21"/>
                <w:lang w:eastAsia="zh-CN"/>
              </w:rPr>
              <w:t>、热辐射、</w:t>
            </w:r>
            <w:bookmarkStart w:id="2" w:name="_GoBack"/>
            <w:bookmarkEnd w:id="2"/>
            <w:r>
              <w:rPr>
                <w:rFonts w:hint="eastAsia" w:eastAsia="宋体" w:cs="Times New Roman"/>
                <w:sz w:val="21"/>
                <w:szCs w:val="21"/>
                <w:lang w:val="en-GB" w:eastAsia="zh-CN"/>
              </w:rPr>
              <w:t>火灾隐患</w:t>
            </w:r>
            <w:r>
              <w:rPr>
                <w:rFonts w:hint="default" w:eastAsia="宋体" w:cs="Times New Roman"/>
                <w:sz w:val="21"/>
                <w:szCs w:val="21"/>
                <w:lang w:val="en-US" w:eastAsia="zh-CN"/>
              </w:rPr>
              <w:t>等</w:t>
            </w:r>
            <w:r>
              <w:rPr>
                <w:rFonts w:hint="default" w:eastAsia="宋体" w:cs="Times New Roman"/>
                <w:sz w:val="21"/>
                <w:szCs w:val="21"/>
                <w:lang w:eastAsia="zh-CN"/>
              </w:rPr>
              <w:t>。</w:t>
            </w:r>
          </w:p>
          <w:p>
            <w:pPr>
              <w:rPr>
                <w:rFonts w:hint="eastAsia" w:ascii="Times New Roman" w:hAnsi="Times New Roman" w:eastAsia="宋体" w:cs="Times New Roman"/>
                <w:kern w:val="2"/>
                <w:sz w:val="21"/>
                <w:lang w:val="en-US" w:eastAsia="zh-CN" w:bidi="ar-SA"/>
              </w:rPr>
            </w:pPr>
            <w:r>
              <w:rPr>
                <w:rFonts w:hint="default" w:eastAsia="宋体" w:cs="Times New Roman"/>
                <w:sz w:val="21"/>
                <w:szCs w:val="21"/>
                <w:lang w:eastAsia="zh-CN"/>
              </w:rPr>
              <w:t>提供《重要环境因素清单》，其中重要环境因素：</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w:t>
            </w:r>
            <w:r>
              <w:rPr>
                <w:rFonts w:hint="eastAsia" w:eastAsia="宋体" w:cs="Times New Roman"/>
                <w:sz w:val="21"/>
                <w:szCs w:val="21"/>
                <w:lang w:eastAsia="zh-CN"/>
              </w:rPr>
              <w:t>。</w:t>
            </w:r>
            <w:r>
              <w:rPr>
                <w:rFonts w:hint="default" w:eastAsia="宋体" w:cs="Times New Roman"/>
                <w:sz w:val="21"/>
                <w:szCs w:val="21"/>
                <w:lang w:eastAsia="zh-CN"/>
              </w:rPr>
              <w:t>目前环境因素识别基本齐全。</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5"/>
        <w:rPr>
          <w:rFonts w:hint="eastAsia"/>
        </w:rPr>
      </w:pPr>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A53399"/>
    <w:rsid w:val="170B4AA9"/>
    <w:rsid w:val="1A7E0759"/>
    <w:rsid w:val="24C3799F"/>
    <w:rsid w:val="3283597B"/>
    <w:rsid w:val="40571425"/>
    <w:rsid w:val="46D76E0C"/>
    <w:rsid w:val="5E876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2021-03-11T01:52:21Z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