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pPr w:leftFromText="180" w:rightFromText="180" w:vertAnchor="text" w:tblpY="1"/>
        <w:tblOverlap w:val="never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eastAsiaTheme="minorEastAsi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AnsiTheme="minorEastAsia" w:eastAsiaTheme="minorEastAsia"/>
                <w:b w:val="0"/>
                <w:bCs w:val="0"/>
                <w:sz w:val="24"/>
                <w:szCs w:val="24"/>
                <w:highlight w:val="none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AnsiTheme="minorEastAsia" w:eastAsiaTheme="minorEastAsia"/>
                <w:b w:val="0"/>
                <w:bCs w:val="0"/>
                <w:sz w:val="24"/>
                <w:szCs w:val="24"/>
                <w:highlight w:val="none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AnsiTheme="minorEastAsia" w:eastAsiaTheme="minorEastAsia"/>
                <w:b w:val="0"/>
                <w:bCs w:val="0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b w:val="0"/>
                <w:bCs w:val="0"/>
                <w:sz w:val="24"/>
                <w:szCs w:val="24"/>
              </w:rPr>
              <w:t>受审核部门：</w:t>
            </w:r>
            <w:r>
              <w:rPr>
                <w:rFonts w:hint="eastAsia" w:hAnsiTheme="minorEastAsia" w:eastAsiaTheme="minorEastAsia"/>
                <w:b w:val="0"/>
                <w:bCs w:val="0"/>
                <w:sz w:val="24"/>
                <w:szCs w:val="24"/>
                <w:lang w:eastAsia="zh-CN"/>
              </w:rPr>
              <w:t>办公室</w:t>
            </w: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AnsiTheme="minorEastAsia" w:eastAsiaTheme="minorEastAsia"/>
                <w:b w:val="0"/>
                <w:bCs w:val="0"/>
                <w:sz w:val="24"/>
                <w:szCs w:val="24"/>
              </w:rPr>
              <w:t>主管领导：</w:t>
            </w:r>
            <w:r>
              <w:rPr>
                <w:rFonts w:hint="eastAsia" w:hAnsiTheme="minorEastAsia" w:eastAsia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>张正宝</w:t>
            </w:r>
            <w:r>
              <w:rPr>
                <w:rFonts w:hint="eastAsia" w:hAnsiTheme="minorEastAsia" w:eastAsiaTheme="minorEastAsia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Theme="minorEastAsia" w:eastAsiaTheme="minor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hAnsiTheme="minorEastAsia" w:eastAsiaTheme="minorEastAsia"/>
                <w:b w:val="0"/>
                <w:bCs w:val="0"/>
                <w:sz w:val="24"/>
                <w:szCs w:val="24"/>
                <w:lang w:eastAsia="zh-CN"/>
              </w:rPr>
              <w:t>远程审核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AnsiTheme="minorEastAsia" w:eastAsiaTheme="minorEastAsia"/>
                <w:b w:val="0"/>
                <w:bCs w:val="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AnsiTheme="minorEastAsia" w:eastAsiaTheme="minorEastAsia"/>
                <w:b w:val="0"/>
                <w:bCs w:val="0"/>
                <w:sz w:val="24"/>
                <w:szCs w:val="24"/>
              </w:rPr>
              <w:t>审核员：</w:t>
            </w:r>
            <w:r>
              <w:rPr>
                <w:rFonts w:hint="eastAsia" w:hAnsiTheme="minorEastAsia" w:eastAsiaTheme="minorEastAsia"/>
                <w:b w:val="0"/>
                <w:bCs w:val="0"/>
                <w:sz w:val="24"/>
                <w:szCs w:val="24"/>
                <w:lang w:eastAsia="zh-CN"/>
              </w:rPr>
              <w:t>夏楠楠</w:t>
            </w:r>
            <w:r>
              <w:rPr>
                <w:rFonts w:hint="eastAsia" w:hAnsiTheme="minorEastAsia" w:eastAsiaTheme="minor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hAnsiTheme="minorEastAsia" w:eastAsiaTheme="minor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AnsiTheme="minorEastAsia" w:eastAsiaTheme="minorEastAsia"/>
                <w:b w:val="0"/>
                <w:bCs w:val="0"/>
                <w:sz w:val="24"/>
                <w:szCs w:val="24"/>
              </w:rPr>
              <w:t>审核时间：</w:t>
            </w:r>
            <w:r>
              <w:rPr>
                <w:rFonts w:hint="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>2021.2.25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spacing w:line="360" w:lineRule="auto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hAnsiTheme="minorEastAsia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AnsiTheme="minorEastAsia" w:eastAsiaTheme="minorEastAsia"/>
                <w:b w:val="0"/>
                <w:bCs w:val="0"/>
                <w:sz w:val="24"/>
                <w:szCs w:val="24"/>
              </w:rPr>
              <w:t>审核条款</w:t>
            </w:r>
          </w:p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/>
                <w:sz w:val="21"/>
                <w:szCs w:val="21"/>
              </w:rPr>
              <w:t>：组织的知识，文件化信息，环境因素、危险源的识别评价情况，合规义务、适用法律法规识别的充分性及合规性评价情况，目标、指标及管理方案的可行性；应急准备及响应</w:t>
            </w:r>
          </w:p>
          <w:p>
            <w:pPr>
              <w:spacing w:line="360" w:lineRule="auto"/>
              <w:rPr>
                <w:rFonts w:hAnsiTheme="minorEastAsia"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涉及条款：Q7.1.6/7.5；EO 6.1.2/6.1.3/6.2.2/7.5/8.2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hAnsiTheme="minorEastAsia" w:eastAsiaTheme="minorEastAsia"/>
                <w:b w:val="0"/>
                <w:bCs w:val="0"/>
                <w:sz w:val="24"/>
                <w:szCs w:val="24"/>
                <w:lang w:eastAsia="zh-CN"/>
              </w:rPr>
              <w:t>环境因素、危险源的识别评价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EO</w:t>
            </w:r>
            <w:r>
              <w:rPr>
                <w:rFonts w:hAnsiTheme="minorEastAsia" w:eastAsiaTheme="minorEastAsia"/>
                <w:b w:val="0"/>
                <w:bCs w:val="0"/>
                <w:sz w:val="24"/>
                <w:szCs w:val="24"/>
              </w:rPr>
              <w:t>：</w:t>
            </w:r>
            <w:r>
              <w:rPr>
                <w:rFonts w:hint="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>6.1.2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编制了《环境因素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识别评价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与管理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程序》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及《危险源的辨识、评价控制程序》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符合标准要求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提供《环境因素识别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评价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表》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重要环境因素清单》，其中包括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办公活动、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业务活动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等，包括固废排放、火灾、原材料损耗、废气排放、噪声排放等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，评价基本准确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《危险源辨识评价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及《不可接受风险清单》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组织对环境因素、危险源的识别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评价基本准确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hAnsiTheme="minorEastAsia" w:eastAsiaTheme="minorEastAsia"/>
                <w:b w:val="0"/>
                <w:bCs w:val="0"/>
                <w:sz w:val="24"/>
                <w:szCs w:val="24"/>
                <w:lang w:eastAsia="zh-CN"/>
              </w:rPr>
              <w:t>合规义务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EO</w:t>
            </w:r>
            <w:r>
              <w:rPr>
                <w:rFonts w:hAnsiTheme="minorEastAsia" w:eastAsiaTheme="minorEastAsia"/>
                <w:b w:val="0"/>
                <w:bCs w:val="0"/>
                <w:sz w:val="24"/>
                <w:szCs w:val="24"/>
              </w:rPr>
              <w:t>：</w:t>
            </w:r>
            <w:r>
              <w:rPr>
                <w:rFonts w:hint="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>6.1.3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为使公司管理体系运行合法有效、符合法律规定及相关方要求，编制了《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法律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法规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其它要求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收集评价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控制程序》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及《合规性评价程序》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，规定法律、法规及其他要求的范围、获取方法、确认及分发、合规性评价的要求和频率。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负责适用的产品和质量/环境/安全方面的法律法规的识别、获取和更新，并评价其适用性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spacing w:beforeLines="30" w:afterLines="30" w:line="240" w:lineRule="auto"/>
              <w:ind w:firstLine="420" w:firstLineChars="200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经查组织获取的法律法规等文件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目前均为最新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有效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版本。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hAnsiTheme="minorEastAsia" w:eastAsiaTheme="minorEastAsia"/>
                <w:b w:val="0"/>
                <w:bCs w:val="0"/>
                <w:sz w:val="24"/>
                <w:szCs w:val="24"/>
                <w:lang w:eastAsia="zh-CN"/>
              </w:rPr>
              <w:t>组织的知识</w:t>
            </w:r>
            <w:r>
              <w:rPr>
                <w:rFonts w:hint="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eastAsiaTheme="minorEastAsia"/>
                <w:b w:val="0"/>
                <w:bCs w:val="0"/>
                <w:color w:val="000000"/>
                <w:sz w:val="24"/>
                <w:szCs w:val="24"/>
              </w:rPr>
              <w:t>Q</w:t>
            </w:r>
            <w:r>
              <w:rPr>
                <w:rFonts w:hint="eastAsia" w:eastAsia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eastAsia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7.1.6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编制了《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管理手册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确定运行过程所需的知识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基本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符合要求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内部来源包括：在企业经营过程中产生的、经过归纳整理、符合企业发展方向，有利于企业技术创新，提高经济效益的一系列形成文件化的知识。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外部来源包括：企业从公司外部（国内/国外、各行/各业）搜集，经过归纳整理，符合企业发展方向，有利于技术创新，提高经济效益的一系列形成文件化的知识。</w:t>
            </w:r>
          </w:p>
          <w:p>
            <w:pPr>
              <w:spacing w:beforeLines="30" w:afterLines="30" w:line="288" w:lineRule="auto"/>
              <w:rPr>
                <w:rFonts w:eastAsiaTheme="minorEastAsia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经查组织对知识的控制基本符合要求。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>文件化信息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Q</w:t>
            </w:r>
            <w:r>
              <w:rPr>
                <w:rFonts w:hint="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>EO</w:t>
            </w:r>
            <w:r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>7.5</w:t>
            </w: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编制了《文件控制程序》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及《记录控制程序》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形成了文件化的管理手册、程序文件、三级管理文件以及所要求的记录。公司编制的程序文件基本符合标准要求的所有程序文件，第三层次文件对体系及其相互关系在手册中做了描述，记录表单满足公司目前的质量体系运行的需要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体系文件基本能保证有效性和效率的要求。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查公司按照文审要求对管理手册进行了修改，符合要求。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经查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公司文件记录控制基本有效。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目标、指标及管理方案的可行性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EO</w:t>
            </w:r>
            <w:r>
              <w:rPr>
                <w:rFonts w:hAnsiTheme="minorEastAsia" w:eastAsiaTheme="minorEastAsia"/>
                <w:b w:val="0"/>
                <w:bCs w:val="0"/>
                <w:sz w:val="24"/>
                <w:szCs w:val="24"/>
              </w:rPr>
              <w:t>：</w:t>
            </w:r>
            <w:r>
              <w:rPr>
                <w:rFonts w:hint="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>6.2.2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编制了《环境、职业健康安全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管理方案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》，针对重要环境因素、不可接受风险等，制定了管理方案，内容包括具体实施方案、需要的资源、责任部门及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资金要求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等内容。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查看《环境安全管理方案》，明确环安目标及相应措施，基本符合要求。</w:t>
            </w:r>
          </w:p>
          <w:p>
            <w:pPr>
              <w:spacing w:beforeLines="30" w:afterLines="30" w:line="288" w:lineRule="auto"/>
              <w:ind w:firstLine="420" w:firstLineChars="200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公司财务能保证质量、环境、职业健康安全工作的开展，确保相关资金及时投入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基本能满足体系运行的要求。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hAnsiTheme="minorEastAsia" w:eastAsiaTheme="minorEastAsia"/>
                <w:b w:val="0"/>
                <w:bCs w:val="0"/>
                <w:sz w:val="24"/>
                <w:szCs w:val="24"/>
                <w:lang w:eastAsia="zh-CN"/>
              </w:rPr>
              <w:t>应急准备和响应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bCs w:val="0"/>
                <w:color w:val="auto"/>
                <w:sz w:val="24"/>
                <w:szCs w:val="24"/>
              </w:rPr>
              <w:t>EO</w:t>
            </w:r>
            <w:r>
              <w:rPr>
                <w:rFonts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：</w:t>
            </w:r>
            <w:r>
              <w:rPr>
                <w:rFonts w:hint="eastAsia" w:hAnsiTheme="minorEastAsia" w:eastAsia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eastAsiaTheme="minorEastAsia"/>
                <w:b w:val="0"/>
                <w:bCs w:val="0"/>
                <w:color w:val="auto"/>
                <w:sz w:val="24"/>
                <w:szCs w:val="24"/>
              </w:rPr>
              <w:t xml:space="preserve">.2 </w:t>
            </w:r>
            <w:r>
              <w:rPr>
                <w:rFonts w:eastAsiaTheme="minorEastAsia"/>
                <w:b w:val="0"/>
                <w:bCs w:val="0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编制了《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突发事件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准备和响应控制程序》，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应考虑的应急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情况有：火灾、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电、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停水、地震洪水、食物中毒及有害物泄漏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提供了相关的应急预案，其中包括目的、适用范围、职责、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工作程序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、演习、必备资料等，相关内容基本充分。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应急设施配置：在办公场所内、仓库内均配备了灭火器等消防设施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；在</w:t>
            </w:r>
            <w:r>
              <w:rPr>
                <w:rFonts w:hint="eastAsia" w:ascii="宋体" w:hAnsi="宋体" w:eastAsia="宋体" w:cs="宋体"/>
                <w:szCs w:val="21"/>
              </w:rPr>
              <w:t>危险区域或潜在紧急状态发生点，在这些地方或区域作出醒目的标识或配上必要的警示语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，目前消防设施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状态良好。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日公司内部组织了火灾应急演练。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公司内部组织了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食物中毒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应急演练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抽查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火灾应急演练的内容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是模仿发生火情，公司领导按照“应急预案”规定的情况进行灭火。</w:t>
            </w:r>
          </w:p>
          <w:p>
            <w:pPr>
              <w:spacing w:beforeLines="30" w:afterLines="30" w:line="288" w:lineRule="auto"/>
              <w:ind w:firstLine="420" w:firstLineChars="200"/>
              <w:jc w:val="left"/>
              <w:rPr>
                <w:rFonts w:eastAsia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经查组织的应急响应预案措施有效，基本符合要求。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>合格</w:t>
            </w:r>
          </w:p>
        </w:tc>
      </w:tr>
    </w:tbl>
    <w:p>
      <w:r>
        <w:ptab w:relativeTo="margin" w:alignment="center" w:leader="none"/>
      </w:r>
    </w:p>
    <w:p>
      <w:pPr>
        <w:pStyle w:val="5"/>
      </w:pPr>
      <w:r>
        <w:rPr>
          <w:rFonts w:hint="eastAsia"/>
        </w:rPr>
        <w:t>说明：不符合标注N</w:t>
      </w:r>
    </w:p>
    <w:p/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2"/>
      <w:pBdr>
        <w:bottom w:val="none" w:color="auto" w:sz="0" w:space="0"/>
      </w:pBdr>
      <w:spacing w:line="320" w:lineRule="exact"/>
      <w:jc w:val="left"/>
    </w:pPr>
    <w:r>
      <w:pict>
        <v:shape id="_x0000_s1025" o:spid="_x0000_s1025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63E4"/>
    <w:rsid w:val="00187A58"/>
    <w:rsid w:val="002515E2"/>
    <w:rsid w:val="002A5A9C"/>
    <w:rsid w:val="00370420"/>
    <w:rsid w:val="005E5015"/>
    <w:rsid w:val="006351C6"/>
    <w:rsid w:val="006642E9"/>
    <w:rsid w:val="00730281"/>
    <w:rsid w:val="008B0A22"/>
    <w:rsid w:val="009D10D6"/>
    <w:rsid w:val="00A07AA2"/>
    <w:rsid w:val="00CE417D"/>
    <w:rsid w:val="00D063E4"/>
    <w:rsid w:val="00D6273F"/>
    <w:rsid w:val="00D65AC3"/>
    <w:rsid w:val="00D7203A"/>
    <w:rsid w:val="00F8010E"/>
    <w:rsid w:val="01B00BAC"/>
    <w:rsid w:val="040B4CF0"/>
    <w:rsid w:val="08791887"/>
    <w:rsid w:val="09CE4C0F"/>
    <w:rsid w:val="0AC15907"/>
    <w:rsid w:val="0E5B05E3"/>
    <w:rsid w:val="114869A2"/>
    <w:rsid w:val="147B1221"/>
    <w:rsid w:val="14D11F24"/>
    <w:rsid w:val="17C82FA3"/>
    <w:rsid w:val="1B9C79D2"/>
    <w:rsid w:val="1CEE3A57"/>
    <w:rsid w:val="25EE3345"/>
    <w:rsid w:val="28145B0B"/>
    <w:rsid w:val="284A395A"/>
    <w:rsid w:val="2AA22AA9"/>
    <w:rsid w:val="2B414170"/>
    <w:rsid w:val="320605A0"/>
    <w:rsid w:val="33125248"/>
    <w:rsid w:val="337368BF"/>
    <w:rsid w:val="36196DE2"/>
    <w:rsid w:val="36834CD9"/>
    <w:rsid w:val="3835791C"/>
    <w:rsid w:val="399A4084"/>
    <w:rsid w:val="3A613E34"/>
    <w:rsid w:val="3F0526EA"/>
    <w:rsid w:val="3F8C5AFF"/>
    <w:rsid w:val="41B11687"/>
    <w:rsid w:val="41C2252C"/>
    <w:rsid w:val="43D37D04"/>
    <w:rsid w:val="45FA5F28"/>
    <w:rsid w:val="4D854F00"/>
    <w:rsid w:val="4ECE083B"/>
    <w:rsid w:val="4FB04420"/>
    <w:rsid w:val="5132578B"/>
    <w:rsid w:val="55283B0B"/>
    <w:rsid w:val="57A65C56"/>
    <w:rsid w:val="599D5C82"/>
    <w:rsid w:val="5A7B3146"/>
    <w:rsid w:val="5AD46E78"/>
    <w:rsid w:val="5D8E7D28"/>
    <w:rsid w:val="5F6104CE"/>
    <w:rsid w:val="60724539"/>
    <w:rsid w:val="630F059D"/>
    <w:rsid w:val="662C7F1C"/>
    <w:rsid w:val="666545FD"/>
    <w:rsid w:val="6F974463"/>
    <w:rsid w:val="6FC21137"/>
    <w:rsid w:val="70650073"/>
    <w:rsid w:val="71754F44"/>
    <w:rsid w:val="736A6AEE"/>
    <w:rsid w:val="751377BA"/>
    <w:rsid w:val="7A400D97"/>
    <w:rsid w:val="7F2E4862"/>
    <w:rsid w:val="7FA26B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页眉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1087</Words>
  <Characters>6202</Characters>
  <Lines>51</Lines>
  <Paragraphs>14</Paragraphs>
  <TotalTime>37</TotalTime>
  <ScaleCrop>false</ScaleCrop>
  <LinksUpToDate>false</LinksUpToDate>
  <CharactersWithSpaces>7275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Administrator</cp:lastModifiedBy>
  <dcterms:modified xsi:type="dcterms:W3CDTF">2021-02-26T05:55:53Z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054E1621A13149C09A335FA161290852</vt:lpwstr>
  </property>
</Properties>
</file>