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hint="eastAsia"/>
          <w:szCs w:val="44"/>
          <w:u w:val="single"/>
        </w:rPr>
      </w:pPr>
      <w:bookmarkStart w:id="0" w:name="合同编号"/>
      <w:r>
        <w:rPr>
          <w:rFonts w:hint="eastAsia"/>
          <w:szCs w:val="44"/>
          <w:u w:val="none"/>
          <w:lang w:val="en-US" w:eastAsia="zh-CN"/>
        </w:rPr>
        <w:t xml:space="preserve">                                                 编号：</w:t>
      </w:r>
      <w:r>
        <w:rPr>
          <w:rFonts w:hint="eastAsia"/>
          <w:szCs w:val="44"/>
          <w:u w:val="single"/>
          <w:lang w:val="en-US" w:eastAsia="zh-CN"/>
        </w:rPr>
        <w:t xml:space="preserve">  </w:t>
      </w:r>
      <w:bookmarkEnd w:id="0"/>
      <w:r>
        <w:rPr>
          <w:szCs w:val="44"/>
          <w:u w:val="single"/>
        </w:rPr>
        <w:t>0105-2021-E</w:t>
      </w:r>
    </w:p>
    <w:p>
      <w:pPr>
        <w:snapToGrid w:val="0"/>
        <w:spacing w:after="94" w:afterLines="30"/>
        <w:jc w:val="center"/>
        <w:rPr>
          <w:rFonts w:hint="eastAsia"/>
          <w:szCs w:val="44"/>
          <w:u w:val="single"/>
        </w:rPr>
      </w:pPr>
    </w:p>
    <w:p>
      <w:pPr>
        <w:snapToGrid w:val="0"/>
        <w:spacing w:after="94" w:afterLines="30"/>
        <w:jc w:val="center"/>
        <w:rPr>
          <w:rFonts w:hint="eastAsia"/>
          <w:szCs w:val="44"/>
          <w:u w:val="single"/>
        </w:rPr>
      </w:pPr>
    </w:p>
    <w:p>
      <w:pPr>
        <w:snapToGrid w:val="0"/>
        <w:spacing w:after="94" w:afterLines="30"/>
        <w:jc w:val="both"/>
        <w:rPr>
          <w:rFonts w:hint="eastAsia"/>
          <w:szCs w:val="44"/>
          <w:u w:val="single"/>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山东省国铭输水件橡胶制品有限公司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周涛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14.01.02</w:t>
            </w: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 24001-2016/ISO14001:2015</w:t>
      </w:r>
      <w:bookmarkEnd w:id="5"/>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山东省国铭输水件橡胶制品有限公司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山东省临沂市兰陵县尚岩镇白水牛村山东国铭球墨铸管科技有限公司院内</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277700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山东省临沂市兰陵县尚岩镇白水牛村山东国铭球墨铸管科技有限公司院内</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277700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赵迎新</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13589088777</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赵迎新</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赵迎新</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胶圈的销售所涉及场所的相关环境管理活动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14.01.02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2020-0</w:t>
            </w:r>
            <w:r>
              <w:rPr>
                <w:rFonts w:hint="eastAsia" w:ascii="宋体" w:hAnsi="宋体"/>
                <w:b/>
                <w:color w:val="000000" w:themeColor="text1"/>
                <w:sz w:val="20"/>
                <w:szCs w:val="20"/>
                <w:lang w:val="en-US" w:eastAsia="zh-CN"/>
              </w:rPr>
              <w:t>9</w:t>
            </w:r>
            <w:r>
              <w:rPr>
                <w:rFonts w:ascii="宋体" w:hAnsi="宋体"/>
                <w:b/>
                <w:color w:val="000000" w:themeColor="text1"/>
                <w:sz w:val="20"/>
                <w:szCs w:val="20"/>
              </w:rPr>
              <w:t>-0</w:t>
            </w:r>
            <w:r>
              <w:rPr>
                <w:rFonts w:hint="eastAsia" w:ascii="宋体" w:hAnsi="宋体"/>
                <w:b/>
                <w:color w:val="000000" w:themeColor="text1"/>
                <w:sz w:val="20"/>
                <w:szCs w:val="20"/>
                <w:lang w:val="en-US" w:eastAsia="zh-CN"/>
              </w:rPr>
              <w:t>1</w:t>
            </w:r>
            <w:r>
              <w:rPr>
                <w:rFonts w:ascii="宋体" w:hAnsi="宋体"/>
                <w:b/>
                <w:color w:val="000000" w:themeColor="text1"/>
                <w:sz w:val="20"/>
                <w:szCs w:val="20"/>
              </w:rPr>
              <w:t xml:space="preserve">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管理层</w:t>
            </w:r>
          </w:p>
        </w:tc>
        <w:tc>
          <w:tcPr>
            <w:tcW w:w="6804" w:type="dxa"/>
          </w:tcPr>
          <w:p>
            <w:pPr>
              <w:jc w:val="center"/>
              <w:rPr>
                <w:rFonts w:hint="default" w:ascii="宋体" w:hAnsi="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策划、资源提供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办公室</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体系推进、环境因素控制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val="0"/>
                <w:bCs/>
                <w:color w:val="000000" w:themeColor="text1"/>
                <w:sz w:val="20"/>
                <w:szCs w:val="20"/>
                <w:lang w:val="en-US" w:eastAsia="zh-CN"/>
              </w:rPr>
            </w:pPr>
            <w:r>
              <w:rPr>
                <w:rFonts w:hint="eastAsia" w:ascii="宋体" w:hAnsi="宋体"/>
                <w:b w:val="0"/>
                <w:bCs/>
                <w:color w:val="000000" w:themeColor="text1"/>
                <w:sz w:val="20"/>
                <w:szCs w:val="20"/>
                <w:lang w:val="en-US" w:eastAsia="zh-CN"/>
              </w:rPr>
              <w:t>销售部</w:t>
            </w:r>
          </w:p>
        </w:tc>
        <w:tc>
          <w:tcPr>
            <w:tcW w:w="6804" w:type="dxa"/>
          </w:tcPr>
          <w:p>
            <w:pPr>
              <w:jc w:val="center"/>
              <w:rPr>
                <w:rFonts w:hint="default" w:ascii="宋体" w:hAnsi="宋体" w:eastAsia="宋体"/>
                <w:b w:val="0"/>
                <w:bCs/>
                <w:color w:val="000000" w:themeColor="text1"/>
                <w:spacing w:val="-20"/>
                <w:sz w:val="20"/>
                <w:szCs w:val="20"/>
                <w:u w:val="single"/>
                <w:lang w:val="en-US" w:eastAsia="zh-CN"/>
              </w:rPr>
            </w:pPr>
            <w:r>
              <w:rPr>
                <w:rFonts w:hint="eastAsia" w:ascii="宋体" w:hAnsi="宋体"/>
                <w:b w:val="0"/>
                <w:bCs/>
                <w:color w:val="000000" w:themeColor="text1"/>
                <w:spacing w:val="-20"/>
                <w:sz w:val="20"/>
                <w:szCs w:val="20"/>
                <w:u w:val="single"/>
                <w:lang w:val="en-US" w:eastAsia="zh-CN"/>
              </w:rPr>
              <w:t>销售业务实现、环境因素控制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eastAsia="宋体"/>
                <w:b/>
                <w:color w:val="000000" w:themeColor="text1"/>
                <w:sz w:val="20"/>
                <w:szCs w:val="20"/>
                <w:lang w:eastAsia="zh-CN"/>
              </w:rPr>
            </w:pPr>
            <w:r>
              <w:rPr>
                <w:b/>
                <w:color w:val="000000" w:themeColor="text1"/>
                <w:sz w:val="20"/>
                <w:szCs w:val="20"/>
              </w:rPr>
              <w:t>1、</w:t>
            </w:r>
            <w:r>
              <w:rPr>
                <w:rFonts w:hint="eastAsia"/>
                <w:b/>
                <w:color w:val="000000" w:themeColor="text1"/>
                <w:sz w:val="20"/>
                <w:szCs w:val="20"/>
              </w:rPr>
              <w:t>组织及其环境的识别情况</w:t>
            </w:r>
            <w:r>
              <w:rPr>
                <w:rFonts w:hint="eastAsia"/>
                <w:b/>
                <w:color w:val="000000" w:themeColor="text1"/>
                <w:sz w:val="20"/>
                <w:szCs w:val="20"/>
                <w:lang w:eastAsia="zh-CN"/>
              </w:rPr>
              <w:t>：</w:t>
            </w:r>
            <w:r>
              <w:rPr>
                <w:rFonts w:hint="eastAsia"/>
                <w:sz w:val="18"/>
                <w:szCs w:val="18"/>
                <w:lang w:val="en-US" w:eastAsia="zh-CN"/>
              </w:rPr>
              <w:t>山东省国铭输水件橡胶制品有限公司成立于2020年08月01日，注册地位于山东省临沂市兰陵县尚岩镇白水牛村山东国铭球墨铸管科技有限公司院内，法定代表人为赵迎新。经营范围包括橡胶零件制造、销售；输水胶圈研发、加工、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eastAsia="宋体"/>
                <w:b/>
                <w:color w:val="000000" w:themeColor="text1"/>
                <w:sz w:val="20"/>
                <w:szCs w:val="20"/>
                <w:lang w:eastAsia="zh-CN"/>
              </w:rPr>
            </w:pPr>
            <w:r>
              <w:rPr>
                <w:b/>
                <w:color w:val="000000" w:themeColor="text1"/>
                <w:sz w:val="20"/>
                <w:szCs w:val="20"/>
              </w:rPr>
              <w:t>2、</w:t>
            </w:r>
            <w:r>
              <w:rPr>
                <w:rFonts w:hint="eastAsia"/>
                <w:b/>
                <w:color w:val="000000" w:themeColor="text1"/>
                <w:sz w:val="20"/>
                <w:szCs w:val="20"/>
              </w:rPr>
              <w:t>相关方需求和期望识别情况</w:t>
            </w:r>
            <w:r>
              <w:rPr>
                <w:rFonts w:hint="eastAsia"/>
                <w:b/>
                <w:color w:val="000000" w:themeColor="text1"/>
                <w:sz w:val="20"/>
                <w:szCs w:val="20"/>
                <w:lang w:eastAsia="zh-CN"/>
              </w:rPr>
              <w:t>：</w:t>
            </w:r>
            <w:r>
              <w:rPr>
                <w:rFonts w:hint="eastAsia"/>
                <w:sz w:val="18"/>
                <w:szCs w:val="18"/>
                <w:lang w:val="en-US" w:eastAsia="zh-CN"/>
              </w:rPr>
              <w:t>公司确定了与管理体系有关的相关方包括顾客、政府机构、社区、股东、供应商、内部员工等。相关方对企业的要求有：遵守国家的现行法律法规、保持有效的资质、污染物定期检测、不断提高技术水平以及不断提高相关方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exact"/>
              <w:rPr>
                <w:rFonts w:hint="eastAsia"/>
                <w:sz w:val="18"/>
                <w:szCs w:val="18"/>
                <w:lang w:val="en-US" w:eastAsia="zh-CN"/>
              </w:rPr>
            </w:pPr>
            <w:r>
              <w:rPr>
                <w:rFonts w:hint="eastAsia"/>
                <w:sz w:val="21"/>
                <w:szCs w:val="21"/>
              </w:rPr>
              <w:t>1</w:t>
            </w:r>
            <w:r>
              <w:rPr>
                <w:rFonts w:hint="eastAsia"/>
                <w:sz w:val="18"/>
                <w:szCs w:val="18"/>
                <w:lang w:val="en-US" w:eastAsia="zh-CN"/>
              </w:rPr>
              <w:t xml:space="preserve">. 环境管理方针：保护环境，预防为主，持续改进。 </w:t>
            </w:r>
          </w:p>
          <w:p>
            <w:pPr>
              <w:spacing w:line="240" w:lineRule="exact"/>
              <w:rPr>
                <w:rFonts w:hint="eastAsia"/>
                <w:sz w:val="18"/>
                <w:szCs w:val="18"/>
                <w:lang w:val="en-US" w:eastAsia="zh-CN"/>
              </w:rPr>
            </w:pPr>
            <w:r>
              <w:rPr>
                <w:rFonts w:hint="eastAsia"/>
                <w:sz w:val="18"/>
                <w:szCs w:val="18"/>
                <w:lang w:val="en-US" w:eastAsia="zh-CN"/>
              </w:rPr>
              <w:t>2. 管理方针与企业的经营宗旨相适应，协调；</w:t>
            </w:r>
          </w:p>
          <w:p>
            <w:pPr>
              <w:spacing w:line="240" w:lineRule="exact"/>
              <w:rPr>
                <w:b/>
                <w:color w:val="000000" w:themeColor="text1"/>
              </w:rPr>
            </w:pPr>
            <w:r>
              <w:rPr>
                <w:rFonts w:hint="eastAsia"/>
                <w:sz w:val="18"/>
                <w:szCs w:val="18"/>
                <w:lang w:val="en-US" w:eastAsia="zh-CN"/>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rPr>
                <w:rFonts w:hint="eastAsia"/>
                <w:sz w:val="21"/>
                <w:szCs w:val="21"/>
              </w:rPr>
            </w:pPr>
            <w:r>
              <w:rPr>
                <w:rFonts w:hint="eastAsia"/>
                <w:sz w:val="21"/>
                <w:szCs w:val="21"/>
              </w:rPr>
              <w:t>编制了《</w:t>
            </w:r>
            <w:r>
              <w:rPr>
                <w:rFonts w:hint="eastAsia"/>
                <w:sz w:val="21"/>
                <w:szCs w:val="21"/>
                <w:lang w:val="zh-CN"/>
              </w:rPr>
              <w:t>环境因素识别与评价控制程序</w:t>
            </w:r>
            <w:r>
              <w:rPr>
                <w:rFonts w:hint="eastAsia"/>
                <w:sz w:val="21"/>
                <w:szCs w:val="21"/>
              </w:rPr>
              <w:t>》符合标准要求</w:t>
            </w:r>
          </w:p>
          <w:p>
            <w:pPr>
              <w:rPr>
                <w:rFonts w:hint="eastAsia"/>
                <w:sz w:val="21"/>
                <w:szCs w:val="21"/>
              </w:rPr>
            </w:pPr>
            <w:r>
              <w:rPr>
                <w:rFonts w:hint="eastAsia"/>
                <w:sz w:val="21"/>
                <w:szCs w:val="21"/>
              </w:rPr>
              <w:t>提供《环境因素识别排查表》，其中包括办公区、</w:t>
            </w:r>
            <w:r>
              <w:rPr>
                <w:rFonts w:hint="eastAsia"/>
                <w:sz w:val="21"/>
                <w:szCs w:val="21"/>
                <w:lang w:val="en-US" w:eastAsia="zh-CN"/>
              </w:rPr>
              <w:t>仓库</w:t>
            </w:r>
            <w:r>
              <w:rPr>
                <w:rFonts w:hint="eastAsia"/>
                <w:sz w:val="21"/>
                <w:szCs w:val="21"/>
              </w:rPr>
              <w:t>等，包括固废排放、意外火灾、原材料损耗、废气排放、噪声排放等。</w:t>
            </w:r>
          </w:p>
          <w:p>
            <w:pPr>
              <w:spacing w:line="300" w:lineRule="exact"/>
              <w:rPr>
                <w:b/>
                <w:color w:val="000000" w:themeColor="text1"/>
                <w:sz w:val="20"/>
                <w:szCs w:val="20"/>
              </w:rPr>
            </w:pPr>
            <w:r>
              <w:rPr>
                <w:rFonts w:hint="eastAsia"/>
                <w:sz w:val="21"/>
                <w:szCs w:val="21"/>
              </w:rPr>
              <w:t>可以提供《重要环境因素识别清单》，其中重要环境因素：</w:t>
            </w:r>
            <w:r>
              <w:rPr>
                <w:rFonts w:hint="default" w:ascii="Times New Roman" w:hAnsi="Times New Roman" w:cs="Times New Roman"/>
                <w:sz w:val="21"/>
                <w:szCs w:val="21"/>
              </w:rPr>
              <w:t>固体废弃物排放、噪声排放、意外火灾的发生</w:t>
            </w:r>
            <w:r>
              <w:rPr>
                <w:rFonts w:hint="eastAsia"/>
                <w:sz w:val="21"/>
                <w:szCs w:val="21"/>
              </w:rPr>
              <w:t>，评价准确。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val="0"/>
                <w:bCs/>
                <w:color w:val="000000" w:themeColor="text1"/>
                <w:szCs w:val="21"/>
                <w:lang w:val="en-US" w:eastAsia="zh-CN"/>
              </w:rPr>
              <w:t>会议。</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val="0"/>
                <w:bCs/>
                <w:color w:val="000000" w:themeColor="text1"/>
                <w:szCs w:val="21"/>
                <w:lang w:val="en-US" w:eastAsia="zh-CN"/>
              </w:rPr>
              <w:t>及时。</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w:t>
            </w:r>
            <w:r>
              <w:rPr>
                <w:rFonts w:hint="eastAsia" w:ascii="宋体" w:hAnsi="宋体"/>
                <w:b/>
                <w:color w:val="000000" w:themeColor="text1"/>
                <w:sz w:val="20"/>
                <w:szCs w:val="20"/>
                <w:lang w:val="en-US" w:eastAsia="zh-CN"/>
              </w:rPr>
              <w:t>环境</w:t>
            </w:r>
            <w:r>
              <w:rPr>
                <w:rFonts w:hint="eastAsia" w:ascii="宋体" w:hAnsi="宋体"/>
                <w:b/>
                <w:color w:val="000000" w:themeColor="text1"/>
                <w:sz w:val="20"/>
                <w:szCs w:val="20"/>
              </w:rPr>
              <w:t>目标的实现情况进行评价并叙述测量方法）</w:t>
            </w:r>
          </w:p>
          <w:p>
            <w:pP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公司的环境目标：</w:t>
            </w:r>
            <w:r>
              <w:rPr>
                <w:rFonts w:hint="eastAsia"/>
                <w:sz w:val="21"/>
                <w:szCs w:val="21"/>
              </w:rPr>
              <w:t>公司</w:t>
            </w:r>
            <w:r>
              <w:rPr>
                <w:rFonts w:hint="default" w:ascii="Times New Roman" w:hAnsi="Times New Roman" w:cs="Times New Roman"/>
                <w:sz w:val="21"/>
                <w:szCs w:val="21"/>
                <w:lang w:val="en-US" w:eastAsia="zh-CN"/>
              </w:rPr>
              <w:t>环境</w:t>
            </w:r>
            <w:r>
              <w:rPr>
                <w:rFonts w:hint="default" w:ascii="Times New Roman" w:hAnsi="Times New Roman" w:cs="Times New Roman"/>
                <w:sz w:val="21"/>
                <w:szCs w:val="21"/>
              </w:rPr>
              <w:t>目标：1.废弃物100%实现分类存放，合理处置。2.杜绝发生重大污染事故。</w:t>
            </w:r>
          </w:p>
          <w:p>
            <w:pPr>
              <w:spacing w:line="30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办公室环境目标：</w:t>
            </w:r>
          </w:p>
          <w:p>
            <w:pPr>
              <w:rPr>
                <w:rFonts w:hint="default" w:eastAsia="宋体"/>
                <w:sz w:val="21"/>
                <w:szCs w:val="21"/>
                <w:lang w:val="en-US" w:eastAsia="zh-CN"/>
              </w:rPr>
            </w:pPr>
            <w:r>
              <w:rPr>
                <w:rFonts w:hint="eastAsia"/>
                <w:sz w:val="21"/>
                <w:szCs w:val="21"/>
              </w:rPr>
              <w:t>1环境知识培训率≥95%。</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2应急响应预案每年演练不少于1次。</w:t>
            </w:r>
            <w:r>
              <w:rPr>
                <w:rFonts w:hint="eastAsia"/>
                <w:sz w:val="21"/>
                <w:szCs w:val="21"/>
                <w:lang w:val="en-US" w:eastAsia="zh-CN"/>
              </w:rPr>
              <w:t xml:space="preserve">        1</w:t>
            </w:r>
          </w:p>
          <w:p>
            <w:pPr>
              <w:rPr>
                <w:rFonts w:hint="default" w:eastAsia="宋体"/>
                <w:sz w:val="21"/>
                <w:szCs w:val="21"/>
                <w:lang w:val="en-US" w:eastAsia="zh-CN"/>
              </w:rPr>
            </w:pPr>
            <w:r>
              <w:rPr>
                <w:rFonts w:hint="eastAsia"/>
                <w:sz w:val="21"/>
                <w:szCs w:val="21"/>
              </w:rPr>
              <w:t>3火灾、爆炸事故发生率为0。</w:t>
            </w:r>
            <w:r>
              <w:rPr>
                <w:rFonts w:hint="eastAsia"/>
                <w:sz w:val="21"/>
                <w:szCs w:val="21"/>
                <w:lang w:val="en-US" w:eastAsia="zh-CN"/>
              </w:rPr>
              <w:t xml:space="preserve">               0</w:t>
            </w:r>
          </w:p>
          <w:p>
            <w:pPr>
              <w:rPr>
                <w:rFonts w:hint="eastAsia"/>
                <w:sz w:val="21"/>
                <w:szCs w:val="21"/>
                <w:lang w:val="en-US" w:eastAsia="zh-CN"/>
              </w:rPr>
            </w:pPr>
            <w:r>
              <w:rPr>
                <w:rFonts w:hint="eastAsia"/>
                <w:sz w:val="21"/>
                <w:szCs w:val="21"/>
              </w:rPr>
              <w:t>4废弃物100%实现分类存放，合理处置。</w:t>
            </w:r>
            <w:r>
              <w:rPr>
                <w:rFonts w:hint="eastAsia"/>
                <w:sz w:val="21"/>
                <w:szCs w:val="21"/>
                <w:lang w:val="en-US" w:eastAsia="zh-CN"/>
              </w:rPr>
              <w:t xml:space="preserve">     100%</w:t>
            </w:r>
          </w:p>
          <w:p>
            <w:pPr>
              <w:rPr>
                <w:rFonts w:hint="default"/>
                <w:sz w:val="21"/>
                <w:szCs w:val="21"/>
                <w:lang w:val="en-US" w:eastAsia="zh-CN"/>
              </w:rPr>
            </w:pPr>
            <w:r>
              <w:rPr>
                <w:rFonts w:hint="eastAsia"/>
                <w:sz w:val="21"/>
                <w:szCs w:val="21"/>
                <w:lang w:val="en-US" w:eastAsia="zh-CN"/>
              </w:rPr>
              <w:t>销售部目标</w:t>
            </w:r>
          </w:p>
          <w:p>
            <w:pPr>
              <w:rPr>
                <w:rFonts w:hint="default" w:eastAsia="宋体"/>
                <w:sz w:val="21"/>
                <w:szCs w:val="21"/>
                <w:lang w:val="en-US" w:eastAsia="zh-CN"/>
              </w:rPr>
            </w:pPr>
            <w:r>
              <w:rPr>
                <w:rFonts w:hint="eastAsia"/>
                <w:sz w:val="21"/>
                <w:szCs w:val="21"/>
              </w:rPr>
              <w:t>1火灾、爆炸事故发生率为0。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2废弃物100%实现分类存放，合理处置。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3相关方影响率达到95%以上。</w:t>
            </w:r>
            <w:r>
              <w:rPr>
                <w:rFonts w:hint="eastAsia"/>
                <w:sz w:val="21"/>
                <w:szCs w:val="21"/>
                <w:lang w:val="en-US" w:eastAsia="zh-CN"/>
              </w:rPr>
              <w:t xml:space="preserve">               100%</w:t>
            </w:r>
          </w:p>
          <w:p>
            <w:pPr>
              <w:rPr>
                <w:rFonts w:ascii="宋体" w:hAnsi="宋体"/>
                <w:b/>
                <w:color w:val="000000" w:themeColor="text1"/>
              </w:rPr>
            </w:pPr>
            <w:r>
              <w:rPr>
                <w:rFonts w:hint="eastAsia"/>
                <w:sz w:val="21"/>
                <w:szCs w:val="21"/>
                <w:lang w:val="en-US" w:eastAsia="zh-CN"/>
              </w:rPr>
              <w:t>公司对目标进行了考核，考核结果实现的目标。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rFonts w:hint="eastAsia"/>
                <w:sz w:val="21"/>
                <w:szCs w:val="21"/>
              </w:rPr>
            </w:pPr>
            <w:r>
              <w:rPr>
                <w:rFonts w:hint="eastAsia"/>
                <w:sz w:val="21"/>
                <w:szCs w:val="21"/>
              </w:rPr>
              <w:t>受审核方建立的管理体系文件包括：</w:t>
            </w:r>
          </w:p>
          <w:p>
            <w:pP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eastAsia="zh-CN"/>
              </w:rPr>
              <w:t>、</w:t>
            </w:r>
            <w:r>
              <w:rPr>
                <w:rFonts w:hint="eastAsia" w:cs="Times New Roman"/>
                <w:sz w:val="21"/>
                <w:szCs w:val="21"/>
                <w:lang w:val="en-US" w:eastAsia="zh-CN"/>
              </w:rPr>
              <w:t>环境</w:t>
            </w:r>
            <w:r>
              <w:rPr>
                <w:rFonts w:hint="default" w:ascii="Times New Roman" w:hAnsi="Times New Roman" w:cs="Times New Roman"/>
                <w:sz w:val="21"/>
                <w:szCs w:val="21"/>
              </w:rPr>
              <w:t>管理手册A版，20</w:t>
            </w:r>
            <w:r>
              <w:rPr>
                <w:rFonts w:hint="eastAsia" w:cs="Times New Roman"/>
                <w:sz w:val="21"/>
                <w:szCs w:val="21"/>
                <w:lang w:val="en-US" w:eastAsia="zh-CN"/>
              </w:rPr>
              <w:t>20</w:t>
            </w:r>
            <w:r>
              <w:rPr>
                <w:rFonts w:hint="default" w:ascii="Times New Roman" w:hAnsi="Times New Roman" w:cs="Times New Roman"/>
                <w:sz w:val="21"/>
                <w:szCs w:val="21"/>
              </w:rPr>
              <w:t>年</w:t>
            </w:r>
            <w:r>
              <w:rPr>
                <w:rFonts w:hint="eastAsia" w:cs="Times New Roman"/>
                <w:sz w:val="21"/>
                <w:szCs w:val="21"/>
                <w:lang w:val="en-US" w:eastAsia="zh-CN"/>
              </w:rPr>
              <w:t>9</w:t>
            </w:r>
            <w:r>
              <w:rPr>
                <w:rFonts w:hint="default" w:ascii="Times New Roman" w:hAnsi="Times New Roman" w:cs="Times New Roman"/>
                <w:sz w:val="21"/>
                <w:szCs w:val="21"/>
              </w:rPr>
              <w:t>月1日发表实施（含管理方针、目标）</w:t>
            </w:r>
          </w:p>
          <w:p>
            <w:pP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程序文件，含</w:t>
            </w:r>
            <w:r>
              <w:rPr>
                <w:rFonts w:hint="eastAsia" w:cs="Times New Roman"/>
                <w:sz w:val="21"/>
                <w:szCs w:val="21"/>
                <w:lang w:val="en-US" w:eastAsia="zh-CN"/>
              </w:rPr>
              <w:t>18</w:t>
            </w:r>
            <w:r>
              <w:rPr>
                <w:rFonts w:hint="default" w:ascii="Times New Roman" w:hAnsi="Times New Roman" w:cs="Times New Roman"/>
                <w:sz w:val="21"/>
                <w:szCs w:val="21"/>
              </w:rPr>
              <w:t>个文件，包括标准要求的程序</w:t>
            </w:r>
          </w:p>
          <w:p>
            <w:pPr>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作业文件</w:t>
            </w:r>
            <w:r>
              <w:rPr>
                <w:rFonts w:hint="eastAsia" w:cs="Times New Roman"/>
                <w:sz w:val="21"/>
                <w:szCs w:val="21"/>
                <w:lang w:val="en-US" w:eastAsia="zh-CN"/>
              </w:rPr>
              <w:t>6个</w:t>
            </w:r>
            <w:r>
              <w:rPr>
                <w:rFonts w:hint="default" w:ascii="Times New Roman" w:hAnsi="Times New Roman" w:cs="Times New Roman"/>
                <w:sz w:val="21"/>
                <w:szCs w:val="21"/>
              </w:rPr>
              <w:t>，包括：</w:t>
            </w:r>
            <w:r>
              <w:rPr>
                <w:rFonts w:hint="eastAsia" w:cs="Times New Roman"/>
                <w:sz w:val="21"/>
                <w:szCs w:val="21"/>
                <w:lang w:val="en-US" w:eastAsia="zh-CN"/>
              </w:rPr>
              <w:t>装车</w:t>
            </w:r>
            <w:r>
              <w:rPr>
                <w:rFonts w:hint="default" w:ascii="Times New Roman" w:hAnsi="Times New Roman" w:cs="Times New Roman"/>
                <w:sz w:val="21"/>
                <w:szCs w:val="21"/>
              </w:rPr>
              <w:t>噪声控制作业指导书、火灾应急预案、培训管理制度、能源使用管理规定等。</w:t>
            </w:r>
          </w:p>
          <w:p>
            <w:pPr>
              <w:rPr>
                <w:rFonts w:ascii="宋体" w:hAnsi="宋体"/>
                <w:b/>
                <w:color w:val="000000" w:themeColor="text1"/>
                <w:sz w:val="20"/>
                <w:szCs w:val="20"/>
              </w:rPr>
            </w:pPr>
            <w:r>
              <w:rPr>
                <w:rFonts w:hint="default" w:ascii="Times New Roman" w:hAnsi="Times New Roman" w:cs="Times New Roman"/>
                <w:sz w:val="21"/>
                <w:szCs w:val="21"/>
              </w:rPr>
              <w:t>4</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体系运行所需要的记录</w:t>
            </w:r>
            <w:r>
              <w:rPr>
                <w:rFonts w:hint="eastAsia" w:ascii="Times New Roman" w:hAnsi="Times New Roman" w:cs="Times New Roman"/>
                <w:sz w:val="21"/>
                <w:szCs w:val="21"/>
                <w:lang w:val="en-US" w:eastAsia="zh-CN"/>
              </w:rPr>
              <w:t>36个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rPr>
                <w:rFonts w:hint="eastAsia"/>
                <w:sz w:val="21"/>
                <w:szCs w:val="21"/>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r>
              <w:rPr>
                <w:rFonts w:hint="eastAsia" w:ascii="Times New Roman" w:hAnsi="Times New Roman" w:cs="Times New Roman"/>
                <w:sz w:val="21"/>
                <w:szCs w:val="21"/>
                <w:lang w:val="en-US" w:eastAsia="zh-CN"/>
              </w:rPr>
              <w:t>公司共有员工25人，</w:t>
            </w:r>
            <w:r>
              <w:rPr>
                <w:rFonts w:hint="eastAsia"/>
                <w:sz w:val="21"/>
                <w:szCs w:val="21"/>
              </w:rPr>
              <w:t>编制了《人力资源管理程序》，规定了从事环境管理方面人员的资源需求、岗位能力要求、职权的规定、培训需求以及对人员的培训管理等，确保人员数量、能力能满足体系的运行要求，基本有效。</w:t>
            </w:r>
          </w:p>
          <w:p>
            <w:pPr>
              <w:rPr>
                <w:rFonts w:ascii="宋体" w:hAnsi="宋体"/>
                <w:b/>
                <w:color w:val="000000" w:themeColor="text1"/>
                <w:sz w:val="20"/>
                <w:szCs w:val="20"/>
              </w:rPr>
            </w:pPr>
            <w:r>
              <w:rPr>
                <w:rFonts w:hint="eastAsia"/>
                <w:sz w:val="21"/>
                <w:szCs w:val="21"/>
              </w:rPr>
              <w:t>编制“岗位职责和能力要求”，规定了公司领导、部门领导、各级人员等关于环境工作的任职要求以及岗位职责等，对整体人员需求、能力要求及作用进行规定，其中对重要岗位人员的能力要求进行了评定，确保人员满足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eastAsia"/>
                <w:sz w:val="21"/>
                <w:szCs w:val="21"/>
              </w:rPr>
            </w:pPr>
            <w:r>
              <w:rPr>
                <w:rFonts w:hint="eastAsia" w:ascii="宋体" w:hAnsi="宋体"/>
                <w:b/>
                <w:color w:val="000000" w:themeColor="text1"/>
                <w:sz w:val="20"/>
                <w:szCs w:val="20"/>
              </w:rPr>
              <w:t>设备设施（包括信息系统）、</w:t>
            </w:r>
            <w:r>
              <w:rPr>
                <w:rFonts w:hint="eastAsia"/>
                <w:sz w:val="21"/>
                <w:szCs w:val="21"/>
              </w:rPr>
              <w:t>基础设施：</w:t>
            </w:r>
            <w:r>
              <w:rPr>
                <w:rFonts w:hint="eastAsia"/>
                <w:sz w:val="21"/>
                <w:szCs w:val="21"/>
                <w:lang w:val="en-US" w:eastAsia="zh-CN"/>
              </w:rPr>
              <w:t>用于销售</w:t>
            </w:r>
            <w:r>
              <w:rPr>
                <w:rFonts w:hint="eastAsia"/>
                <w:sz w:val="21"/>
                <w:szCs w:val="21"/>
              </w:rPr>
              <w:t>设备有</w:t>
            </w:r>
            <w:r>
              <w:rPr>
                <w:rFonts w:hint="eastAsia"/>
                <w:sz w:val="21"/>
                <w:szCs w:val="21"/>
                <w:lang w:val="en-US" w:eastAsia="zh-CN"/>
              </w:rPr>
              <w:t>装胶圈的叉车，</w:t>
            </w:r>
            <w:r>
              <w:rPr>
                <w:rFonts w:hint="eastAsia"/>
                <w:sz w:val="21"/>
                <w:szCs w:val="21"/>
              </w:rPr>
              <w:t>办公桌、电话、沙发、计算机等办公设备；</w:t>
            </w:r>
          </w:p>
          <w:p>
            <w:pPr>
              <w:spacing w:line="240" w:lineRule="exact"/>
              <w:rPr>
                <w:rFonts w:hint="default" w:ascii="宋体" w:hAnsi="宋体"/>
                <w:b/>
                <w:color w:val="000000" w:themeColor="text1"/>
                <w:sz w:val="20"/>
                <w:szCs w:val="20"/>
                <w:lang w:val="en-US"/>
              </w:rPr>
            </w:pPr>
            <w:r>
              <w:rPr>
                <w:rFonts w:hint="eastAsia" w:eastAsia="方正仿宋简体"/>
                <w:sz w:val="21"/>
                <w:szCs w:val="21"/>
                <w:u w:val="single"/>
                <w:lang w:val="en-US" w:eastAsia="zh-CN"/>
              </w:rPr>
              <w:t>经现场检查，未提供用作装产品的叉车的定期检定证据</w:t>
            </w:r>
            <w:r>
              <w:rPr>
                <w:rFonts w:hint="eastAsia"/>
                <w:sz w:val="21"/>
                <w:szCs w:val="21"/>
                <w:u w:val="single"/>
                <w:lang w:val="en-US" w:eastAsia="zh-CN"/>
              </w:rPr>
              <w:t>。已经开具不符合项报告。</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rPr>
                <w:rFonts w:hint="default" w:eastAsia="宋体"/>
                <w:sz w:val="21"/>
                <w:szCs w:val="21"/>
                <w:lang w:val="en-US" w:eastAsia="zh-CN"/>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sz w:val="21"/>
                <w:szCs w:val="21"/>
              </w:rPr>
              <w:t>配有仓库、办公区域等</w:t>
            </w:r>
            <w:r>
              <w:rPr>
                <w:rFonts w:hint="eastAsia"/>
                <w:sz w:val="21"/>
                <w:szCs w:val="21"/>
                <w:lang w:eastAsia="zh-CN"/>
              </w:rPr>
              <w:t>，</w:t>
            </w:r>
            <w:r>
              <w:rPr>
                <w:rFonts w:hint="eastAsia"/>
                <w:sz w:val="21"/>
                <w:szCs w:val="21"/>
                <w:lang w:val="en-US" w:eastAsia="zh-CN"/>
              </w:rPr>
              <w:t>没有歧视现象、员工精神饱满，工作积极。</w:t>
            </w:r>
          </w:p>
          <w:p>
            <w:pPr>
              <w:spacing w:line="240" w:lineRule="exact"/>
              <w:rPr>
                <w:rFonts w:hint="eastAsia" w:ascii="宋体" w:hAnsi="宋体" w:eastAsia="宋体"/>
                <w:b/>
                <w:color w:val="000000" w:themeColor="text1"/>
                <w:sz w:val="20"/>
                <w:szCs w:val="20"/>
                <w:lang w:eastAsia="zh-CN"/>
              </w:rPr>
            </w:pPr>
            <w:r>
              <w:rPr>
                <w:rFonts w:hint="eastAsia"/>
                <w:sz w:val="21"/>
                <w:szCs w:val="21"/>
              </w:rPr>
              <w:t>能够满足产品生产及服务需要。</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rPr>
                <w:rFonts w:hint="eastAsia"/>
                <w:sz w:val="21"/>
                <w:szCs w:val="21"/>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sz w:val="21"/>
                <w:szCs w:val="21"/>
              </w:rPr>
              <w:t xml:space="preserve">1. </w:t>
            </w:r>
            <w:r>
              <w:rPr>
                <w:rFonts w:hint="eastAsia"/>
                <w:sz w:val="21"/>
                <w:szCs w:val="21"/>
                <w:lang w:val="en-US" w:eastAsia="zh-CN"/>
              </w:rPr>
              <w:t>环境</w:t>
            </w:r>
            <w:r>
              <w:rPr>
                <w:rFonts w:hint="eastAsia"/>
                <w:sz w:val="21"/>
                <w:szCs w:val="21"/>
              </w:rPr>
              <w:t>管理方针：</w:t>
            </w:r>
            <w:r>
              <w:rPr>
                <w:rFonts w:hint="eastAsia"/>
                <w:sz w:val="21"/>
                <w:szCs w:val="21"/>
                <w:lang w:val="en-US" w:eastAsia="zh-CN"/>
              </w:rPr>
              <w:t>保护环境，预防为主，持续改进。</w:t>
            </w:r>
            <w:r>
              <w:rPr>
                <w:rFonts w:hint="eastAsia"/>
                <w:sz w:val="21"/>
                <w:szCs w:val="21"/>
              </w:rPr>
              <w:t xml:space="preserve"> </w:t>
            </w:r>
          </w:p>
          <w:p>
            <w:pPr>
              <w:rPr>
                <w:rFonts w:hint="eastAsia"/>
                <w:sz w:val="21"/>
                <w:szCs w:val="21"/>
              </w:rPr>
            </w:pPr>
            <w:r>
              <w:rPr>
                <w:rFonts w:hint="eastAsia"/>
                <w:sz w:val="21"/>
                <w:szCs w:val="21"/>
              </w:rPr>
              <w:t>2. 管理方针与企业的经营宗旨相适应，协调；</w:t>
            </w:r>
          </w:p>
          <w:p>
            <w:pPr>
              <w:spacing w:line="300" w:lineRule="exact"/>
              <w:ind w:left="1"/>
              <w:rPr>
                <w:b/>
                <w:color w:val="000000" w:themeColor="text1"/>
                <w:sz w:val="20"/>
                <w:szCs w:val="20"/>
              </w:rPr>
            </w:pPr>
            <w:r>
              <w:rPr>
                <w:rFonts w:hint="eastAsia"/>
                <w:sz w:val="21"/>
                <w:szCs w:val="21"/>
              </w:rPr>
              <w:t>3. 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内部沟通的情况：内部沟通方式：</w:t>
            </w:r>
            <w:r>
              <w:rPr>
                <w:rFonts w:hint="eastAsia" w:ascii="楷体_GB2312" w:eastAsia="楷体_GB2312"/>
                <w:b w:val="0"/>
                <w:bCs/>
                <w:color w:val="000000" w:themeColor="text1"/>
                <w:sz w:val="20"/>
                <w:szCs w:val="20"/>
                <w:lang w:val="en-US" w:eastAsia="zh-CN"/>
              </w:rPr>
              <w:t>会议，板报。</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楷体_GB2312" w:eastAsia="楷体_GB2312"/>
                <w:b w:val="0"/>
                <w:bCs/>
                <w:color w:val="000000" w:themeColor="text1"/>
                <w:sz w:val="20"/>
                <w:szCs w:val="20"/>
                <w:lang w:val="en-US" w:eastAsia="zh-CN"/>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p>
          <w:p>
            <w:pPr>
              <w:spacing w:line="240" w:lineRule="exact"/>
              <w:rPr>
                <w:rFonts w:ascii="楷体_GB2312" w:eastAsia="楷体_GB2312"/>
                <w:b/>
                <w:color w:val="000000" w:themeColor="text1"/>
                <w:sz w:val="20"/>
                <w:szCs w:val="20"/>
              </w:rPr>
            </w:pPr>
          </w:p>
          <w:p>
            <w:pPr>
              <w:spacing w:line="240" w:lineRule="exact"/>
              <w:rPr>
                <w:rFonts w:hint="default" w:ascii="楷体_GB2312" w:eastAsia="楷体_GB2312"/>
                <w:b w:val="0"/>
                <w:bCs/>
                <w:color w:val="000000" w:themeColor="text1"/>
                <w:sz w:val="20"/>
                <w:szCs w:val="20"/>
                <w:lang w:val="en-US" w:eastAsia="zh-CN"/>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val="0"/>
                <w:bCs/>
                <w:color w:val="000000" w:themeColor="text1"/>
                <w:sz w:val="20"/>
                <w:szCs w:val="20"/>
                <w:lang w:val="en-US" w:eastAsia="zh-CN"/>
              </w:rPr>
              <w:t>对于外部信息主要是环保局以及工业园区关于环境的通知，公司基本上都是用书信的形式汇报。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楷体_GB2312" w:eastAsia="楷体_GB2312"/>
                <w:b w:val="0"/>
                <w:bCs/>
                <w:color w:val="000000" w:themeColor="text1"/>
                <w:sz w:val="20"/>
                <w:szCs w:val="20"/>
                <w:lang w:val="en-US" w:eastAsia="zh-CN"/>
              </w:rPr>
              <w:t>公司基本上都是用书信的形式汇报。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rPr>
                <w:rFonts w:hint="eastAsia"/>
                <w:sz w:val="21"/>
                <w:szCs w:val="21"/>
                <w:lang w:val="en-GB"/>
              </w:rPr>
            </w:pPr>
            <w:r>
              <w:rPr>
                <w:rFonts w:hint="eastAsia"/>
                <w:sz w:val="21"/>
                <w:szCs w:val="21"/>
                <w:lang w:val="en-GB"/>
              </w:rPr>
              <w:t>运行控制情况：办公过程注意节约用电，做到人走灯灭，电脑长时间不用时关机，下班前要关闭电源；</w:t>
            </w:r>
          </w:p>
          <w:p>
            <w:pPr>
              <w:rPr>
                <w:rFonts w:hint="eastAsia"/>
                <w:sz w:val="21"/>
                <w:szCs w:val="21"/>
                <w:lang w:val="en-GB"/>
              </w:rPr>
            </w:pPr>
            <w:r>
              <w:rPr>
                <w:rFonts w:hint="eastAsia"/>
                <w:sz w:val="21"/>
                <w:szCs w:val="21"/>
              </w:rPr>
              <w:t>办公过程使用的电器如：空调、电脑、灯具均符合安全设计要求，使用过程注意安全，预防触电，工作时间平均每天8小时；</w:t>
            </w:r>
          </w:p>
          <w:p>
            <w:pPr>
              <w:rPr>
                <w:rFonts w:hint="eastAsia"/>
                <w:sz w:val="21"/>
                <w:szCs w:val="21"/>
                <w:lang w:val="en-GB"/>
              </w:rPr>
            </w:pPr>
            <w:r>
              <w:rPr>
                <w:rFonts w:hint="eastAsia"/>
                <w:sz w:val="21"/>
                <w:szCs w:val="21"/>
                <w:lang w:val="en-GB"/>
              </w:rPr>
              <w:t>办公用品按要求由</w:t>
            </w:r>
            <w:r>
              <w:rPr>
                <w:rFonts w:hint="eastAsia"/>
                <w:sz w:val="21"/>
                <w:szCs w:val="21"/>
              </w:rPr>
              <w:t>办公室</w:t>
            </w:r>
            <w:r>
              <w:rPr>
                <w:rFonts w:hint="eastAsia"/>
                <w:sz w:val="21"/>
                <w:szCs w:val="21"/>
                <w:lang w:val="en-GB"/>
              </w:rPr>
              <w:t>负责发放，作好记录；</w:t>
            </w:r>
          </w:p>
          <w:p>
            <w:pPr>
              <w:rPr>
                <w:rFonts w:hint="eastAsia"/>
                <w:sz w:val="21"/>
                <w:szCs w:val="21"/>
                <w:lang w:val="en-GB"/>
              </w:rPr>
            </w:pPr>
            <w:r>
              <w:rPr>
                <w:rFonts w:hint="eastAsia"/>
                <w:sz w:val="21"/>
                <w:szCs w:val="21"/>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rPr>
                <w:rFonts w:hint="eastAsia"/>
                <w:sz w:val="21"/>
                <w:szCs w:val="21"/>
                <w:lang w:val="en-GB"/>
              </w:rPr>
            </w:pPr>
            <w:r>
              <w:rPr>
                <w:rFonts w:hint="eastAsia"/>
                <w:sz w:val="21"/>
                <w:szCs w:val="21"/>
                <w:lang w:val="en-GB"/>
              </w:rPr>
              <w:t>公司办公产生的废硒鼓、废墨盒、色带由供应方公司回收；</w:t>
            </w:r>
          </w:p>
          <w:p>
            <w:pPr>
              <w:spacing w:line="240" w:lineRule="exact"/>
              <w:rPr>
                <w:rFonts w:hint="eastAsia"/>
                <w:sz w:val="21"/>
                <w:szCs w:val="21"/>
                <w:lang w:val="en-GB" w:eastAsia="zh-CN"/>
              </w:rPr>
            </w:pPr>
            <w:r>
              <w:rPr>
                <w:rFonts w:hint="eastAsia"/>
                <w:sz w:val="21"/>
                <w:szCs w:val="21"/>
              </w:rPr>
              <w:t>办公室</w:t>
            </w:r>
            <w:r>
              <w:rPr>
                <w:rFonts w:hint="eastAsia"/>
                <w:sz w:val="21"/>
                <w:szCs w:val="21"/>
                <w:lang w:val="en-GB"/>
              </w:rPr>
              <w:t>每天巡视现场，对环境安全事宜进行检查，发现问题当即纠正</w:t>
            </w:r>
            <w:r>
              <w:rPr>
                <w:rFonts w:hint="eastAsia"/>
                <w:sz w:val="21"/>
                <w:szCs w:val="21"/>
                <w:lang w:val="en-GB" w:eastAsia="zh-CN"/>
              </w:rPr>
              <w:t>。</w:t>
            </w:r>
          </w:p>
          <w:p>
            <w:pPr>
              <w:spacing w:line="240" w:lineRule="exact"/>
              <w:rPr>
                <w:rFonts w:hint="default" w:eastAsia="宋体"/>
                <w:sz w:val="21"/>
                <w:szCs w:val="21"/>
                <w:lang w:val="en-US" w:eastAsia="zh-CN"/>
              </w:rPr>
            </w:pPr>
            <w:r>
              <w:rPr>
                <w:rFonts w:hint="eastAsia" w:ascii="Times New Roman" w:hAnsi="Times New Roman" w:cs="Times New Roman"/>
                <w:sz w:val="21"/>
                <w:szCs w:val="21"/>
                <w:lang w:val="en-GB"/>
              </w:rPr>
              <w:t>对相关方施加影响</w:t>
            </w:r>
            <w:r>
              <w:rPr>
                <w:rFonts w:hint="eastAsia" w:ascii="Times New Roman" w:hAnsi="Times New Roman" w:cs="Times New Roman"/>
                <w:sz w:val="21"/>
                <w:szCs w:val="21"/>
                <w:lang w:val="en-GB" w:eastAsia="zh-CN"/>
              </w:rPr>
              <w:t>：</w:t>
            </w:r>
            <w:r>
              <w:rPr>
                <w:rFonts w:hint="eastAsia" w:ascii="Times New Roman" w:hAnsi="Times New Roman" w:cs="Times New Roman"/>
                <w:sz w:val="21"/>
                <w:szCs w:val="21"/>
                <w:lang w:val="en-US" w:eastAsia="zh-CN"/>
              </w:rPr>
              <w:t>主要是对来联系业务的相关方进行告知，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sz w:val="21"/>
                <w:szCs w:val="21"/>
              </w:rPr>
            </w:pPr>
            <w:r>
              <w:rPr>
                <w:rFonts w:hint="eastAsia"/>
                <w:sz w:val="21"/>
                <w:szCs w:val="21"/>
              </w:rPr>
              <w:t>查策划有《应急准备与响应控制程序》，编制有《火灾事故应急预案》。</w:t>
            </w:r>
          </w:p>
          <w:p>
            <w:pPr>
              <w:rPr>
                <w:rFonts w:hint="eastAsia"/>
                <w:sz w:val="21"/>
                <w:szCs w:val="21"/>
              </w:rPr>
            </w:pPr>
            <w:r>
              <w:rPr>
                <w:rFonts w:hint="eastAsia"/>
                <w:sz w:val="21"/>
                <w:szCs w:val="21"/>
                <w:lang w:val="en-US" w:eastAsia="zh-CN"/>
              </w:rPr>
              <w:t>公司</w:t>
            </w:r>
            <w:r>
              <w:rPr>
                <w:rFonts w:hint="eastAsia"/>
                <w:sz w:val="21"/>
                <w:szCs w:val="21"/>
              </w:rPr>
              <w:t>开展了消防器材的使用和人员紧急疏散演练活动：提供有20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5</w:t>
            </w:r>
            <w:r>
              <w:rPr>
                <w:rFonts w:hint="eastAsia"/>
                <w:sz w:val="21"/>
                <w:szCs w:val="21"/>
              </w:rPr>
              <w:t>日“消防演习计划”。</w:t>
            </w:r>
          </w:p>
          <w:p>
            <w:pPr>
              <w:rPr>
                <w:rFonts w:hint="eastAsia"/>
                <w:sz w:val="21"/>
                <w:szCs w:val="21"/>
              </w:rPr>
            </w:pPr>
            <w:r>
              <w:rPr>
                <w:rFonts w:hint="eastAsia"/>
                <w:sz w:val="21"/>
                <w:szCs w:val="21"/>
              </w:rPr>
              <w:t>——演练时间：20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7</w:t>
            </w:r>
            <w:r>
              <w:rPr>
                <w:rFonts w:hint="eastAsia"/>
                <w:sz w:val="21"/>
                <w:szCs w:val="21"/>
              </w:rPr>
              <w:t>日13：30；</w:t>
            </w:r>
          </w:p>
          <w:p>
            <w:pPr>
              <w:rPr>
                <w:rFonts w:hint="eastAsia"/>
                <w:sz w:val="21"/>
                <w:szCs w:val="21"/>
              </w:rPr>
            </w:pPr>
            <w:r>
              <w:rPr>
                <w:rFonts w:hint="eastAsia"/>
                <w:sz w:val="21"/>
                <w:szCs w:val="21"/>
              </w:rPr>
              <w:t>——演练组织部门：办公室；参加人员：全体</w:t>
            </w:r>
          </w:p>
          <w:p>
            <w:pPr>
              <w:rPr>
                <w:rFonts w:hint="eastAsia"/>
                <w:sz w:val="21"/>
                <w:szCs w:val="21"/>
              </w:rPr>
            </w:pPr>
            <w:r>
              <w:rPr>
                <w:rFonts w:hint="eastAsia"/>
                <w:sz w:val="21"/>
                <w:szCs w:val="21"/>
              </w:rPr>
              <w:t>——演练效果评价记录：通过演练，证明预案基本适宜，全体人员对预案的要求有了比较适宜的操作方法，可以有效履行预案的要求，对伤害事故起到良好的控制作用。</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val="0"/>
                <w:bCs/>
                <w:color w:val="000000" w:themeColor="text1"/>
                <w:sz w:val="20"/>
                <w:szCs w:val="20"/>
                <w:lang w:val="en-US" w:eastAsia="zh-CN"/>
              </w:rPr>
              <w:t>经现场检查，没有对叉车进行定期检定，以及开出不符合项报告。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hint="eastAsia"/>
                <w:b/>
                <w:color w:val="000000" w:themeColor="text1"/>
                <w:sz w:val="20"/>
                <w:szCs w:val="20"/>
                <w:lang w:val="en-US" w:eastAsia="zh-CN"/>
              </w:rPr>
            </w:pPr>
            <w:r>
              <w:rPr>
                <w:rFonts w:hint="eastAsia"/>
                <w:b/>
                <w:color w:val="000000" w:themeColor="text1"/>
                <w:sz w:val="20"/>
                <w:szCs w:val="20"/>
                <w:lang w:val="en-US" w:eastAsia="zh-CN"/>
              </w:rPr>
              <w:t>提供目标考核表：</w:t>
            </w:r>
          </w:p>
          <w:p>
            <w:pP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公司的环境目标：</w:t>
            </w:r>
            <w:r>
              <w:rPr>
                <w:rFonts w:hint="eastAsia"/>
                <w:sz w:val="21"/>
                <w:szCs w:val="21"/>
              </w:rPr>
              <w:t>公司</w:t>
            </w:r>
            <w:r>
              <w:rPr>
                <w:rFonts w:hint="default" w:ascii="Times New Roman" w:hAnsi="Times New Roman" w:cs="Times New Roman"/>
                <w:sz w:val="21"/>
                <w:szCs w:val="21"/>
                <w:lang w:val="en-US" w:eastAsia="zh-CN"/>
              </w:rPr>
              <w:t>环境</w:t>
            </w:r>
            <w:r>
              <w:rPr>
                <w:rFonts w:hint="default" w:ascii="Times New Roman" w:hAnsi="Times New Roman" w:cs="Times New Roman"/>
                <w:sz w:val="21"/>
                <w:szCs w:val="21"/>
              </w:rPr>
              <w:t>目标：1.废弃物100%实现分类存放，合理处置。2.杜绝发生重大污染事故。</w:t>
            </w:r>
          </w:p>
          <w:p>
            <w:pPr>
              <w:spacing w:line="30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办公室环境目标：</w:t>
            </w:r>
          </w:p>
          <w:p>
            <w:pPr>
              <w:rPr>
                <w:rFonts w:hint="default" w:eastAsia="宋体"/>
                <w:sz w:val="21"/>
                <w:szCs w:val="21"/>
                <w:lang w:val="en-US" w:eastAsia="zh-CN"/>
              </w:rPr>
            </w:pPr>
            <w:r>
              <w:rPr>
                <w:rFonts w:hint="eastAsia"/>
                <w:sz w:val="21"/>
                <w:szCs w:val="21"/>
              </w:rPr>
              <w:t>1环境知识培训率≥95%。</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2应急响应预案每年演练不少于1次。</w:t>
            </w:r>
            <w:r>
              <w:rPr>
                <w:rFonts w:hint="eastAsia"/>
                <w:sz w:val="21"/>
                <w:szCs w:val="21"/>
                <w:lang w:val="en-US" w:eastAsia="zh-CN"/>
              </w:rPr>
              <w:t xml:space="preserve">        1</w:t>
            </w:r>
          </w:p>
          <w:p>
            <w:pPr>
              <w:rPr>
                <w:rFonts w:hint="default" w:eastAsia="宋体"/>
                <w:sz w:val="21"/>
                <w:szCs w:val="21"/>
                <w:lang w:val="en-US" w:eastAsia="zh-CN"/>
              </w:rPr>
            </w:pPr>
            <w:r>
              <w:rPr>
                <w:rFonts w:hint="eastAsia"/>
                <w:sz w:val="21"/>
                <w:szCs w:val="21"/>
              </w:rPr>
              <w:t>3火灾、爆炸事故发生率为0。</w:t>
            </w:r>
            <w:r>
              <w:rPr>
                <w:rFonts w:hint="eastAsia"/>
                <w:sz w:val="21"/>
                <w:szCs w:val="21"/>
                <w:lang w:val="en-US" w:eastAsia="zh-CN"/>
              </w:rPr>
              <w:t xml:space="preserve">               0</w:t>
            </w:r>
          </w:p>
          <w:p>
            <w:pPr>
              <w:rPr>
                <w:rFonts w:hint="eastAsia"/>
                <w:sz w:val="21"/>
                <w:szCs w:val="21"/>
                <w:lang w:val="en-US" w:eastAsia="zh-CN"/>
              </w:rPr>
            </w:pPr>
            <w:r>
              <w:rPr>
                <w:rFonts w:hint="eastAsia"/>
                <w:sz w:val="21"/>
                <w:szCs w:val="21"/>
              </w:rPr>
              <w:t>4废弃物100%实现分类存放，合理处置。</w:t>
            </w:r>
            <w:r>
              <w:rPr>
                <w:rFonts w:hint="eastAsia"/>
                <w:sz w:val="21"/>
                <w:szCs w:val="21"/>
                <w:lang w:val="en-US" w:eastAsia="zh-CN"/>
              </w:rPr>
              <w:t xml:space="preserve">     100%</w:t>
            </w:r>
          </w:p>
          <w:p>
            <w:pPr>
              <w:rPr>
                <w:rFonts w:hint="default"/>
                <w:sz w:val="21"/>
                <w:szCs w:val="21"/>
                <w:lang w:val="en-US" w:eastAsia="zh-CN"/>
              </w:rPr>
            </w:pPr>
            <w:r>
              <w:rPr>
                <w:rFonts w:hint="eastAsia"/>
                <w:sz w:val="21"/>
                <w:szCs w:val="21"/>
                <w:lang w:val="en-US" w:eastAsia="zh-CN"/>
              </w:rPr>
              <w:t>销售部目标</w:t>
            </w:r>
          </w:p>
          <w:p>
            <w:pPr>
              <w:rPr>
                <w:rFonts w:hint="default" w:eastAsia="宋体"/>
                <w:sz w:val="21"/>
                <w:szCs w:val="21"/>
                <w:lang w:val="en-US" w:eastAsia="zh-CN"/>
              </w:rPr>
            </w:pPr>
            <w:r>
              <w:rPr>
                <w:rFonts w:hint="eastAsia"/>
                <w:sz w:val="21"/>
                <w:szCs w:val="21"/>
              </w:rPr>
              <w:t>1火灾、爆炸事故发生率为0。</w:t>
            </w:r>
            <w:r>
              <w:rPr>
                <w:rFonts w:hint="eastAsia"/>
                <w:sz w:val="21"/>
                <w:szCs w:val="21"/>
                <w:lang w:val="en-US" w:eastAsia="zh-CN"/>
              </w:rPr>
              <w:t xml:space="preserve">                0</w:t>
            </w:r>
          </w:p>
          <w:p>
            <w:pPr>
              <w:rPr>
                <w:rFonts w:hint="default" w:eastAsia="宋体"/>
                <w:sz w:val="21"/>
                <w:szCs w:val="21"/>
                <w:lang w:val="en-US" w:eastAsia="zh-CN"/>
              </w:rPr>
            </w:pPr>
            <w:r>
              <w:rPr>
                <w:rFonts w:hint="eastAsia"/>
                <w:sz w:val="21"/>
                <w:szCs w:val="21"/>
              </w:rPr>
              <w:t>2废弃物100%实现分类存放，合理处置。</w:t>
            </w:r>
            <w:r>
              <w:rPr>
                <w:rFonts w:hint="eastAsia"/>
                <w:sz w:val="21"/>
                <w:szCs w:val="21"/>
                <w:lang w:val="en-US" w:eastAsia="zh-CN"/>
              </w:rPr>
              <w:t xml:space="preserve">      100%</w:t>
            </w:r>
          </w:p>
          <w:p>
            <w:pPr>
              <w:rPr>
                <w:rFonts w:hint="default" w:eastAsia="宋体"/>
                <w:sz w:val="21"/>
                <w:szCs w:val="21"/>
                <w:lang w:val="en-US" w:eastAsia="zh-CN"/>
              </w:rPr>
            </w:pPr>
            <w:r>
              <w:rPr>
                <w:rFonts w:hint="eastAsia"/>
                <w:sz w:val="21"/>
                <w:szCs w:val="21"/>
              </w:rPr>
              <w:t>3相关方影响率达到95%以上。</w:t>
            </w:r>
            <w:r>
              <w:rPr>
                <w:rFonts w:hint="eastAsia"/>
                <w:sz w:val="21"/>
                <w:szCs w:val="21"/>
                <w:lang w:val="en-US" w:eastAsia="zh-CN"/>
              </w:rPr>
              <w:t xml:space="preserve">               100%</w:t>
            </w:r>
          </w:p>
          <w:p>
            <w:pPr>
              <w:spacing w:line="240" w:lineRule="exact"/>
              <w:ind w:firstLine="105" w:firstLineChars="50"/>
              <w:rPr>
                <w:rFonts w:hint="default"/>
                <w:b/>
                <w:color w:val="000000" w:themeColor="text1"/>
                <w:sz w:val="20"/>
                <w:szCs w:val="20"/>
                <w:lang w:val="en-US" w:eastAsia="zh-CN"/>
              </w:rPr>
            </w:pPr>
            <w:r>
              <w:rPr>
                <w:rFonts w:hint="eastAsia"/>
                <w:sz w:val="21"/>
                <w:szCs w:val="21"/>
                <w:lang w:val="en-US" w:eastAsia="zh-CN"/>
              </w:rPr>
              <w:t>公司对目标进行了考核，考核结果实现的目标。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sz w:val="21"/>
                <w:szCs w:val="21"/>
              </w:rPr>
            </w:pPr>
            <w:r>
              <w:rPr>
                <w:rFonts w:hint="eastAsia"/>
                <w:sz w:val="21"/>
                <w:szCs w:val="21"/>
              </w:rPr>
              <w:t>制《内部审核控制程序》，20</w:t>
            </w:r>
            <w:r>
              <w:rPr>
                <w:rFonts w:hint="eastAsia"/>
                <w:sz w:val="21"/>
                <w:szCs w:val="21"/>
                <w:lang w:val="en-US" w:eastAsia="zh-CN"/>
              </w:rPr>
              <w:t>20.12-26</w:t>
            </w:r>
            <w:r>
              <w:rPr>
                <w:rFonts w:hint="eastAsia"/>
                <w:sz w:val="21"/>
                <w:szCs w:val="21"/>
              </w:rPr>
              <w:t>开展了管理体系内部审核活动，并提供有以下内审的资料：</w:t>
            </w:r>
          </w:p>
          <w:p>
            <w:pPr>
              <w:rPr>
                <w:rFonts w:hint="eastAsia"/>
                <w:sz w:val="21"/>
                <w:szCs w:val="21"/>
              </w:rPr>
            </w:pPr>
            <w:r>
              <w:rPr>
                <w:rFonts w:hint="eastAsia"/>
                <w:sz w:val="21"/>
                <w:szCs w:val="21"/>
              </w:rPr>
              <w:t>——《审核实施计划》，批准：</w:t>
            </w:r>
            <w:r>
              <w:rPr>
                <w:rFonts w:hint="eastAsia"/>
                <w:sz w:val="21"/>
                <w:szCs w:val="21"/>
                <w:lang w:eastAsia="zh-CN"/>
              </w:rPr>
              <w:t>殷仲林</w:t>
            </w:r>
            <w:r>
              <w:rPr>
                <w:rFonts w:hint="eastAsia"/>
                <w:sz w:val="21"/>
                <w:szCs w:val="21"/>
              </w:rPr>
              <w:t>。计划中规定审核的目的、依据、范围、时间、审核安排；审核组成员。计划中没有漏标准条款、没有遗漏体系覆盖的部门和场所，内审员没有审核自己的工作。</w:t>
            </w:r>
          </w:p>
          <w:p>
            <w:pPr>
              <w:rPr>
                <w:rFonts w:hint="eastAsia"/>
                <w:sz w:val="21"/>
                <w:szCs w:val="21"/>
              </w:rPr>
            </w:pPr>
            <w:r>
              <w:rPr>
                <w:rFonts w:hint="eastAsia"/>
                <w:sz w:val="21"/>
                <w:szCs w:val="21"/>
              </w:rPr>
              <w:t>——内审首末次会议签到（领导层、各部门负责人）；</w:t>
            </w:r>
          </w:p>
          <w:p>
            <w:pPr>
              <w:rPr>
                <w:rFonts w:hint="eastAsia"/>
                <w:sz w:val="21"/>
                <w:szCs w:val="21"/>
              </w:rPr>
            </w:pPr>
            <w:r>
              <w:rPr>
                <w:rFonts w:hint="eastAsia"/>
                <w:sz w:val="21"/>
                <w:szCs w:val="21"/>
              </w:rPr>
              <w:t>——内部审核检查表，审核按计划进行，没有遗漏标准条款及体系覆盖的部门和场所，内审员没有审核自己的工作。</w:t>
            </w:r>
          </w:p>
          <w:p>
            <w:pPr>
              <w:rPr>
                <w:b/>
                <w:color w:val="000000" w:themeColor="text1"/>
                <w:sz w:val="20"/>
                <w:szCs w:val="20"/>
              </w:rPr>
            </w:pPr>
            <w:r>
              <w:rPr>
                <w:rFonts w:hint="eastAsia"/>
                <w:sz w:val="21"/>
                <w:szCs w:val="21"/>
              </w:rPr>
              <w:t>——本次内审发现</w:t>
            </w:r>
            <w:r>
              <w:rPr>
                <w:rFonts w:hint="eastAsia"/>
                <w:sz w:val="21"/>
                <w:szCs w:val="21"/>
                <w:lang w:val="en-US" w:eastAsia="zh-CN"/>
              </w:rPr>
              <w:t>1</w:t>
            </w:r>
            <w:r>
              <w:rPr>
                <w:rFonts w:hint="eastAsia"/>
                <w:sz w:val="21"/>
                <w:szCs w:val="21"/>
              </w:rPr>
              <w:t>项不合格，在办公室。为一般不符合项，查看《不符合报告》，不符合事实描述清晰，不符合原因分析准确，并制定了纠正及纠正预防措施，且措施可行，并对其有效性进行了验证，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sz w:val="21"/>
                <w:szCs w:val="21"/>
              </w:rPr>
            </w:pPr>
            <w:r>
              <w:rPr>
                <w:rFonts w:hint="eastAsia"/>
                <w:sz w:val="21"/>
                <w:szCs w:val="21"/>
              </w:rPr>
              <w:t>制定并执行《管理评审控制程序》：一年至少要进行一次管理评审，由总经理主持。</w:t>
            </w:r>
            <w:r>
              <w:rPr>
                <w:rFonts w:hint="eastAsia"/>
                <w:sz w:val="21"/>
                <w:szCs w:val="21"/>
                <w:lang w:val="en-US" w:eastAsia="zh-CN"/>
              </w:rPr>
              <w:t>有</w:t>
            </w:r>
            <w:r>
              <w:rPr>
                <w:rFonts w:hint="eastAsia"/>
                <w:sz w:val="21"/>
                <w:szCs w:val="21"/>
              </w:rPr>
              <w:t>管理评审的计划：</w:t>
            </w:r>
            <w:r>
              <w:rPr>
                <w:rFonts w:hint="eastAsia"/>
                <w:sz w:val="21"/>
                <w:szCs w:val="21"/>
                <w:lang w:val="en-US" w:eastAsia="zh-CN"/>
              </w:rPr>
              <w:t>有</w:t>
            </w:r>
            <w:r>
              <w:rPr>
                <w:rFonts w:hint="eastAsia"/>
                <w:sz w:val="21"/>
                <w:szCs w:val="21"/>
              </w:rPr>
              <w:t>管理评审输入的资料：</w:t>
            </w:r>
          </w:p>
          <w:p>
            <w:pPr>
              <w:rPr>
                <w:rFonts w:hint="eastAsia"/>
                <w:sz w:val="21"/>
                <w:szCs w:val="21"/>
              </w:rPr>
            </w:pPr>
            <w:r>
              <w:rPr>
                <w:rFonts w:hint="eastAsia"/>
                <w:sz w:val="21"/>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sz w:val="21"/>
                <w:szCs w:val="21"/>
              </w:rPr>
            </w:pPr>
            <w:r>
              <w:rPr>
                <w:rFonts w:hint="eastAsia"/>
                <w:sz w:val="21"/>
                <w:szCs w:val="21"/>
                <w:lang w:val="en-US" w:eastAsia="zh-CN"/>
              </w:rPr>
              <w:t>有</w:t>
            </w:r>
            <w:r>
              <w:rPr>
                <w:rFonts w:hint="eastAsia"/>
                <w:sz w:val="21"/>
                <w:szCs w:val="21"/>
              </w:rPr>
              <w:t>管理评审报告，</w:t>
            </w:r>
            <w:r>
              <w:rPr>
                <w:rFonts w:hint="eastAsia"/>
                <w:sz w:val="21"/>
                <w:szCs w:val="21"/>
                <w:lang w:val="en-US" w:eastAsia="zh-CN"/>
              </w:rPr>
              <w:t>以及管理评审结论：</w:t>
            </w:r>
            <w:r>
              <w:rPr>
                <w:rFonts w:hint="eastAsia"/>
                <w:sz w:val="21"/>
                <w:szCs w:val="21"/>
              </w:rPr>
              <w:t>公司管理体系符合标准要求，具有较好的充分性、适宜性和有效性，能较好的适应实现管理方针和管理目标的需要。</w:t>
            </w:r>
          </w:p>
          <w:p>
            <w:pPr>
              <w:spacing w:line="240" w:lineRule="exact"/>
              <w:rPr>
                <w:b/>
                <w:color w:val="000000" w:themeColor="text1"/>
                <w:sz w:val="20"/>
                <w:szCs w:val="20"/>
              </w:rPr>
            </w:pPr>
            <w:r>
              <w:rPr>
                <w:rFonts w:hint="eastAsia"/>
                <w:sz w:val="21"/>
                <w:szCs w:val="21"/>
              </w:rPr>
              <w:t>持续改进：⑴公司内部人员素质的提升，加强对环境方面认识；⑵加强员工对环境方针、目标、指标的了解。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val="0"/>
                <w:bCs/>
                <w:color w:val="000000" w:themeColor="text1"/>
                <w:sz w:val="20"/>
                <w:szCs w:val="20"/>
                <w:lang w:val="en-US" w:eastAsia="zh-CN"/>
              </w:rPr>
              <w:t>公司是销售型企业，不存在</w:t>
            </w:r>
            <w:r>
              <w:rPr>
                <w:rFonts w:hint="eastAsia"/>
                <w:b w:val="0"/>
                <w:bCs/>
                <w:color w:val="000000" w:themeColor="text1"/>
                <w:sz w:val="20"/>
                <w:szCs w:val="20"/>
              </w:rPr>
              <w:t>污水、废气、噪声、废渣等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400" w:firstLineChars="200"/>
              <w:rPr>
                <w:rFonts w:hint="eastAsia" w:eastAsia="宋体"/>
                <w:b/>
                <w:color w:val="000000" w:themeColor="text1"/>
                <w:sz w:val="20"/>
                <w:szCs w:val="20"/>
                <w:lang w:val="en-US" w:eastAsia="zh-CN"/>
              </w:rPr>
            </w:pP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rPr>
                <w:rFonts w:hint="eastAsia"/>
                <w:sz w:val="21"/>
                <w:szCs w:val="21"/>
              </w:rPr>
            </w:pPr>
            <w:r>
              <w:rPr>
                <w:rFonts w:hint="eastAsia"/>
                <w:b/>
                <w:color w:val="000000" w:themeColor="text1"/>
                <w:sz w:val="20"/>
                <w:szCs w:val="20"/>
              </w:rPr>
              <w:t>1 纠正/预防措施的实施及效果</w:t>
            </w:r>
            <w:r>
              <w:rPr>
                <w:rFonts w:hint="eastAsia"/>
                <w:b/>
                <w:color w:val="000000" w:themeColor="text1"/>
                <w:spacing w:val="-8"/>
                <w:sz w:val="20"/>
                <w:szCs w:val="20"/>
              </w:rPr>
              <w:t>;</w:t>
            </w:r>
            <w:r>
              <w:rPr>
                <w:rFonts w:hint="eastAsia"/>
                <w:sz w:val="21"/>
                <w:szCs w:val="21"/>
              </w:rPr>
              <w:t>制定了《</w:t>
            </w:r>
            <w:r>
              <w:rPr>
                <w:rFonts w:hint="eastAsia" w:ascii="宋体" w:hAnsi="宋体" w:cs="宋体"/>
                <w:bCs/>
                <w:sz w:val="21"/>
                <w:szCs w:val="21"/>
              </w:rPr>
              <w:t>不合格和纠正措施控制程序</w:t>
            </w:r>
            <w:r>
              <w:rPr>
                <w:rFonts w:hint="eastAsia"/>
                <w:sz w:val="21"/>
                <w:szCs w:val="21"/>
              </w:rPr>
              <w:t>》、《</w:t>
            </w:r>
            <w:r>
              <w:rPr>
                <w:rFonts w:hint="eastAsia" w:ascii="宋体" w:hAnsi="宋体" w:cs="宋体"/>
                <w:bCs/>
                <w:sz w:val="21"/>
                <w:szCs w:val="21"/>
              </w:rPr>
              <w:t>事件调查、不符合、纠正及预防措施控制程序</w:t>
            </w:r>
            <w:r>
              <w:rPr>
                <w:rFonts w:hint="eastAsia"/>
                <w:sz w:val="21"/>
                <w:szCs w:val="21"/>
              </w:rPr>
              <w:t>》，内容基本符合标准要求。</w:t>
            </w:r>
          </w:p>
          <w:p>
            <w:pPr>
              <w:rPr>
                <w:rFonts w:hint="eastAsia"/>
                <w:sz w:val="21"/>
                <w:szCs w:val="21"/>
              </w:rPr>
            </w:pPr>
            <w:r>
              <w:rPr>
                <w:rFonts w:hint="eastAsia"/>
                <w:sz w:val="21"/>
                <w:szCs w:val="21"/>
              </w:rPr>
              <w:t>对日常工作检查，管理评审，内审，其他考评，合规性评价发现的不符合及质量、环境的事件采取纠正，防止事态发展，进行原因分析，采取必要的纠正预防措施，防止事件的发生、再发生。</w:t>
            </w:r>
          </w:p>
          <w:p>
            <w:pPr>
              <w:spacing w:line="240" w:lineRule="exact"/>
              <w:rPr>
                <w:b/>
                <w:color w:val="000000" w:themeColor="text1"/>
                <w:sz w:val="20"/>
                <w:szCs w:val="20"/>
              </w:rPr>
            </w:pPr>
            <w:r>
              <w:rPr>
                <w:rFonts w:hint="eastAsia"/>
                <w:sz w:val="21"/>
                <w:szCs w:val="21"/>
              </w:rPr>
              <w:t>对管理评审、内审提出的不符合及改进要求，进行原因分析，制定了具体措施，目前已</w:t>
            </w:r>
            <w:r>
              <w:rPr>
                <w:rFonts w:hint="eastAsia"/>
                <w:sz w:val="21"/>
                <w:szCs w:val="21"/>
                <w:lang w:val="en-US" w:eastAsia="zh-CN"/>
              </w:rPr>
              <w:t>部分</w:t>
            </w:r>
            <w:r>
              <w:rPr>
                <w:rFonts w:hint="eastAsia"/>
                <w:sz w:val="21"/>
                <w:szCs w:val="21"/>
              </w:rPr>
              <w:t>实施完成。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eastAsia="宋体"/>
                <w:b/>
                <w:color w:val="000000" w:themeColor="text1"/>
                <w:spacing w:val="-20"/>
                <w:sz w:val="20"/>
                <w:szCs w:val="20"/>
                <w:lang w:val="en-US" w:eastAsia="zh-CN"/>
              </w:rPr>
            </w:pPr>
            <w:r>
              <w:rPr>
                <w:rFonts w:hint="eastAsia"/>
                <w:b/>
                <w:color w:val="000000" w:themeColor="text1"/>
                <w:spacing w:val="-20"/>
                <w:sz w:val="20"/>
                <w:szCs w:val="20"/>
              </w:rPr>
              <w:t>2（近一年）重大事故、顾客/相关方投诉：：</w:t>
            </w:r>
            <w:r>
              <w:rPr>
                <w:rFonts w:hint="eastAsia"/>
                <w:b w:val="0"/>
                <w:bCs/>
                <w:color w:val="000000" w:themeColor="text1"/>
                <w:spacing w:val="-20"/>
                <w:sz w:val="20"/>
                <w:szCs w:val="20"/>
                <w:lang w:val="en-US" w:eastAsia="zh-CN"/>
              </w:rPr>
              <w:t>无</w:t>
            </w:r>
          </w:p>
          <w:p>
            <w:pPr>
              <w:spacing w:line="240" w:lineRule="exact"/>
              <w:rPr>
                <w:b/>
                <w:color w:val="000000" w:themeColor="text1"/>
                <w:spacing w:val="-20"/>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val="0"/>
                <w:bCs/>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b/>
          <w:color w:val="000000" w:themeColor="text1"/>
          <w:lang w:val="en-US" w:eastAsia="zh-CN"/>
        </w:rPr>
        <w:t>1个</w:t>
      </w:r>
      <w:r>
        <w:rPr>
          <w:rFonts w:hint="eastAsia"/>
          <w:b/>
          <w:color w:val="000000" w:themeColor="text1"/>
        </w:rPr>
        <w:t>部门</w:t>
      </w:r>
      <w:r>
        <w:rPr>
          <w:rFonts w:hint="eastAsia"/>
          <w:b/>
          <w:color w:val="000000" w:themeColor="text1"/>
          <w:lang w:val="en-US" w:eastAsia="zh-CN"/>
        </w:rPr>
        <w:t>1个</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80" w:lineRule="exact"/>
              <w:rPr>
                <w:rFonts w:hint="eastAsia" w:eastAsia="宋体"/>
                <w:b/>
                <w:color w:val="000000" w:themeColor="text1"/>
                <w:sz w:val="28"/>
                <w:szCs w:val="28"/>
                <w:lang w:val="en-US" w:eastAsia="zh-CN"/>
              </w:rPr>
            </w:pPr>
            <w:r>
              <w:rPr>
                <w:rFonts w:hint="eastAsia" w:ascii="Times New Roman" w:hAnsi="Times New Roman" w:cs="Times New Roman"/>
                <w:b w:val="0"/>
                <w:bCs/>
                <w:color w:val="000000" w:themeColor="text1"/>
                <w:sz w:val="22"/>
                <w:szCs w:val="22"/>
                <w:lang w:val="en-US" w:eastAsia="zh-CN"/>
              </w:rPr>
              <w:t>经过对公司的销售过程进行全面的审核，可以得知，公司的环境管理体系运行</w:t>
            </w:r>
            <w:r>
              <w:rPr>
                <w:rFonts w:hint="eastAsia" w:ascii="Times New Roman" w:hAnsi="Times New Roman" w:cs="Times New Roman"/>
                <w:b w:val="0"/>
                <w:bCs/>
                <w:color w:val="000000" w:themeColor="text1"/>
                <w:sz w:val="22"/>
                <w:szCs w:val="22"/>
              </w:rPr>
              <w:t>适宜、充分、有效</w:t>
            </w:r>
            <w:r>
              <w:rPr>
                <w:rFonts w:hint="eastAsia" w:ascii="Times New Roman" w:hAnsi="Times New Roman" w:cs="Times New Roman"/>
                <w:b w:val="0"/>
                <w:bCs/>
                <w:color w:val="000000" w:themeColor="text1"/>
                <w:sz w:val="22"/>
                <w:szCs w:val="22"/>
                <w:lang w:eastAsia="zh-CN"/>
              </w:rPr>
              <w:t>，</w:t>
            </w:r>
            <w:r>
              <w:rPr>
                <w:rFonts w:hint="eastAsia" w:ascii="Times New Roman" w:hAnsi="Times New Roman" w:cs="Times New Roman"/>
                <w:b w:val="0"/>
                <w:bCs/>
                <w:color w:val="000000" w:themeColor="text1"/>
                <w:sz w:val="22"/>
                <w:szCs w:val="22"/>
                <w:lang w:val="en-US" w:eastAsia="zh-CN"/>
              </w:rPr>
              <w:t>已经初步具备</w:t>
            </w:r>
            <w:r>
              <w:rPr>
                <w:rFonts w:hint="eastAsia" w:ascii="Times New Roman" w:hAnsi="Times New Roman" w:cs="Times New Roman"/>
                <w:b w:val="0"/>
                <w:bCs/>
                <w:color w:val="000000" w:themeColor="text1"/>
                <w:sz w:val="22"/>
                <w:szCs w:val="22"/>
              </w:rPr>
              <w:t>自我完善机制。管理体系满足适用要求和实现预期结果的能力。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hint="eastAsia" w:ascii="宋体" w:hAnsi="宋体" w:eastAsia="宋体"/>
                <w:b/>
                <w:color w:val="000000" w:themeColor="text1"/>
                <w:u w:val="single"/>
                <w:lang w:val="en-GB" w:eastAsia="zh-CN"/>
              </w:rPr>
            </w:pPr>
            <w:r>
              <w:rPr>
                <w:rFonts w:hint="eastAsia" w:ascii="宋体" w:hAnsi="宋体"/>
                <w:b/>
                <w:color w:val="000000" w:themeColor="text1"/>
              </w:rPr>
              <w:t>EMS</w:t>
            </w:r>
            <w:r>
              <w:rPr>
                <w:rFonts w:hint="eastAsia" w:ascii="宋体" w:hAnsi="宋体"/>
                <w:b/>
                <w:color w:val="000000" w:themeColor="text1"/>
                <w:lang w:val="en-GB"/>
              </w:rPr>
              <w:t>:</w:t>
            </w:r>
            <w:r>
              <w:rPr>
                <w:rFonts w:hint="eastAsia"/>
                <w:sz w:val="21"/>
                <w:szCs w:val="21"/>
                <w:lang w:val="en-US" w:eastAsia="zh-CN"/>
              </w:rPr>
              <w:t>胶圈销售涉</w:t>
            </w:r>
            <w:r>
              <w:rPr>
                <w:rFonts w:hint="eastAsia"/>
                <w:sz w:val="21"/>
                <w:szCs w:val="21"/>
              </w:rPr>
              <w:t>及</w:t>
            </w:r>
            <w:r>
              <w:rPr>
                <w:rFonts w:hint="eastAsia"/>
                <w:sz w:val="21"/>
                <w:szCs w:val="21"/>
                <w:lang w:val="en-US" w:eastAsia="zh-CN"/>
              </w:rPr>
              <w:t>的</w:t>
            </w:r>
            <w:r>
              <w:rPr>
                <w:rFonts w:hint="eastAsia"/>
                <w:sz w:val="21"/>
                <w:szCs w:val="21"/>
              </w:rPr>
              <w:t>相关环境管理活动</w:t>
            </w:r>
            <w:r>
              <w:rPr>
                <w:rFonts w:hint="eastAsia"/>
                <w:sz w:val="21"/>
                <w:szCs w:val="21"/>
                <w:lang w:eastAsia="zh-CN"/>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51667456" behindDoc="0" locked="0" layoutInCell="1" allowOverlap="1">
            <wp:simplePos x="0" y="0"/>
            <wp:positionH relativeFrom="column">
              <wp:posOffset>1569085</wp:posOffset>
            </wp:positionH>
            <wp:positionV relativeFrom="paragraph">
              <wp:posOffset>338455</wp:posOffset>
            </wp:positionV>
            <wp:extent cx="469900" cy="336550"/>
            <wp:effectExtent l="0" t="0" r="0" b="635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lum bright="36000"/>
                    </a:blip>
                    <a:stretch>
                      <a:fillRect/>
                    </a:stretch>
                  </pic:blipFill>
                  <pic:spPr>
                    <a:xfrm>
                      <a:off x="0" y="0"/>
                      <a:ext cx="469900" cy="3365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51662336" behindDoc="0" locked="0" layoutInCell="1" allowOverlap="1">
            <wp:simplePos x="0" y="0"/>
            <wp:positionH relativeFrom="column">
              <wp:posOffset>876935</wp:posOffset>
            </wp:positionH>
            <wp:positionV relativeFrom="paragraph">
              <wp:posOffset>129540</wp:posOffset>
            </wp:positionV>
            <wp:extent cx="469900" cy="336550"/>
            <wp:effectExtent l="0" t="0" r="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lum bright="36000"/>
                    </a:blip>
                    <a:stretch>
                      <a:fillRect/>
                    </a:stretch>
                  </pic:blipFill>
                  <pic:spPr>
                    <a:xfrm>
                      <a:off x="0" y="0"/>
                      <a:ext cx="469900" cy="3365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szCs w:val="21"/>
          <w:lang w:val="en-US" w:eastAsia="zh-CN"/>
        </w:rPr>
        <w:t>2021</w:t>
      </w:r>
      <w:r>
        <w:rPr>
          <w:rFonts w:hint="eastAsia"/>
          <w:b/>
          <w:color w:val="000000" w:themeColor="text1"/>
          <w:szCs w:val="21"/>
        </w:rPr>
        <w:t>年</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22</w:t>
      </w:r>
      <w:bookmarkStart w:id="23" w:name="_GoBack"/>
      <w:bookmarkEnd w:id="23"/>
      <w:r>
        <w:rPr>
          <w:rFonts w:hint="eastAsia"/>
          <w:b/>
          <w:color w:val="000000" w:themeColor="text1"/>
          <w:szCs w:val="2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2"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2"/>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643032"/>
    <w:rsid w:val="39E7548C"/>
    <w:rsid w:val="5B9A618A"/>
    <w:rsid w:val="5BC25D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0</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2021-03-22T12:53:44Z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