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19" w:firstLineChars="149"/>
        <w:jc w:val="left"/>
        <w:rPr>
          <w:color w:val="000000"/>
        </w:rPr>
      </w:pPr>
      <w:bookmarkStart w:id="24" w:name="_GoBack"/>
      <w:bookmarkEnd w:id="24"/>
      <w:r>
        <w:rPr>
          <w:rFonts w:hint="eastAsia" w:ascii="楷体" w:hAnsi="楷体" w:eastAsia="楷体"/>
          <w:color w:val="000000"/>
          <w:sz w:val="28"/>
          <w:szCs w:val="28"/>
        </w:rPr>
        <w:t>合同编号：</w:t>
      </w:r>
      <w:bookmarkStart w:id="0" w:name="合同编号"/>
      <w:r>
        <w:rPr>
          <w:color w:val="000000"/>
        </w:rPr>
        <w:t>0105-2021-E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山东省国铭输水件橡胶制品有限公司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14.01.02</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山东省国铭输水件橡胶制品有限公司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山东省临沂市兰陵县尚岩镇白水牛村山东国铭球墨铸管科技有限公司院内</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277700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山东省临沂市兰陵县尚岩镇白水牛村山东国铭球墨铸管科技有限公司院内</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277700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赵迎新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13589088777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赵迎新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赵迎新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13589088777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胶圈的销售所涉及场所的相关环境管理活动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环境</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胶圈销售涉及的环境管理活动。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管理层、办公室、销售部。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val="0"/>
                <w:bCs/>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val="0"/>
                <w:bCs/>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受审核方位于：山东省临沂市兰陵县尚岩镇白水牛村山东国铭球墨铸管科技有限公司院内</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已经建立。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已经明确。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w:t>
            </w:r>
            <w:r>
              <w:rPr>
                <w:rFonts w:hint="eastAsia" w:ascii="宋体"/>
                <w:color w:val="000000"/>
                <w:sz w:val="20"/>
                <w:szCs w:val="20"/>
                <w:lang w:eastAsia="zh-CN"/>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销售部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val="0"/>
                <w:bCs/>
                <w:color w:val="000000"/>
                <w:sz w:val="20"/>
                <w:szCs w:val="20"/>
                <w:lang w:val="en-US" w:eastAsia="zh-CN"/>
              </w:rPr>
              <w:t>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lang w:val="en-US" w:eastAsia="zh-CN"/>
              </w:rPr>
              <w:t>制定有审核计划，对内审进行了策划</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r>
              <w:rPr>
                <w:rFonts w:ascii="宋体" w:hAnsi="宋体"/>
                <w:b w:val="0"/>
                <w:bCs/>
                <w:color w:val="000000"/>
                <w:sz w:val="20"/>
                <w:szCs w:val="20"/>
              </w:rPr>
              <w:t xml:space="preserve"> </w:t>
            </w:r>
            <w:r>
              <w:rPr>
                <w:rFonts w:hint="eastAsia" w:ascii="宋体" w:hAnsi="宋体"/>
                <w:b w:val="0"/>
                <w:bCs/>
                <w:color w:val="000000"/>
                <w:sz w:val="20"/>
                <w:szCs w:val="20"/>
                <w:lang w:val="en-US" w:eastAsia="zh-CN"/>
              </w:rPr>
              <w:t>覆盖了环境管理体系范围的活动及标准要求。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内审结论：公司建立的环境管理体系符合体系要求，运行有效。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val="0"/>
                <w:bCs/>
                <w:color w:val="000000"/>
                <w:sz w:val="20"/>
                <w:szCs w:val="20"/>
                <w:lang w:val="en-US" w:eastAsia="zh-CN"/>
              </w:rPr>
              <w:t>制定有管理评审计划，策划有效。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0"/>
                <w:szCs w:val="20"/>
                <w:lang w:val="en-US" w:eastAsia="zh-CN"/>
              </w:rPr>
              <w:t>管理评审输入充分。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建立的环境管理体系运行适宜、有效。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val="0"/>
                <w:bCs/>
                <w:color w:val="000000"/>
                <w:sz w:val="20"/>
                <w:szCs w:val="20"/>
                <w:lang w:val="en-US" w:eastAsia="zh-CN"/>
              </w:rPr>
              <w:t>公司利用内部审核和管理评审对公司建立的环境管理体系进行了监视和测量，结论为公司建立的环境管理体系运行适宜、充分，基本满足标准的要求，已经为二阶段做好了准备。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hint="default" w:ascii="宋体" w:eastAsia="宋体"/>
          <w:b/>
          <w:color w:val="000000"/>
          <w:sz w:val="20"/>
          <w:szCs w:val="20"/>
          <w:lang w:val="en-US" w:eastAsia="zh-CN"/>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b/>
          <w:color w:val="000000"/>
          <w:sz w:val="20"/>
          <w:szCs w:val="20"/>
          <w:u w:val="single"/>
          <w:lang w:val="en-US" w:eastAsia="zh-CN"/>
        </w:rPr>
        <w:t>胶圈销售所涉及的环境管理活动。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eastAsia="宋体"/>
          <w:color w:val="auto"/>
          <w:lang w:eastAsia="zh-CN"/>
        </w:rPr>
        <w:drawing>
          <wp:anchor distT="0" distB="0" distL="114300" distR="114300" simplePos="0" relativeHeight="251658240" behindDoc="0" locked="0" layoutInCell="1" allowOverlap="1">
            <wp:simplePos x="0" y="0"/>
            <wp:positionH relativeFrom="column">
              <wp:posOffset>1996440</wp:posOffset>
            </wp:positionH>
            <wp:positionV relativeFrom="paragraph">
              <wp:posOffset>235585</wp:posOffset>
            </wp:positionV>
            <wp:extent cx="713105" cy="635000"/>
            <wp:effectExtent l="0" t="0" r="10795" b="0"/>
            <wp:wrapSquare wrapText="bothSides"/>
            <wp:docPr id="1" name="图片 5"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553999692(1)"/>
                    <pic:cNvPicPr>
                      <a:picLocks noChangeAspect="1"/>
                    </pic:cNvPicPr>
                  </pic:nvPicPr>
                  <pic:blipFill>
                    <a:blip r:embed="rId6">
                      <a:lum bright="35999"/>
                    </a:blip>
                    <a:stretch>
                      <a:fillRect/>
                    </a:stretch>
                  </pic:blipFill>
                  <pic:spPr>
                    <a:xfrm>
                      <a:off x="0" y="0"/>
                      <a:ext cx="713105" cy="63500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w:t>
      </w:r>
      <w:r>
        <w:rPr>
          <w:rFonts w:hint="eastAsia" w:ascii="宋体" w:hAnsi="宋体" w:eastAsia="宋体" w:cs="Times New Roman"/>
          <w:b/>
          <w:color w:val="000000"/>
          <w:lang w:val="en-US" w:eastAsia="zh-CN"/>
        </w:rPr>
        <w:t>1.2.28</w:t>
      </w:r>
    </w:p>
    <w:p>
      <w:pPr>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CD0CBA"/>
    <w:rsid w:val="29852C48"/>
    <w:rsid w:val="35E17371"/>
    <w:rsid w:val="3CD44F92"/>
    <w:rsid w:val="4E376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2021-03-22T12:42:00Z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