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6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64" w:type="dxa"/>
            <w:vAlign w:val="center"/>
          </w:tcPr>
          <w:p>
            <w:pPr>
              <w:rPr>
                <w:sz w:val="24"/>
                <w:szCs w:val="24"/>
              </w:rPr>
            </w:pPr>
            <w:r>
              <w:rPr>
                <w:rFonts w:hint="eastAsia"/>
                <w:sz w:val="24"/>
                <w:szCs w:val="24"/>
              </w:rPr>
              <w:t>受审核部门：主管领导/陪同人员</w:t>
            </w:r>
          </w:p>
        </w:tc>
        <w:tc>
          <w:tcPr>
            <w:tcW w:w="9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64" w:type="dxa"/>
            <w:vAlign w:val="center"/>
          </w:tcPr>
          <w:p>
            <w:pPr>
              <w:spacing w:before="120"/>
            </w:pPr>
            <w:r>
              <w:rPr>
                <w:rFonts w:hint="eastAsia"/>
                <w:sz w:val="24"/>
                <w:szCs w:val="24"/>
              </w:rPr>
              <w:t>审核员：审核时间：</w:t>
            </w:r>
          </w:p>
        </w:tc>
        <w:tc>
          <w:tcPr>
            <w:tcW w:w="9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64" w:type="dxa"/>
            <w:vAlign w:val="center"/>
          </w:tcPr>
          <w:p>
            <w:pPr>
              <w:rPr>
                <w:rFonts w:hint="eastAsia"/>
                <w:sz w:val="21"/>
                <w:szCs w:val="21"/>
              </w:rPr>
            </w:pPr>
            <w:r>
              <w:rPr>
                <w:rFonts w:hint="eastAsia"/>
                <w:sz w:val="24"/>
                <w:szCs w:val="24"/>
              </w:rPr>
              <w:t>审核条款：</w:t>
            </w:r>
            <w:r>
              <w:rPr>
                <w:rFonts w:hint="eastAsia"/>
                <w:sz w:val="21"/>
                <w:szCs w:val="21"/>
              </w:rPr>
              <w:t>1、了解组织实际业务活动情况；</w:t>
            </w:r>
          </w:p>
          <w:p>
            <w:pPr>
              <w:rPr>
                <w:rFonts w:hint="eastAsia"/>
                <w:sz w:val="21"/>
                <w:szCs w:val="21"/>
              </w:rPr>
            </w:pPr>
            <w:r>
              <w:rPr>
                <w:rFonts w:hint="eastAsia"/>
                <w:sz w:val="21"/>
                <w:szCs w:val="21"/>
              </w:rPr>
              <w:t>2、组织及其环境的确定及风险和机遇的识别及控制措施的确定；是否识别了相关方的需求和期望；</w:t>
            </w:r>
          </w:p>
          <w:p>
            <w:pPr>
              <w:rPr>
                <w:rFonts w:hint="eastAsia"/>
                <w:sz w:val="21"/>
                <w:szCs w:val="21"/>
              </w:rPr>
            </w:pPr>
            <w:r>
              <w:rPr>
                <w:rFonts w:hint="eastAsia"/>
                <w:sz w:val="21"/>
                <w:szCs w:val="21"/>
              </w:rPr>
              <w:t>3、</w:t>
            </w:r>
            <w:r>
              <w:rPr>
                <w:rFonts w:hint="eastAsia"/>
                <w:sz w:val="21"/>
                <w:szCs w:val="21"/>
                <w:lang w:val="en-US" w:eastAsia="zh-CN"/>
              </w:rPr>
              <w:t>胶圈</w:t>
            </w:r>
            <w:r>
              <w:rPr>
                <w:rFonts w:hint="eastAsia"/>
                <w:sz w:val="21"/>
                <w:szCs w:val="21"/>
              </w:rPr>
              <w:t>的销售的特殊过程和关键过程识别的充分性、合理性以及控制措施的合理性；；</w:t>
            </w:r>
          </w:p>
          <w:p>
            <w:pPr>
              <w:rPr>
                <w:rFonts w:hint="eastAsia"/>
                <w:sz w:val="21"/>
                <w:szCs w:val="21"/>
              </w:rPr>
            </w:pPr>
            <w:r>
              <w:rPr>
                <w:rFonts w:hint="eastAsia"/>
                <w:sz w:val="21"/>
                <w:szCs w:val="21"/>
                <w:lang w:val="en-US" w:eastAsia="zh-CN"/>
              </w:rPr>
              <w:t>4</w:t>
            </w:r>
            <w:r>
              <w:rPr>
                <w:rFonts w:hint="eastAsia"/>
                <w:sz w:val="21"/>
                <w:szCs w:val="21"/>
              </w:rPr>
              <w:t>、确认是否有外包过程、分场所及其人员情况等；</w:t>
            </w:r>
          </w:p>
          <w:p>
            <w:pPr>
              <w:rPr>
                <w:rFonts w:hint="eastAsia"/>
                <w:sz w:val="21"/>
                <w:szCs w:val="21"/>
              </w:rPr>
            </w:pPr>
            <w:r>
              <w:rPr>
                <w:rFonts w:hint="eastAsia"/>
                <w:sz w:val="21"/>
                <w:szCs w:val="21"/>
                <w:lang w:val="en-US" w:eastAsia="zh-CN"/>
              </w:rPr>
              <w:t>5、</w:t>
            </w:r>
            <w:r>
              <w:rPr>
                <w:rFonts w:hint="eastAsia"/>
                <w:sz w:val="21"/>
                <w:szCs w:val="21"/>
              </w:rPr>
              <w:t>对适用的标准及法律法规要求的识别收集情况；是否进行了合规性评价；</w:t>
            </w:r>
          </w:p>
          <w:p>
            <w:pPr>
              <w:rPr>
                <w:rFonts w:hint="eastAsia"/>
                <w:sz w:val="21"/>
                <w:szCs w:val="21"/>
              </w:rPr>
            </w:pPr>
            <w:r>
              <w:rPr>
                <w:rFonts w:hint="eastAsia"/>
                <w:sz w:val="21"/>
                <w:szCs w:val="21"/>
                <w:lang w:val="en-US" w:eastAsia="zh-CN"/>
              </w:rPr>
              <w:t>6</w:t>
            </w:r>
            <w:r>
              <w:rPr>
                <w:rFonts w:hint="eastAsia"/>
                <w:sz w:val="21"/>
                <w:szCs w:val="21"/>
              </w:rPr>
              <w:t>、环境因素的识别、评价及控制措施；</w:t>
            </w:r>
          </w:p>
          <w:p>
            <w:pPr>
              <w:rPr>
                <w:rFonts w:hint="eastAsia"/>
                <w:sz w:val="21"/>
                <w:szCs w:val="21"/>
              </w:rPr>
            </w:pPr>
            <w:r>
              <w:rPr>
                <w:rFonts w:hint="eastAsia"/>
                <w:sz w:val="21"/>
                <w:szCs w:val="21"/>
                <w:lang w:val="en-US" w:eastAsia="zh-CN"/>
              </w:rPr>
              <w:t>7</w:t>
            </w:r>
            <w:r>
              <w:rPr>
                <w:rFonts w:hint="eastAsia"/>
                <w:sz w:val="21"/>
                <w:szCs w:val="21"/>
              </w:rPr>
              <w:t>、确认组织管理体系认证范围、过程和场所的相关信息；</w:t>
            </w:r>
          </w:p>
          <w:p>
            <w:pPr>
              <w:rPr>
                <w:rFonts w:hint="eastAsia"/>
                <w:sz w:val="21"/>
                <w:szCs w:val="21"/>
              </w:rPr>
            </w:pPr>
            <w:r>
              <w:rPr>
                <w:rFonts w:hint="eastAsia"/>
                <w:sz w:val="21"/>
                <w:szCs w:val="21"/>
                <w:lang w:val="en-US" w:eastAsia="zh-CN"/>
              </w:rPr>
              <w:t>8</w:t>
            </w:r>
            <w:r>
              <w:rPr>
                <w:rFonts w:hint="eastAsia"/>
                <w:sz w:val="21"/>
                <w:szCs w:val="21"/>
              </w:rPr>
              <w:t>、组织的基本情况、包括组织结构，作用、职责和权限的规定，资源配置（关注特种设备及检测设备），作息时间等；确认组织体系覆盖的实际人数，现场核对收集企业资质和许可；</w:t>
            </w:r>
          </w:p>
          <w:p>
            <w:pPr>
              <w:rPr>
                <w:sz w:val="21"/>
                <w:szCs w:val="21"/>
              </w:rPr>
            </w:pPr>
            <w:r>
              <w:rPr>
                <w:rFonts w:hint="eastAsia"/>
                <w:sz w:val="21"/>
                <w:szCs w:val="21"/>
                <w:lang w:val="en-US" w:eastAsia="zh-CN"/>
              </w:rPr>
              <w:t>9</w:t>
            </w:r>
            <w:r>
              <w:rPr>
                <w:rFonts w:hint="eastAsia"/>
                <w:sz w:val="21"/>
                <w:szCs w:val="21"/>
              </w:rPr>
              <w:t>、审查组织文件化的管理体系信息（包括结构、层次、数量、类别、载体）及记录；</w:t>
            </w:r>
          </w:p>
          <w:p>
            <w:pPr>
              <w:rPr>
                <w:sz w:val="21"/>
                <w:szCs w:val="21"/>
              </w:rPr>
            </w:pPr>
            <w:r>
              <w:rPr>
                <w:rFonts w:hint="eastAsia"/>
                <w:sz w:val="21"/>
                <w:szCs w:val="21"/>
                <w:lang w:val="en-US" w:eastAsia="zh-CN"/>
              </w:rPr>
              <w:t>10</w:t>
            </w:r>
            <w:r>
              <w:rPr>
                <w:rFonts w:hint="eastAsia"/>
                <w:sz w:val="21"/>
                <w:szCs w:val="21"/>
              </w:rPr>
              <w:t>、体系的策划过程，包括方针、目标的适宜性及实施情况；</w:t>
            </w:r>
          </w:p>
          <w:p>
            <w:pPr>
              <w:rPr>
                <w:rFonts w:hint="eastAsia"/>
                <w:sz w:val="21"/>
                <w:szCs w:val="21"/>
              </w:rPr>
            </w:pPr>
            <w:r>
              <w:rPr>
                <w:rFonts w:hint="eastAsia"/>
                <w:sz w:val="21"/>
                <w:szCs w:val="21"/>
                <w:lang w:val="en-US" w:eastAsia="zh-CN"/>
              </w:rPr>
              <w:t>11</w:t>
            </w:r>
            <w:r>
              <w:rPr>
                <w:rFonts w:hint="eastAsia"/>
                <w:sz w:val="21"/>
                <w:szCs w:val="21"/>
              </w:rPr>
              <w:t>、内审和管理评审的策划实施情况；</w:t>
            </w:r>
          </w:p>
          <w:p>
            <w:pPr>
              <w:rPr>
                <w:rFonts w:hint="eastAsia"/>
                <w:sz w:val="21"/>
                <w:szCs w:val="21"/>
              </w:rPr>
            </w:pPr>
            <w:r>
              <w:rPr>
                <w:rFonts w:hint="eastAsia"/>
                <w:sz w:val="21"/>
                <w:szCs w:val="21"/>
                <w:lang w:val="en-US" w:eastAsia="zh-CN"/>
              </w:rPr>
              <w:t>12</w:t>
            </w:r>
            <w:r>
              <w:rPr>
                <w:rFonts w:hint="eastAsia"/>
                <w:sz w:val="21"/>
                <w:szCs w:val="21"/>
              </w:rPr>
              <w:t>、现场巡查</w:t>
            </w:r>
          </w:p>
          <w:p>
            <w:pPr>
              <w:rPr>
                <w:sz w:val="24"/>
                <w:szCs w:val="24"/>
              </w:rPr>
            </w:pPr>
            <w:r>
              <w:rPr>
                <w:rFonts w:hint="eastAsia"/>
                <w:sz w:val="21"/>
                <w:szCs w:val="21"/>
                <w:lang w:val="en-US" w:eastAsia="zh-CN"/>
              </w:rPr>
              <w:t>13</w:t>
            </w:r>
            <w:r>
              <w:rPr>
                <w:rFonts w:hint="eastAsia"/>
                <w:sz w:val="21"/>
                <w:szCs w:val="21"/>
              </w:rPr>
              <w:t>、确认是否为二阶段审核做好了准备；</w:t>
            </w:r>
          </w:p>
        </w:tc>
        <w:tc>
          <w:tcPr>
            <w:tcW w:w="9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sz w:val="21"/>
                <w:szCs w:val="21"/>
              </w:rPr>
              <w:t>1、了解组织实际业务活动情况；</w:t>
            </w:r>
          </w:p>
        </w:tc>
        <w:tc>
          <w:tcPr>
            <w:tcW w:w="960" w:type="dxa"/>
          </w:tcPr>
          <w:p/>
        </w:tc>
        <w:tc>
          <w:tcPr>
            <w:tcW w:w="10664" w:type="dxa"/>
          </w:tcPr>
          <w:p>
            <w:pPr>
              <w:rPr>
                <w:rFonts w:hint="eastAsia"/>
                <w:sz w:val="21"/>
                <w:szCs w:val="21"/>
              </w:rPr>
            </w:pPr>
            <w:r>
              <w:rPr>
                <w:rFonts w:hint="eastAsia"/>
                <w:sz w:val="21"/>
                <w:szCs w:val="21"/>
                <w:lang w:val="en-US" w:eastAsia="zh-CN"/>
              </w:rPr>
              <w:t xml:space="preserve">山东省国铭输水件橡胶制品有限公司成立于2019年08月01日，注册地位于山东省临沂市兰陵县尚岩镇白水牛村山东国铭球墨铸管科技有限公司院内，法定代表人为赵迎新。经营范围包括橡胶零件制造、销售；输水胶圈研发、加工、销售。 </w:t>
            </w:r>
          </w:p>
        </w:tc>
        <w:tc>
          <w:tcPr>
            <w:tcW w:w="92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sz w:val="21"/>
                <w:szCs w:val="21"/>
              </w:rPr>
              <w:t>2、组织及其环境的确定及风险和机遇的识别及控制措施的确定；是否识别了相关方的需求和期望；</w:t>
            </w:r>
          </w:p>
        </w:tc>
        <w:tc>
          <w:tcPr>
            <w:tcW w:w="960" w:type="dxa"/>
          </w:tcPr>
          <w:p/>
        </w:tc>
        <w:tc>
          <w:tcPr>
            <w:tcW w:w="10664" w:type="dxa"/>
          </w:tcPr>
          <w:p>
            <w:pPr>
              <w:rPr>
                <w:rFonts w:hint="eastAsia"/>
                <w:lang w:val="en-US" w:eastAsia="zh-CN"/>
              </w:rPr>
            </w:pPr>
            <w:r>
              <w:rPr>
                <w:rFonts w:hint="eastAsia"/>
                <w:lang w:val="en-US" w:eastAsia="zh-CN"/>
              </w:rPr>
              <w:t>提供《风险和机遇评估分析表》对企业所处的环境进行了分析，确定了企业的风险和机遇，制定了风险和机遇的控制措施。</w:t>
            </w:r>
          </w:p>
          <w:p>
            <w:pPr>
              <w:rPr>
                <w:rFonts w:hint="default"/>
                <w:lang w:val="en-US" w:eastAsia="zh-CN"/>
              </w:rPr>
            </w:pPr>
            <w:r>
              <w:rPr>
                <w:rFonts w:hint="eastAsia"/>
                <w:lang w:val="en-US" w:eastAsia="zh-CN"/>
              </w:rPr>
              <w:t>识别了企业的相关方的需求和期望。</w:t>
            </w:r>
          </w:p>
        </w:tc>
        <w:tc>
          <w:tcPr>
            <w:tcW w:w="92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2160" w:type="dxa"/>
          </w:tcPr>
          <w:p>
            <w:r>
              <w:rPr>
                <w:rFonts w:hint="eastAsia"/>
                <w:sz w:val="21"/>
                <w:szCs w:val="21"/>
              </w:rPr>
              <w:t>3、</w:t>
            </w:r>
            <w:r>
              <w:rPr>
                <w:rFonts w:hint="eastAsia"/>
                <w:sz w:val="21"/>
                <w:szCs w:val="21"/>
                <w:lang w:val="en-US" w:eastAsia="zh-CN"/>
              </w:rPr>
              <w:t>胶圈</w:t>
            </w:r>
            <w:r>
              <w:rPr>
                <w:rFonts w:hint="eastAsia"/>
                <w:sz w:val="21"/>
                <w:szCs w:val="21"/>
              </w:rPr>
              <w:t>的销售的特殊过程和关键过程识别的充分性、合理性以及控制措施的合理性；；</w:t>
            </w:r>
          </w:p>
        </w:tc>
        <w:tc>
          <w:tcPr>
            <w:tcW w:w="960" w:type="dxa"/>
          </w:tcPr>
          <w:p/>
        </w:tc>
        <w:tc>
          <w:tcPr>
            <w:tcW w:w="10664" w:type="dxa"/>
          </w:tcPr>
          <w:p>
            <w:pPr>
              <w:rPr>
                <w:rFonts w:hint="eastAsia"/>
                <w:lang w:val="en-US" w:eastAsia="zh-CN"/>
              </w:rPr>
            </w:pPr>
            <w:r>
              <w:rPr>
                <w:rFonts w:hint="eastAsia"/>
                <w:lang w:val="en-US" w:eastAsia="zh-CN"/>
              </w:rPr>
              <w:t>特殊过程为：销售过程。</w:t>
            </w:r>
          </w:p>
          <w:p>
            <w:pPr>
              <w:rPr>
                <w:rFonts w:hint="eastAsia"/>
                <w:lang w:val="en-US" w:eastAsia="zh-CN"/>
              </w:rPr>
            </w:pPr>
            <w:r>
              <w:rPr>
                <w:rFonts w:hint="eastAsia"/>
                <w:lang w:val="en-US" w:eastAsia="zh-CN"/>
              </w:rPr>
              <w:t>关键过程为：销售过程。</w:t>
            </w:r>
          </w:p>
          <w:p>
            <w:pPr>
              <w:rPr>
                <w:rFonts w:hint="default"/>
                <w:lang w:val="en-US" w:eastAsia="zh-CN"/>
              </w:rPr>
            </w:pPr>
            <w:r>
              <w:rPr>
                <w:rFonts w:hint="eastAsia"/>
                <w:lang w:val="en-US" w:eastAsia="zh-CN"/>
              </w:rPr>
              <w:t>特殊过程和关键过程识别充分、合理，制定的控制场所合理。</w:t>
            </w:r>
          </w:p>
        </w:tc>
        <w:tc>
          <w:tcPr>
            <w:tcW w:w="92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160" w:type="dxa"/>
          </w:tcPr>
          <w:p>
            <w:pPr>
              <w:rPr>
                <w:rFonts w:hint="eastAsia"/>
                <w:sz w:val="21"/>
                <w:szCs w:val="21"/>
              </w:rPr>
            </w:pPr>
            <w:r>
              <w:rPr>
                <w:rFonts w:hint="eastAsia"/>
                <w:sz w:val="21"/>
                <w:szCs w:val="21"/>
                <w:lang w:val="en-US" w:eastAsia="zh-CN"/>
              </w:rPr>
              <w:t>4</w:t>
            </w:r>
            <w:r>
              <w:rPr>
                <w:rFonts w:hint="eastAsia"/>
                <w:sz w:val="21"/>
                <w:szCs w:val="21"/>
              </w:rPr>
              <w:t>、确认是否有外包过程、分场所及其人员情况等；</w:t>
            </w:r>
          </w:p>
        </w:tc>
        <w:tc>
          <w:tcPr>
            <w:tcW w:w="960" w:type="dxa"/>
          </w:tcPr>
          <w:p/>
        </w:tc>
        <w:tc>
          <w:tcPr>
            <w:tcW w:w="10664" w:type="dxa"/>
          </w:tcPr>
          <w:p>
            <w:pPr>
              <w:rPr>
                <w:rFonts w:hint="eastAsia"/>
                <w:lang w:val="en-US" w:eastAsia="zh-CN"/>
              </w:rPr>
            </w:pPr>
            <w:r>
              <w:rPr>
                <w:rFonts w:hint="eastAsia"/>
                <w:lang w:val="en-US" w:eastAsia="zh-CN"/>
              </w:rPr>
              <w:t>识别了外包过程：产品销售运输过程。</w:t>
            </w:r>
          </w:p>
          <w:p>
            <w:pPr>
              <w:rPr>
                <w:rFonts w:hint="default" w:eastAsia="宋体"/>
                <w:lang w:val="en-US" w:eastAsia="zh-CN"/>
              </w:rPr>
            </w:pPr>
            <w:r>
              <w:rPr>
                <w:rFonts w:hint="eastAsia"/>
                <w:lang w:val="en-US" w:eastAsia="zh-CN"/>
              </w:rPr>
              <w:t>经询查没有分场所。</w:t>
            </w:r>
          </w:p>
        </w:tc>
        <w:tc>
          <w:tcPr>
            <w:tcW w:w="92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tcPr>
          <w:p>
            <w:pPr>
              <w:rPr>
                <w:rFonts w:hint="eastAsia"/>
                <w:sz w:val="21"/>
                <w:szCs w:val="21"/>
                <w:lang w:val="en-US" w:eastAsia="zh-CN"/>
              </w:rPr>
            </w:pPr>
            <w:r>
              <w:rPr>
                <w:rFonts w:hint="eastAsia"/>
                <w:sz w:val="21"/>
                <w:szCs w:val="21"/>
                <w:lang w:val="en-US" w:eastAsia="zh-CN"/>
              </w:rPr>
              <w:t>5</w:t>
            </w:r>
            <w:r>
              <w:rPr>
                <w:rFonts w:hint="eastAsia"/>
                <w:sz w:val="21"/>
                <w:szCs w:val="21"/>
              </w:rPr>
              <w:t>、对适用的标准及法律法规要求的识别收集情况；是否进行了合规性评价；</w:t>
            </w:r>
          </w:p>
        </w:tc>
        <w:tc>
          <w:tcPr>
            <w:tcW w:w="960" w:type="dxa"/>
          </w:tcPr>
          <w:p/>
        </w:tc>
        <w:tc>
          <w:tcPr>
            <w:tcW w:w="10664" w:type="dxa"/>
          </w:tcPr>
          <w:p>
            <w:pPr>
              <w:rPr>
                <w:rFonts w:hint="default" w:eastAsia="宋体"/>
                <w:lang w:val="en-US" w:eastAsia="zh-CN"/>
              </w:rPr>
            </w:pPr>
            <w:r>
              <w:rPr>
                <w:rFonts w:hint="eastAsia"/>
                <w:color w:val="0000FF"/>
                <w:lang w:val="en-US" w:eastAsia="zh-CN"/>
              </w:rPr>
              <w:t>识别了适用的标准和法律法规，进行了合规性评价。</w:t>
            </w:r>
          </w:p>
        </w:tc>
        <w:tc>
          <w:tcPr>
            <w:tcW w:w="9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rPr>
                <w:rFonts w:hint="eastAsia"/>
                <w:sz w:val="21"/>
                <w:szCs w:val="21"/>
                <w:lang w:val="en-US" w:eastAsia="zh-CN"/>
              </w:rPr>
            </w:pPr>
            <w:r>
              <w:rPr>
                <w:rFonts w:hint="eastAsia"/>
                <w:sz w:val="21"/>
                <w:szCs w:val="21"/>
                <w:lang w:val="en-US" w:eastAsia="zh-CN"/>
              </w:rPr>
              <w:t>6</w:t>
            </w:r>
            <w:r>
              <w:rPr>
                <w:rFonts w:hint="eastAsia"/>
                <w:sz w:val="21"/>
                <w:szCs w:val="21"/>
              </w:rPr>
              <w:t>、环境因素的识别、评价及控制措施；</w:t>
            </w:r>
          </w:p>
        </w:tc>
        <w:tc>
          <w:tcPr>
            <w:tcW w:w="960" w:type="dxa"/>
          </w:tcPr>
          <w:p/>
        </w:tc>
        <w:tc>
          <w:tcPr>
            <w:tcW w:w="10664" w:type="dxa"/>
          </w:tcPr>
          <w:p>
            <w:pPr>
              <w:rPr>
                <w:rFonts w:hint="default" w:eastAsia="宋体"/>
                <w:lang w:val="en-US" w:eastAsia="zh-CN"/>
              </w:rPr>
            </w:pPr>
            <w:r>
              <w:rPr>
                <w:rFonts w:hint="eastAsia"/>
                <w:lang w:val="en-US" w:eastAsia="zh-CN"/>
              </w:rPr>
              <w:t>对产品销售过程的环境因素进行了识别，并制定了控制措施，控制措施适宜合理。</w:t>
            </w:r>
          </w:p>
        </w:tc>
        <w:tc>
          <w:tcPr>
            <w:tcW w:w="92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rPr>
                <w:rFonts w:hint="eastAsia"/>
                <w:sz w:val="21"/>
                <w:szCs w:val="21"/>
                <w:lang w:val="en-US" w:eastAsia="zh-CN"/>
              </w:rPr>
            </w:pPr>
            <w:r>
              <w:rPr>
                <w:rFonts w:hint="eastAsia"/>
                <w:sz w:val="21"/>
                <w:szCs w:val="21"/>
                <w:lang w:val="en-US" w:eastAsia="zh-CN"/>
              </w:rPr>
              <w:t>7</w:t>
            </w:r>
            <w:r>
              <w:rPr>
                <w:rFonts w:hint="eastAsia"/>
                <w:sz w:val="21"/>
                <w:szCs w:val="21"/>
              </w:rPr>
              <w:t>、确认组织管理体系认证范围、过程和场所的相关信息；</w:t>
            </w:r>
          </w:p>
        </w:tc>
        <w:tc>
          <w:tcPr>
            <w:tcW w:w="960" w:type="dxa"/>
          </w:tcPr>
          <w:p/>
        </w:tc>
        <w:tc>
          <w:tcPr>
            <w:tcW w:w="10664" w:type="dxa"/>
          </w:tcPr>
          <w:p>
            <w:pPr>
              <w:rPr>
                <w:rFonts w:hint="default" w:eastAsia="宋体"/>
                <w:lang w:val="en-US" w:eastAsia="zh-CN"/>
              </w:rPr>
            </w:pPr>
            <w:r>
              <w:rPr>
                <w:rFonts w:hint="eastAsia"/>
                <w:lang w:val="en-US" w:eastAsia="zh-CN"/>
              </w:rPr>
              <w:t>组织的认证范围：胶圈销售涉及的环境管理活动。</w:t>
            </w:r>
          </w:p>
        </w:tc>
        <w:tc>
          <w:tcPr>
            <w:tcW w:w="92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60" w:type="dxa"/>
          </w:tcPr>
          <w:p>
            <w:pPr>
              <w:rPr>
                <w:rFonts w:hint="eastAsia"/>
                <w:sz w:val="21"/>
                <w:szCs w:val="21"/>
                <w:lang w:val="en-US" w:eastAsia="zh-CN"/>
              </w:rPr>
            </w:pPr>
            <w:r>
              <w:rPr>
                <w:rFonts w:hint="eastAsia"/>
                <w:sz w:val="21"/>
                <w:szCs w:val="21"/>
                <w:lang w:val="en-US" w:eastAsia="zh-CN"/>
              </w:rPr>
              <w:t>8</w:t>
            </w:r>
            <w:r>
              <w:rPr>
                <w:rFonts w:hint="eastAsia"/>
                <w:sz w:val="21"/>
                <w:szCs w:val="21"/>
              </w:rPr>
              <w:t>、组织的基本情况、包括组织结构，作用、职责和权限的规定，资源配置（关注特种设备及检测设备），作息时间等；确认组织体系覆盖的实际人数，现场核对收集企业资质和许可；</w:t>
            </w:r>
          </w:p>
        </w:tc>
        <w:tc>
          <w:tcPr>
            <w:tcW w:w="960" w:type="dxa"/>
          </w:tcPr>
          <w:p/>
        </w:tc>
        <w:tc>
          <w:tcPr>
            <w:tcW w:w="10664" w:type="dxa"/>
          </w:tcPr>
          <w:p>
            <w:pPr>
              <w:rPr>
                <w:rFonts w:hint="eastAsia"/>
                <w:lang w:val="en-US" w:eastAsia="zh-CN"/>
              </w:rPr>
            </w:pPr>
            <w:r>
              <w:rPr>
                <w:rFonts w:hint="eastAsia"/>
                <w:lang w:val="en-US" w:eastAsia="zh-CN"/>
              </w:rPr>
              <w:t>企业处在山东省临沂市兰陵县尚岩镇白水牛村山东国铭球墨铸管科技有限公司院内。公司的组织机构有：管理层、办公室、销售部。部门职责在环境管理手册中已经描述清楚。</w:t>
            </w:r>
          </w:p>
          <w:p>
            <w:pPr>
              <w:rPr>
                <w:rFonts w:hint="eastAsia"/>
                <w:lang w:val="en-US" w:eastAsia="zh-CN"/>
              </w:rPr>
            </w:pPr>
            <w:r>
              <w:rPr>
                <w:rFonts w:hint="eastAsia"/>
                <w:lang w:val="en-US" w:eastAsia="zh-CN"/>
              </w:rPr>
              <w:t>资源配置情况：公司有用于销售的办公设备如：电脑、打印机、办公室、文件柜、手机、客户信息等。</w:t>
            </w:r>
          </w:p>
          <w:p>
            <w:pPr>
              <w:rPr>
                <w:rFonts w:hint="eastAsia"/>
                <w:lang w:val="en-US" w:eastAsia="zh-CN"/>
              </w:rPr>
            </w:pPr>
            <w:r>
              <w:rPr>
                <w:rFonts w:hint="eastAsia"/>
                <w:lang w:val="en-US" w:eastAsia="zh-CN"/>
              </w:rPr>
              <w:t>作息时间：8点-17点。</w:t>
            </w:r>
          </w:p>
          <w:p>
            <w:pPr>
              <w:rPr>
                <w:rFonts w:hint="eastAsia"/>
                <w:lang w:val="en-US" w:eastAsia="zh-CN"/>
              </w:rPr>
            </w:pPr>
            <w:r>
              <w:rPr>
                <w:rFonts w:hint="eastAsia"/>
                <w:lang w:val="en-US" w:eastAsia="zh-CN"/>
              </w:rPr>
              <w:t>经实际询查组织的实际人数为：25人；</w:t>
            </w:r>
          </w:p>
          <w:p>
            <w:pPr>
              <w:rPr>
                <w:rFonts w:hint="default"/>
                <w:lang w:val="en-US" w:eastAsia="zh-CN"/>
              </w:rPr>
            </w:pPr>
            <w:r>
              <w:rPr>
                <w:rFonts w:hint="eastAsia"/>
                <w:sz w:val="21"/>
                <w:szCs w:val="21"/>
              </w:rPr>
              <w:t>现场核对收集企业资质</w:t>
            </w:r>
            <w:r>
              <w:rPr>
                <w:rFonts w:hint="eastAsia"/>
                <w:sz w:val="21"/>
                <w:szCs w:val="21"/>
                <w:lang w:eastAsia="zh-CN"/>
              </w:rPr>
              <w:t>（</w:t>
            </w:r>
            <w:r>
              <w:rPr>
                <w:rFonts w:hint="eastAsia"/>
                <w:sz w:val="21"/>
                <w:szCs w:val="21"/>
                <w:lang w:val="en-US" w:eastAsia="zh-CN"/>
              </w:rPr>
              <w:t>营业执照</w:t>
            </w:r>
            <w:r>
              <w:rPr>
                <w:rFonts w:hint="eastAsia"/>
                <w:sz w:val="21"/>
                <w:szCs w:val="21"/>
                <w:lang w:eastAsia="zh-CN"/>
              </w:rPr>
              <w:t>）</w:t>
            </w:r>
            <w:r>
              <w:rPr>
                <w:rFonts w:hint="eastAsia"/>
                <w:sz w:val="21"/>
                <w:szCs w:val="21"/>
              </w:rPr>
              <w:t>；</w:t>
            </w:r>
          </w:p>
        </w:tc>
        <w:tc>
          <w:tcPr>
            <w:tcW w:w="92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rPr>
                <w:rFonts w:hint="eastAsia"/>
                <w:sz w:val="21"/>
                <w:szCs w:val="21"/>
                <w:lang w:val="en-US" w:eastAsia="zh-CN"/>
              </w:rPr>
            </w:pPr>
            <w:r>
              <w:rPr>
                <w:rFonts w:hint="eastAsia"/>
                <w:sz w:val="21"/>
                <w:szCs w:val="21"/>
                <w:lang w:val="en-US" w:eastAsia="zh-CN"/>
              </w:rPr>
              <w:t>9</w:t>
            </w:r>
            <w:r>
              <w:rPr>
                <w:rFonts w:hint="eastAsia"/>
                <w:sz w:val="21"/>
                <w:szCs w:val="21"/>
              </w:rPr>
              <w:t>、审查组织文件化的管理体系信息（包括结构、层次、数量、类别、载体）及记录；</w:t>
            </w:r>
          </w:p>
        </w:tc>
        <w:tc>
          <w:tcPr>
            <w:tcW w:w="960" w:type="dxa"/>
          </w:tcPr>
          <w:p/>
        </w:tc>
        <w:tc>
          <w:tcPr>
            <w:tcW w:w="10664" w:type="dxa"/>
          </w:tcPr>
          <w:p>
            <w:pPr>
              <w:rPr>
                <w:rFonts w:hint="eastAsia"/>
                <w:lang w:val="en-US" w:eastAsia="zh-CN"/>
              </w:rPr>
            </w:pPr>
            <w:r>
              <w:rPr>
                <w:rFonts w:hint="eastAsia"/>
                <w:lang w:val="en-US" w:eastAsia="zh-CN"/>
              </w:rPr>
              <w:t>企业的文件化信息有三层结构：手册、程序文件、作业文件和记录。</w:t>
            </w:r>
          </w:p>
          <w:p>
            <w:pPr>
              <w:rPr>
                <w:rFonts w:hint="default"/>
                <w:lang w:val="en-US" w:eastAsia="zh-CN"/>
              </w:rPr>
            </w:pPr>
            <w:r>
              <w:rPr>
                <w:rFonts w:hint="eastAsia"/>
                <w:lang w:val="en-US" w:eastAsia="zh-CN"/>
              </w:rPr>
              <w:t>环境管理手册1份、程序文件18个，作业文件6个，记录36个。</w:t>
            </w:r>
          </w:p>
        </w:tc>
        <w:tc>
          <w:tcPr>
            <w:tcW w:w="92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rPr>
                <w:rFonts w:hint="eastAsia"/>
                <w:sz w:val="21"/>
                <w:szCs w:val="21"/>
                <w:lang w:val="en-US" w:eastAsia="zh-CN"/>
              </w:rPr>
            </w:pPr>
            <w:r>
              <w:rPr>
                <w:rFonts w:hint="eastAsia"/>
                <w:sz w:val="21"/>
                <w:szCs w:val="21"/>
                <w:lang w:val="en-US" w:eastAsia="zh-CN"/>
              </w:rPr>
              <w:t>10</w:t>
            </w:r>
            <w:r>
              <w:rPr>
                <w:rFonts w:hint="eastAsia"/>
                <w:sz w:val="21"/>
                <w:szCs w:val="21"/>
              </w:rPr>
              <w:t>、体系的策划过程，包括方针、目标的适宜性及实施情况；</w:t>
            </w:r>
          </w:p>
        </w:tc>
        <w:tc>
          <w:tcPr>
            <w:tcW w:w="960" w:type="dxa"/>
          </w:tcPr>
          <w:p/>
        </w:tc>
        <w:tc>
          <w:tcPr>
            <w:tcW w:w="10664" w:type="dxa"/>
          </w:tcPr>
          <w:p>
            <w:pPr>
              <w:snapToGrid w:val="0"/>
              <w:spacing w:line="240" w:lineRule="atLeast"/>
              <w:ind w:right="-630" w:rightChars="-300"/>
              <w:rPr>
                <w:rFonts w:hint="default"/>
                <w:szCs w:val="22"/>
                <w:lang w:val="en-US" w:eastAsia="zh-CN"/>
              </w:rPr>
            </w:pPr>
            <w:r>
              <w:rPr>
                <w:rFonts w:hint="eastAsia"/>
                <w:szCs w:val="22"/>
                <w:lang w:val="en-US" w:eastAsia="zh-CN"/>
              </w:rPr>
              <w:t>环境管理体系的过程为：商务洽谈-</w:t>
            </w:r>
            <w:r>
              <w:rPr>
                <w:rFonts w:hint="default"/>
                <w:szCs w:val="22"/>
                <w:lang w:val="en-US" w:eastAsia="zh-CN"/>
              </w:rPr>
              <w:t>→</w:t>
            </w:r>
            <w:r>
              <w:rPr>
                <w:rFonts w:hint="eastAsia"/>
                <w:szCs w:val="22"/>
                <w:lang w:val="en-US" w:eastAsia="zh-CN"/>
              </w:rPr>
              <w:t>销售方案制定-</w:t>
            </w:r>
            <w:r>
              <w:rPr>
                <w:rFonts w:hint="default"/>
                <w:szCs w:val="22"/>
                <w:lang w:val="en-US" w:eastAsia="zh-CN"/>
              </w:rPr>
              <w:t>→</w:t>
            </w:r>
            <w:r>
              <w:rPr>
                <w:rFonts w:hint="eastAsia"/>
                <w:szCs w:val="22"/>
                <w:lang w:val="en-US" w:eastAsia="zh-CN"/>
              </w:rPr>
              <w:t>产品采购-</w:t>
            </w:r>
            <w:r>
              <w:rPr>
                <w:rFonts w:hint="default"/>
                <w:szCs w:val="22"/>
                <w:lang w:val="en-US" w:eastAsia="zh-CN"/>
              </w:rPr>
              <w:t>→</w:t>
            </w:r>
            <w:r>
              <w:rPr>
                <w:rFonts w:hint="eastAsia"/>
                <w:szCs w:val="22"/>
                <w:lang w:val="en-US" w:eastAsia="zh-CN"/>
              </w:rPr>
              <w:t>销售-</w:t>
            </w:r>
            <w:r>
              <w:rPr>
                <w:rFonts w:hint="default"/>
                <w:szCs w:val="22"/>
                <w:lang w:val="en-US" w:eastAsia="zh-CN"/>
              </w:rPr>
              <w:t>→</w:t>
            </w:r>
            <w:r>
              <w:rPr>
                <w:rFonts w:hint="eastAsia"/>
                <w:szCs w:val="22"/>
                <w:lang w:val="en-US" w:eastAsia="zh-CN"/>
              </w:rPr>
              <w:t>客户满意度调查-</w:t>
            </w:r>
            <w:r>
              <w:rPr>
                <w:rFonts w:hint="default"/>
                <w:szCs w:val="22"/>
                <w:lang w:val="en-US" w:eastAsia="zh-CN"/>
              </w:rPr>
              <w:t>→</w:t>
            </w:r>
          </w:p>
          <w:p>
            <w:pPr>
              <w:snapToGrid w:val="0"/>
              <w:spacing w:line="240" w:lineRule="atLeast"/>
              <w:ind w:right="-630" w:rightChars="-300"/>
              <w:rPr>
                <w:rFonts w:hint="eastAsia"/>
                <w:szCs w:val="22"/>
                <w:lang w:val="en-US" w:eastAsia="zh-CN"/>
              </w:rPr>
            </w:pPr>
            <w:r>
              <w:rPr>
                <w:rFonts w:hint="eastAsia"/>
                <w:szCs w:val="22"/>
                <w:lang w:val="en-US" w:eastAsia="zh-CN"/>
              </w:rPr>
              <w:t>持续改进。</w:t>
            </w:r>
          </w:p>
          <w:p>
            <w:pPr>
              <w:snapToGrid w:val="0"/>
              <w:spacing w:line="240" w:lineRule="atLeast"/>
              <w:ind w:right="-630" w:rightChars="-300"/>
              <w:rPr>
                <w:rFonts w:hint="eastAsia"/>
                <w:szCs w:val="22"/>
                <w:lang w:val="en-US" w:eastAsia="zh-CN"/>
              </w:rPr>
            </w:pPr>
            <w:r>
              <w:rPr>
                <w:rFonts w:hint="eastAsia"/>
                <w:szCs w:val="22"/>
                <w:lang w:val="en-US" w:eastAsia="zh-CN"/>
              </w:rPr>
              <w:t>公司的环境方针为：保护环境，预防为主，持续改进。</w:t>
            </w:r>
          </w:p>
          <w:p>
            <w:pPr>
              <w:snapToGrid w:val="0"/>
              <w:spacing w:line="240" w:lineRule="atLeast"/>
              <w:ind w:right="-630" w:rightChars="-300"/>
              <w:rPr>
                <w:rFonts w:hint="eastAsia"/>
                <w:szCs w:val="22"/>
                <w:lang w:val="en-US" w:eastAsia="zh-CN"/>
              </w:rPr>
            </w:pPr>
            <w:r>
              <w:rPr>
                <w:rFonts w:hint="eastAsia"/>
                <w:szCs w:val="22"/>
                <w:lang w:val="en-US" w:eastAsia="zh-CN"/>
              </w:rPr>
              <w:t>公司的环境目标为：1、噪声、粉尘控制在标准规定范围内；       达标排放</w:t>
            </w:r>
          </w:p>
          <w:p>
            <w:pPr>
              <w:snapToGrid w:val="0"/>
              <w:spacing w:line="240" w:lineRule="atLeast"/>
              <w:ind w:right="-630" w:rightChars="-300"/>
              <w:rPr>
                <w:rFonts w:hint="eastAsia"/>
                <w:szCs w:val="22"/>
                <w:lang w:val="en-US" w:eastAsia="zh-CN"/>
              </w:rPr>
            </w:pPr>
            <w:r>
              <w:rPr>
                <w:rFonts w:hint="eastAsia"/>
                <w:szCs w:val="22"/>
                <w:lang w:val="en-US" w:eastAsia="zh-CN"/>
              </w:rPr>
              <w:t>2、固废达标排放；                   固废处置率为100%；</w:t>
            </w:r>
          </w:p>
          <w:p>
            <w:pPr>
              <w:snapToGrid w:val="0"/>
              <w:spacing w:line="240" w:lineRule="atLeast"/>
              <w:ind w:right="-630" w:rightChars="-300"/>
              <w:rPr>
                <w:rFonts w:hint="eastAsia"/>
                <w:szCs w:val="22"/>
                <w:lang w:val="en-US" w:eastAsia="zh-CN"/>
              </w:rPr>
            </w:pPr>
            <w:r>
              <w:rPr>
                <w:rFonts w:hint="eastAsia"/>
                <w:szCs w:val="22"/>
                <w:lang w:val="en-US" w:eastAsia="zh-CN"/>
              </w:rPr>
              <w:t>3、火灾事故为0。                       火灾事故为0</w:t>
            </w:r>
          </w:p>
          <w:p>
            <w:pPr>
              <w:snapToGrid w:val="0"/>
              <w:spacing w:line="240" w:lineRule="atLeast"/>
              <w:ind w:right="-630" w:rightChars="-300"/>
              <w:rPr>
                <w:rFonts w:hint="default"/>
                <w:szCs w:val="22"/>
                <w:lang w:val="en-US" w:eastAsia="zh-CN"/>
              </w:rPr>
            </w:pPr>
            <w:r>
              <w:rPr>
                <w:rFonts w:hint="eastAsia"/>
                <w:szCs w:val="22"/>
                <w:lang w:val="en-US" w:eastAsia="zh-CN"/>
              </w:rPr>
              <w:t>目标进行考核，考核结果为实现了目标。</w:t>
            </w:r>
          </w:p>
          <w:p>
            <w:pPr>
              <w:snapToGrid w:val="0"/>
              <w:spacing w:line="240" w:lineRule="atLeast"/>
              <w:ind w:right="-630" w:rightChars="-300"/>
              <w:rPr>
                <w:rFonts w:hint="default"/>
                <w:szCs w:val="22"/>
                <w:lang w:val="en-US" w:eastAsia="zh-CN"/>
              </w:rPr>
            </w:pPr>
          </w:p>
        </w:tc>
        <w:tc>
          <w:tcPr>
            <w:tcW w:w="92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rPr>
                <w:rFonts w:hint="eastAsia"/>
                <w:sz w:val="21"/>
                <w:szCs w:val="21"/>
                <w:lang w:val="en-US" w:eastAsia="zh-CN"/>
              </w:rPr>
            </w:pPr>
            <w:r>
              <w:rPr>
                <w:rFonts w:hint="eastAsia"/>
                <w:sz w:val="21"/>
                <w:szCs w:val="21"/>
                <w:lang w:val="en-US" w:eastAsia="zh-CN"/>
              </w:rPr>
              <w:t>11</w:t>
            </w:r>
            <w:r>
              <w:rPr>
                <w:rFonts w:hint="eastAsia"/>
                <w:sz w:val="21"/>
                <w:szCs w:val="21"/>
              </w:rPr>
              <w:t>、内审和管理评审的策划实施情况；</w:t>
            </w:r>
          </w:p>
        </w:tc>
        <w:tc>
          <w:tcPr>
            <w:tcW w:w="960" w:type="dxa"/>
          </w:tcPr>
          <w:p/>
        </w:tc>
        <w:tc>
          <w:tcPr>
            <w:tcW w:w="10664" w:type="dxa"/>
          </w:tcPr>
          <w:p>
            <w:pPr>
              <w:rPr>
                <w:rFonts w:hint="default" w:eastAsia="宋体"/>
                <w:lang w:val="en-US" w:eastAsia="zh-CN"/>
              </w:rPr>
            </w:pPr>
            <w:r>
              <w:rPr>
                <w:rFonts w:hint="eastAsia"/>
                <w:lang w:val="en-US" w:eastAsia="zh-CN"/>
              </w:rPr>
              <w:t>公司于2020年12月26日进行了内审，于2020年12月31日进行管理评审。</w:t>
            </w:r>
          </w:p>
        </w:tc>
        <w:tc>
          <w:tcPr>
            <w:tcW w:w="92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rPr>
                <w:rFonts w:hint="eastAsia"/>
                <w:sz w:val="21"/>
                <w:szCs w:val="21"/>
                <w:lang w:val="en-US" w:eastAsia="zh-CN"/>
              </w:rPr>
            </w:pPr>
            <w:r>
              <w:rPr>
                <w:rFonts w:hint="eastAsia"/>
                <w:sz w:val="21"/>
                <w:szCs w:val="21"/>
                <w:lang w:val="en-US" w:eastAsia="zh-CN"/>
              </w:rPr>
              <w:t>12</w:t>
            </w:r>
            <w:r>
              <w:rPr>
                <w:rFonts w:hint="eastAsia"/>
                <w:sz w:val="21"/>
                <w:szCs w:val="21"/>
              </w:rPr>
              <w:t>、现场巡查</w:t>
            </w:r>
          </w:p>
        </w:tc>
        <w:tc>
          <w:tcPr>
            <w:tcW w:w="960" w:type="dxa"/>
          </w:tcPr>
          <w:p/>
        </w:tc>
        <w:tc>
          <w:tcPr>
            <w:tcW w:w="10664" w:type="dxa"/>
          </w:tcPr>
          <w:p>
            <w:pPr>
              <w:rPr>
                <w:rFonts w:hint="default" w:eastAsia="宋体"/>
                <w:lang w:val="en-US" w:eastAsia="zh-CN"/>
              </w:rPr>
            </w:pPr>
            <w:r>
              <w:rPr>
                <w:rFonts w:hint="eastAsia"/>
                <w:lang w:val="en-US" w:eastAsia="zh-CN"/>
              </w:rPr>
              <w:t>经现场询查，公司的产品放在仓库内，仓库内没有水汽声渣和固废，</w:t>
            </w:r>
          </w:p>
        </w:tc>
        <w:tc>
          <w:tcPr>
            <w:tcW w:w="92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tcPr>
          <w:p>
            <w:pPr>
              <w:rPr>
                <w:rFonts w:hint="eastAsia"/>
                <w:sz w:val="21"/>
                <w:szCs w:val="21"/>
                <w:lang w:val="en-US" w:eastAsia="zh-CN"/>
              </w:rPr>
            </w:pPr>
            <w:r>
              <w:rPr>
                <w:rFonts w:hint="eastAsia"/>
                <w:sz w:val="21"/>
                <w:szCs w:val="21"/>
                <w:lang w:val="en-US" w:eastAsia="zh-CN"/>
              </w:rPr>
              <w:t>13</w:t>
            </w:r>
            <w:r>
              <w:rPr>
                <w:rFonts w:hint="eastAsia"/>
                <w:sz w:val="21"/>
                <w:szCs w:val="21"/>
              </w:rPr>
              <w:t>、确认是否为二阶段审核做好了准备；</w:t>
            </w:r>
          </w:p>
        </w:tc>
        <w:tc>
          <w:tcPr>
            <w:tcW w:w="960" w:type="dxa"/>
          </w:tcPr>
          <w:p/>
        </w:tc>
        <w:tc>
          <w:tcPr>
            <w:tcW w:w="10664" w:type="dxa"/>
          </w:tcPr>
          <w:p>
            <w:pPr>
              <w:rPr>
                <w:rFonts w:hint="default" w:eastAsia="宋体"/>
                <w:lang w:val="en-US" w:eastAsia="zh-CN"/>
              </w:rPr>
            </w:pPr>
            <w:r>
              <w:rPr>
                <w:rFonts w:hint="eastAsia"/>
                <w:lang w:val="en-US" w:eastAsia="zh-CN"/>
              </w:rPr>
              <w:t>公司为二阶段审核做好了准备。</w:t>
            </w:r>
          </w:p>
        </w:tc>
        <w:tc>
          <w:tcPr>
            <w:tcW w:w="925" w:type="dxa"/>
          </w:tcPr>
          <w:p>
            <w:pPr>
              <w:rPr>
                <w:rFonts w:hint="eastAsia" w:eastAsia="宋体"/>
                <w:lang w:val="en-US" w:eastAsia="zh-CN"/>
              </w:rPr>
            </w:pPr>
            <w:r>
              <w:rPr>
                <w:rFonts w:hint="eastAsia"/>
                <w:lang w:val="en-US" w:eastAsia="zh-CN"/>
              </w:rPr>
              <w:t>y</w:t>
            </w:r>
            <w:bookmarkStart w:id="0" w:name="_GoBack"/>
            <w:bookmarkEnd w:id="0"/>
          </w:p>
        </w:tc>
      </w:tr>
    </w:tbl>
    <w:p>
      <w:r>
        <w:ptab w:relativeTo="margin" w:alignment="center" w:leader="none"/>
      </w:r>
    </w:p>
    <w:p/>
    <w:p/>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642078"/>
    <w:rsid w:val="77720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3</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2021-02-28T07:55:12Z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