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25" w:rsidRDefault="009F084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45625">
        <w:trPr>
          <w:cantSplit/>
          <w:trHeight w:val="915"/>
        </w:trPr>
        <w:tc>
          <w:tcPr>
            <w:tcW w:w="1368" w:type="dxa"/>
          </w:tcPr>
          <w:p w:rsidR="00B45625" w:rsidRDefault="009F084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45625" w:rsidRDefault="009F084A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B45625" w:rsidRDefault="009F084A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B45625">
        <w:trPr>
          <w:cantSplit/>
        </w:trPr>
        <w:tc>
          <w:tcPr>
            <w:tcW w:w="1368" w:type="dxa"/>
          </w:tcPr>
          <w:p w:rsidR="00B45625" w:rsidRDefault="009F084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B45625" w:rsidRDefault="009F08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重庆楼兴物业管理有限公司</w:t>
            </w:r>
            <w:bookmarkEnd w:id="6"/>
          </w:p>
        </w:tc>
      </w:tr>
      <w:tr w:rsidR="00B45625">
        <w:trPr>
          <w:cantSplit/>
        </w:trPr>
        <w:tc>
          <w:tcPr>
            <w:tcW w:w="1368" w:type="dxa"/>
          </w:tcPr>
          <w:p w:rsidR="00B45625" w:rsidRDefault="009F084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B45625" w:rsidRDefault="009F08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项目部</w:t>
            </w:r>
          </w:p>
        </w:tc>
        <w:tc>
          <w:tcPr>
            <w:tcW w:w="1236" w:type="dxa"/>
          </w:tcPr>
          <w:p w:rsidR="00B45625" w:rsidRDefault="009F084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B45625" w:rsidRDefault="009F08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李春红</w:t>
            </w:r>
          </w:p>
        </w:tc>
      </w:tr>
      <w:tr w:rsidR="00B45625">
        <w:trPr>
          <w:trHeight w:val="4138"/>
        </w:trPr>
        <w:tc>
          <w:tcPr>
            <w:tcW w:w="10035" w:type="dxa"/>
            <w:gridSpan w:val="4"/>
          </w:tcPr>
          <w:p w:rsidR="00B45625" w:rsidRDefault="009F08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B45625" w:rsidRDefault="009F084A">
            <w:pPr>
              <w:spacing w:before="120"/>
              <w:ind w:firstLineChars="100" w:firstLine="211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查供方年度绩效评价，</w:t>
            </w:r>
            <w:r>
              <w:rPr>
                <w:rFonts w:ascii="方正仿宋简体" w:eastAsia="方正仿宋简体" w:hint="eastAsia"/>
                <w:b/>
              </w:rPr>
              <w:t>未</w:t>
            </w:r>
            <w:bookmarkStart w:id="7" w:name="_GoBack"/>
            <w:bookmarkEnd w:id="7"/>
            <w:r>
              <w:rPr>
                <w:rFonts w:ascii="方正仿宋简体" w:eastAsia="方正仿宋简体" w:hint="eastAsia"/>
                <w:b/>
              </w:rPr>
              <w:t>能提供安徽爱瑞特环保科技股份有限公司的评价资料。不符合</w:t>
            </w:r>
            <w:r>
              <w:rPr>
                <w:rFonts w:ascii="方正仿宋简体" w:eastAsia="方正仿宋简体" w:hint="eastAsia"/>
                <w:b/>
              </w:rPr>
              <w:t>ISO9001:2015</w:t>
            </w:r>
            <w:r>
              <w:rPr>
                <w:rFonts w:ascii="方正仿宋简体" w:eastAsia="方正仿宋简体" w:hint="eastAsia"/>
                <w:b/>
              </w:rPr>
              <w:t>标准</w:t>
            </w:r>
            <w:r>
              <w:rPr>
                <w:rFonts w:ascii="方正仿宋简体" w:eastAsia="方正仿宋简体" w:hint="eastAsia"/>
                <w:b/>
              </w:rPr>
              <w:t>8.4.1</w:t>
            </w:r>
            <w:r>
              <w:rPr>
                <w:rFonts w:ascii="方正仿宋简体" w:eastAsia="方正仿宋简体" w:hint="eastAsia"/>
                <w:b/>
              </w:rPr>
              <w:t>条款：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>
              <w:rPr>
                <w:rFonts w:ascii="方正仿宋简体" w:eastAsia="方正仿宋简体" w:hint="eastAsia"/>
                <w:b/>
              </w:rPr>
              <w:t>组织应基于外部供方按照耍求提供过程、产品和服务的能力，确定并实施对外部供方的评价、选择、绩效监视以及再评价的准则。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对于这些活动和由评价引发的任何必要的措施，组织应保留成文信息</w:t>
            </w:r>
            <w:r>
              <w:rPr>
                <w:rFonts w:ascii="方正仿宋简体" w:eastAsia="方正仿宋简体" w:hint="eastAsia"/>
                <w:b/>
              </w:rPr>
              <w:t>”</w:t>
            </w:r>
            <w:r>
              <w:rPr>
                <w:rFonts w:ascii="方正仿宋简体" w:eastAsia="方正仿宋简体" w:hint="eastAsia"/>
                <w:b/>
              </w:rPr>
              <w:t>的要求。</w:t>
            </w:r>
          </w:p>
          <w:p w:rsidR="00B45625" w:rsidRDefault="00B456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45625" w:rsidRDefault="00B456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45625" w:rsidRDefault="00B456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45625" w:rsidRDefault="00B456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45625" w:rsidRDefault="00B456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45625" w:rsidRDefault="00B4562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45625" w:rsidRDefault="009F084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45625" w:rsidRDefault="009F084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45625" w:rsidRDefault="009F084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45625" w:rsidRDefault="009F084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45625" w:rsidRDefault="009F084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45625" w:rsidRDefault="00B456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B45625" w:rsidRDefault="009F084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B45625" w:rsidRDefault="009F084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98425</wp:posOffset>
                  </wp:positionV>
                  <wp:extent cx="457200" cy="353060"/>
                  <wp:effectExtent l="0" t="0" r="0" b="12700"/>
                  <wp:wrapNone/>
                  <wp:docPr id="2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3016250</wp:posOffset>
                  </wp:positionH>
                  <wp:positionV relativeFrom="paragraph">
                    <wp:posOffset>150495</wp:posOffset>
                  </wp:positionV>
                  <wp:extent cx="323850" cy="335280"/>
                  <wp:effectExtent l="0" t="0" r="1143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5625" w:rsidRDefault="009F084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B45625" w:rsidRDefault="009F084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02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02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02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B45625">
        <w:trPr>
          <w:trHeight w:val="4491"/>
        </w:trPr>
        <w:tc>
          <w:tcPr>
            <w:tcW w:w="10035" w:type="dxa"/>
            <w:gridSpan w:val="4"/>
          </w:tcPr>
          <w:p w:rsidR="00B45625" w:rsidRDefault="009F08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B45625" w:rsidRDefault="00B456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45625" w:rsidRDefault="00B456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45625" w:rsidRDefault="00B456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45625" w:rsidRDefault="00B456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45625" w:rsidRDefault="00B456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45625" w:rsidRDefault="009F084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B45625" w:rsidRDefault="009F084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45625">
        <w:trPr>
          <w:trHeight w:val="1702"/>
        </w:trPr>
        <w:tc>
          <w:tcPr>
            <w:tcW w:w="10028" w:type="dxa"/>
          </w:tcPr>
          <w:p w:rsidR="00B45625" w:rsidRDefault="009F084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</w:tc>
      </w:tr>
      <w:tr w:rsidR="00B45625">
        <w:trPr>
          <w:trHeight w:val="1393"/>
        </w:trPr>
        <w:tc>
          <w:tcPr>
            <w:tcW w:w="10028" w:type="dxa"/>
          </w:tcPr>
          <w:p w:rsidR="00B45625" w:rsidRDefault="009F084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</w:tc>
      </w:tr>
      <w:tr w:rsidR="00B45625">
        <w:trPr>
          <w:trHeight w:val="1854"/>
        </w:trPr>
        <w:tc>
          <w:tcPr>
            <w:tcW w:w="10028" w:type="dxa"/>
          </w:tcPr>
          <w:p w:rsidR="00B45625" w:rsidRDefault="009F084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</w:tc>
      </w:tr>
      <w:tr w:rsidR="00B45625">
        <w:trPr>
          <w:trHeight w:val="1537"/>
        </w:trPr>
        <w:tc>
          <w:tcPr>
            <w:tcW w:w="10028" w:type="dxa"/>
          </w:tcPr>
          <w:p w:rsidR="00B45625" w:rsidRDefault="009F084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9F084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45625">
        <w:trPr>
          <w:trHeight w:val="1699"/>
        </w:trPr>
        <w:tc>
          <w:tcPr>
            <w:tcW w:w="10028" w:type="dxa"/>
          </w:tcPr>
          <w:p w:rsidR="00B45625" w:rsidRDefault="009F084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</w:tc>
      </w:tr>
      <w:tr w:rsidR="00B45625">
        <w:trPr>
          <w:trHeight w:val="2485"/>
        </w:trPr>
        <w:tc>
          <w:tcPr>
            <w:tcW w:w="10028" w:type="dxa"/>
          </w:tcPr>
          <w:p w:rsidR="00B45625" w:rsidRDefault="009F084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B45625">
            <w:pPr>
              <w:rPr>
                <w:rFonts w:eastAsia="方正仿宋简体"/>
                <w:b/>
              </w:rPr>
            </w:pPr>
          </w:p>
          <w:p w:rsidR="00B45625" w:rsidRDefault="009F084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B45625" w:rsidRDefault="009F084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B45625" w:rsidSect="00B45625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4A" w:rsidRDefault="009F084A" w:rsidP="00B45625">
      <w:r>
        <w:separator/>
      </w:r>
    </w:p>
  </w:endnote>
  <w:endnote w:type="continuationSeparator" w:id="0">
    <w:p w:rsidR="009F084A" w:rsidRDefault="009F084A" w:rsidP="00B45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25" w:rsidRDefault="009F084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4A" w:rsidRDefault="009F084A" w:rsidP="00B45625">
      <w:r>
        <w:separator/>
      </w:r>
    </w:p>
  </w:footnote>
  <w:footnote w:type="continuationSeparator" w:id="0">
    <w:p w:rsidR="009F084A" w:rsidRDefault="009F084A" w:rsidP="00B45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25" w:rsidRDefault="009F084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5625" w:rsidRDefault="00B45625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B45625" w:rsidRDefault="009F084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F084A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9F084A">
      <w:rPr>
        <w:rStyle w:val="CharChar1"/>
        <w:rFonts w:hint="default"/>
        <w:w w:val="90"/>
        <w:sz w:val="18"/>
      </w:rPr>
      <w:t>Co.,Ltd</w:t>
    </w:r>
    <w:proofErr w:type="spellEnd"/>
    <w:r w:rsidR="009F084A">
      <w:rPr>
        <w:rStyle w:val="CharChar1"/>
        <w:rFonts w:hint="default"/>
        <w:w w:val="90"/>
        <w:sz w:val="18"/>
      </w:rPr>
      <w:t>.</w:t>
    </w:r>
  </w:p>
  <w:p w:rsidR="00B45625" w:rsidRDefault="00B4562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B45625" w:rsidRDefault="00B45625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625"/>
    <w:rsid w:val="002B6AE2"/>
    <w:rsid w:val="009F084A"/>
    <w:rsid w:val="00B45625"/>
    <w:rsid w:val="5226296E"/>
    <w:rsid w:val="6A94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4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4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4562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B4562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562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B456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2021-02-24T05:41:00Z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