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ascii="宋体" w:hAnsi="宋体"/>
          <w:sz w:val="18"/>
        </w:rPr>
      </w:pPr>
      <w:r>
        <w:rPr>
          <w:rFonts w:hint="eastAsia" w:ascii="宋体" w:hAnsi="宋体"/>
          <w:sz w:val="18"/>
        </w:rPr>
        <w:t>编  号：</w:t>
      </w:r>
      <w:r>
        <w:rPr>
          <w:szCs w:val="44"/>
        </w:rPr>
        <w:t xml:space="preserve"> </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0246-2018-Q-2021</w:t>
      </w:r>
      <w:bookmarkEnd w:id="0"/>
      <w:r>
        <w:rPr>
          <w:rFonts w:hint="eastAsia" w:ascii="宋体" w:hAnsi="宋体"/>
          <w:b/>
          <w:bCs/>
          <w:kern w:val="0"/>
          <w:szCs w:val="21"/>
          <w:u w:val="single"/>
        </w:rPr>
        <w:t xml:space="preserve"> </w:t>
      </w:r>
    </w:p>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受审核方：重庆铭衡科技开发有限公司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eastAsia="楷体_GB2312"/>
          <w:sz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81"/>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924" w:type="dxa"/>
            <w:gridSpan w:val="3"/>
            <w:vAlign w:val="center"/>
          </w:tcPr>
          <w:p>
            <w:pPr>
              <w:jc w:val="center"/>
              <w:rPr>
                <w:b/>
                <w:sz w:val="21"/>
                <w:szCs w:val="21"/>
              </w:rPr>
            </w:pPr>
            <w:r>
              <w:rPr>
                <w:rFonts w:hint="eastAsia"/>
                <w:b/>
                <w:sz w:val="21"/>
                <w:szCs w:val="21"/>
              </w:rPr>
              <w:t>专业代码</w:t>
            </w:r>
          </w:p>
        </w:tc>
        <w:tc>
          <w:tcPr>
            <w:tcW w:w="153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924" w:type="dxa"/>
            <w:gridSpan w:val="3"/>
            <w:vAlign w:val="center"/>
          </w:tcPr>
          <w:p>
            <w:pPr>
              <w:jc w:val="center"/>
              <w:rPr>
                <w:b/>
                <w:sz w:val="21"/>
                <w:szCs w:val="21"/>
              </w:rPr>
            </w:pPr>
            <w:r>
              <w:rPr>
                <w:b/>
                <w:sz w:val="21"/>
                <w:szCs w:val="21"/>
              </w:rPr>
              <w:t>33.02.01,33.02.02</w:t>
            </w:r>
          </w:p>
        </w:tc>
        <w:tc>
          <w:tcPr>
            <w:tcW w:w="1533"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24" w:type="dxa"/>
            <w:gridSpan w:val="3"/>
          </w:tcPr>
          <w:p>
            <w:pPr>
              <w:rPr>
                <w:b/>
                <w:sz w:val="21"/>
                <w:szCs w:val="21"/>
              </w:rPr>
            </w:pPr>
          </w:p>
        </w:tc>
        <w:tc>
          <w:tcPr>
            <w:tcW w:w="153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24" w:type="dxa"/>
            <w:gridSpan w:val="3"/>
          </w:tcPr>
          <w:p>
            <w:pPr>
              <w:rPr>
                <w:b/>
                <w:sz w:val="21"/>
                <w:szCs w:val="21"/>
              </w:rPr>
            </w:pPr>
          </w:p>
        </w:tc>
        <w:tc>
          <w:tcPr>
            <w:tcW w:w="153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24" w:type="dxa"/>
            <w:gridSpan w:val="3"/>
          </w:tcPr>
          <w:p>
            <w:pPr>
              <w:rPr>
                <w:b/>
                <w:sz w:val="21"/>
                <w:szCs w:val="21"/>
              </w:rPr>
            </w:pPr>
          </w:p>
        </w:tc>
        <w:tc>
          <w:tcPr>
            <w:tcW w:w="153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重庆铭衡科技开发有限公司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重庆市九龙坡区科园四路168号D幢7层</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重庆市渝北区民安大道太湖西路2号富港天地B栋22-2</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重庆市渝北区民安大道太湖西路2号富港天地B栋22-2</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杨桂林</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023- 68471732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袁本东</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杨桂林</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2021年02月25日 上午至2021年02月25日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bookmarkStart w:id="26" w:name="QJ勾选Add1"/>
            <w:r>
              <w:rPr>
                <w:rFonts w:hint="eastAsia" w:ascii="宋体" w:hAnsi="宋体"/>
                <w:b/>
                <w:sz w:val="21"/>
                <w:szCs w:val="21"/>
              </w:rPr>
              <w:t>计算机系统集成和应用软件开发</w:t>
            </w:r>
            <w:bookmarkEnd w:id="25"/>
            <w:r>
              <w:rPr>
                <w:rFonts w:hint="eastAsia" w:ascii="宋体" w:hAnsi="宋体"/>
              </w:rPr>
              <w:t xml:space="preserve"> </w:t>
            </w:r>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33.02.01;33.02.02</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2022-1-8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color w:val="000000"/>
                <w:szCs w:val="21"/>
              </w:rPr>
              <w:t xml:space="preserve"> </w:t>
            </w:r>
            <w:r>
              <w:rPr>
                <w:rFonts w:hint="eastAsia"/>
                <w:color w:val="000000"/>
                <w:szCs w:val="21"/>
              </w:rPr>
              <w:t>2020年04月07日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color w:val="000000"/>
          <w:szCs w:val="21"/>
        </w:rPr>
        <w:t xml:space="preserve"> </w:t>
      </w:r>
      <w:r>
        <w:rPr>
          <w:rFonts w:hint="eastAsia"/>
          <w:color w:val="000000"/>
          <w:szCs w:val="21"/>
        </w:rPr>
        <w:t>2020年04月07日</w:t>
      </w:r>
      <w:r>
        <w:rPr>
          <w:rFonts w:hint="eastAsia" w:ascii="宋体" w:hAnsi="宋体"/>
          <w:b/>
          <w:sz w:val="21"/>
          <w:szCs w:val="21"/>
        </w:rPr>
        <w:t>至</w:t>
      </w:r>
      <w:r>
        <w:rPr>
          <w:rFonts w:hint="eastAsia"/>
          <w:color w:val="000000"/>
          <w:szCs w:val="21"/>
        </w:rPr>
        <w:t>2021年02月25日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
                <w:sz w:val="21"/>
                <w:szCs w:val="21"/>
              </w:rPr>
            </w:pPr>
            <w:r>
              <w:rPr>
                <w:rFonts w:hint="eastAsia" w:ascii="宋体" w:hAnsi="宋体" w:cs="宋体"/>
                <w:sz w:val="21"/>
                <w:szCs w:val="21"/>
              </w:rPr>
              <w:t>重庆铭衡科技开发有限公司是一家专业从事计算机系统集成和应用软件开发的企业。现有员工25人，经营状况良好。组织对内外部因素、相关方需求和期望进行了充分的识别，策划和实施有效。确定了体系的边界，基本适用。管理体系无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cs="宋体"/>
                <w:color w:val="000000"/>
                <w:sz w:val="21"/>
                <w:szCs w:val="21"/>
              </w:rPr>
              <w:t>“</w:t>
            </w:r>
            <w:r>
              <w:rPr>
                <w:rFonts w:hint="eastAsia"/>
                <w:sz w:val="21"/>
                <w:szCs w:val="21"/>
              </w:rPr>
              <w:t>科技领先、管理从严、确保安全、质量优良；以一流管理，树一流形象、聚一流人才、建精品工程</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hint="eastAsia" w:ascii="宋体" w:hAnsi="宋体"/>
                <w:b/>
                <w:sz w:val="21"/>
                <w:szCs w:val="21"/>
              </w:rPr>
            </w:pPr>
            <w:r>
              <w:rPr>
                <w:rFonts w:hint="eastAsia" w:ascii="宋体" w:hAnsi="宋体"/>
                <w:b/>
                <w:sz w:val="21"/>
                <w:szCs w:val="21"/>
              </w:rPr>
              <w:t>质量管理体系过程有：</w:t>
            </w:r>
          </w:p>
          <w:p>
            <w:pPr>
              <w:spacing w:line="400" w:lineRule="exact"/>
              <w:rPr>
                <w:rFonts w:ascii="宋体" w:hAnsi="宋体"/>
                <w:sz w:val="21"/>
                <w:szCs w:val="21"/>
              </w:rPr>
            </w:pPr>
            <w:r>
              <w:rPr>
                <w:rFonts w:hint="eastAsia" w:ascii="宋体" w:hAnsi="宋体"/>
                <w:sz w:val="21"/>
                <w:szCs w:val="21"/>
              </w:rPr>
              <w:t>应用软件开发流程：</w:t>
            </w:r>
          </w:p>
          <w:p>
            <w:pPr>
              <w:spacing w:line="400" w:lineRule="exact"/>
              <w:rPr>
                <w:rFonts w:ascii="宋体" w:hAnsi="宋体"/>
                <w:sz w:val="21"/>
                <w:szCs w:val="21"/>
              </w:rPr>
            </w:pPr>
            <w:r>
              <w:rPr>
                <w:rFonts w:hint="eastAsia" w:ascii="宋体" w:hAnsi="宋体"/>
                <w:sz w:val="21"/>
                <w:szCs w:val="21"/>
              </w:rPr>
              <w:t>洽谈项目——立项与策划——需求分析——设计开发——编码——测试——发布上线—验收</w:t>
            </w:r>
          </w:p>
          <w:p>
            <w:pPr>
              <w:spacing w:line="400" w:lineRule="exact"/>
              <w:rPr>
                <w:rFonts w:ascii="宋体" w:hAnsi="宋体"/>
                <w:sz w:val="21"/>
                <w:szCs w:val="21"/>
              </w:rPr>
            </w:pPr>
            <w:r>
              <w:rPr>
                <w:rFonts w:hint="eastAsia" w:ascii="宋体" w:hAnsi="宋体"/>
                <w:sz w:val="21"/>
                <w:szCs w:val="21"/>
              </w:rPr>
              <w:t>计算机系统集成流程：</w:t>
            </w:r>
          </w:p>
          <w:p>
            <w:pPr>
              <w:spacing w:line="400" w:lineRule="exact"/>
              <w:rPr>
                <w:rFonts w:ascii="宋体" w:hAnsi="宋体"/>
                <w:b/>
                <w:sz w:val="21"/>
                <w:szCs w:val="21"/>
              </w:rPr>
            </w:pPr>
            <w:r>
              <w:rPr>
                <w:rFonts w:hint="eastAsia" w:ascii="宋体" w:hAnsi="宋体"/>
                <w:sz w:val="21"/>
                <w:szCs w:val="21"/>
              </w:rPr>
              <w:t>市场调研、项目立项→确定方案→合同签订→采购→安装调试→项目验收→交付。</w:t>
            </w:r>
          </w:p>
          <w:p>
            <w:pPr>
              <w:tabs>
                <w:tab w:val="left" w:pos="540"/>
              </w:tabs>
              <w:spacing w:line="300" w:lineRule="exact"/>
              <w:ind w:left="211" w:hanging="211" w:hangingChars="100"/>
              <w:rPr>
                <w:rFonts w:ascii="宋体" w:hAnsi="宋体"/>
                <w:sz w:val="21"/>
                <w:szCs w:val="21"/>
              </w:rPr>
            </w:pPr>
            <w:r>
              <w:rPr>
                <w:rFonts w:hint="eastAsia" w:ascii="宋体" w:hAnsi="宋体"/>
                <w:b/>
                <w:sz w:val="21"/>
                <w:szCs w:val="21"/>
              </w:rPr>
              <w:t>其中关键过程有：</w:t>
            </w:r>
            <w:r>
              <w:rPr>
                <w:rFonts w:hint="eastAsia" w:ascii="宋体" w:hAnsi="宋体"/>
                <w:sz w:val="21"/>
                <w:szCs w:val="21"/>
              </w:rPr>
              <w:t>设计开发过程</w:t>
            </w:r>
          </w:p>
          <w:p>
            <w:pPr>
              <w:tabs>
                <w:tab w:val="left" w:pos="540"/>
              </w:tabs>
              <w:spacing w:line="300" w:lineRule="exact"/>
              <w:ind w:left="211" w:hanging="211" w:hangingChars="100"/>
              <w:rPr>
                <w:rFonts w:ascii="宋体" w:hAnsi="宋体"/>
                <w:sz w:val="21"/>
                <w:szCs w:val="21"/>
              </w:rPr>
            </w:pPr>
            <w:r>
              <w:rPr>
                <w:rFonts w:hint="eastAsia" w:ascii="宋体" w:hAnsi="宋体"/>
                <w:b/>
                <w:sz w:val="21"/>
                <w:szCs w:val="21"/>
              </w:rPr>
              <w:t>需要确认过程：</w:t>
            </w:r>
            <w:r>
              <w:rPr>
                <w:rFonts w:hint="eastAsia" w:ascii="宋体" w:hAnsi="宋体"/>
                <w:sz w:val="21"/>
                <w:szCs w:val="21"/>
              </w:rPr>
              <w:t>隐蔽过程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eastAsia="zh-CN"/>
              </w:rPr>
              <w:t>：无</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确定□未确定法律法规要求的具体条款，</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法律法规的宣传方式：培训、宣传栏、发放文件等形式。</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w:t>
            </w:r>
            <w:r>
              <w:rPr>
                <w:rFonts w:hint="eastAsia" w:ascii="宋体" w:hAnsi="宋体"/>
                <w:b/>
                <w:szCs w:val="21"/>
                <w:lang w:eastAsia="zh-CN"/>
              </w:rPr>
              <w:t>进行</w:t>
            </w:r>
            <w:r>
              <w:rPr>
                <w:rFonts w:hint="eastAsia" w:ascii="宋体" w:hAnsi="宋体"/>
                <w:b/>
                <w:szCs w:val="21"/>
              </w:rPr>
              <w:t>更新</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sz w:val="21"/>
                <w:szCs w:val="21"/>
              </w:rPr>
              <w:t>2018年7月1日</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ind w:firstLine="420" w:firstLineChars="200"/>
              <w:rPr>
                <w:rFonts w:ascii="宋体" w:hAnsi="宋体"/>
                <w:b/>
                <w:sz w:val="21"/>
                <w:szCs w:val="21"/>
              </w:rPr>
            </w:pPr>
            <w:r>
              <w:rPr>
                <w:rFonts w:hint="eastAsia" w:ascii="宋体" w:hAnsi="宋体" w:cs="宋体"/>
                <w:sz w:val="21"/>
                <w:szCs w:val="21"/>
              </w:rPr>
              <w:t>组织有用于计算机软件的研发场所及经营办公场所，主要设备包括：</w:t>
            </w:r>
            <w:r>
              <w:rPr>
                <w:rFonts w:hint="eastAsia" w:ascii="宋体" w:hAnsi="宋体"/>
                <w:sz w:val="21"/>
                <w:szCs w:val="21"/>
              </w:rPr>
              <w:t>办公设备、电脑和服务器、手动安装设备（测线仪、夹钳、网线钳、打线钳、电钻、电锤、手枪钻）等</w:t>
            </w:r>
            <w:r>
              <w:rPr>
                <w:rFonts w:hint="eastAsia" w:ascii="宋体" w:hAnsi="宋体" w:cs="宋体"/>
                <w:sz w:val="21"/>
                <w:szCs w:val="21"/>
              </w:rPr>
              <w:t>，检测设备：</w:t>
            </w:r>
            <w:r>
              <w:rPr>
                <w:rFonts w:hint="eastAsia" w:ascii="宋体" w:hAnsi="宋体"/>
                <w:sz w:val="21"/>
                <w:szCs w:val="21"/>
              </w:rPr>
              <w:t>测试软件有:DM系统、</w:t>
            </w:r>
            <w:r>
              <w:rPr>
                <w:rStyle w:val="8"/>
                <w:rFonts w:ascii="宋体" w:hAnsi="宋体" w:cs="Arial"/>
                <w:i w:val="0"/>
                <w:iCs w:val="0"/>
                <w:sz w:val="21"/>
                <w:szCs w:val="21"/>
                <w:shd w:val="clear" w:color="auto" w:fill="FFFFFF"/>
              </w:rPr>
              <w:t>Quality Center</w:t>
            </w:r>
            <w:r>
              <w:rPr>
                <w:rFonts w:hint="eastAsia" w:ascii="宋体" w:hAnsi="宋体"/>
                <w:sz w:val="21"/>
                <w:szCs w:val="21"/>
              </w:rPr>
              <w:t>工具等，</w:t>
            </w:r>
            <w:r>
              <w:rPr>
                <w:rFonts w:hint="eastAsia" w:ascii="宋体" w:hAnsi="宋体" w:cs="Arial"/>
                <w:sz w:val="21"/>
                <w:szCs w:val="21"/>
              </w:rPr>
              <w:t>系统集成监视和测量设备：</w:t>
            </w:r>
            <w:r>
              <w:rPr>
                <w:rFonts w:hint="eastAsia" w:ascii="Arial" w:hAnsi="Arial" w:cs="Arial"/>
                <w:sz w:val="21"/>
                <w:szCs w:val="21"/>
              </w:rPr>
              <w:t>万用表、</w:t>
            </w:r>
            <w:r>
              <w:rPr>
                <w:rFonts w:hint="eastAsia" w:ascii="Arial" w:hAnsi="Arial" w:cs="Arial"/>
                <w:sz w:val="21"/>
                <w:szCs w:val="21"/>
                <w:lang w:eastAsia="zh-CN"/>
              </w:rPr>
              <w:t>寻</w:t>
            </w:r>
            <w:r>
              <w:rPr>
                <w:rFonts w:hint="eastAsia"/>
                <w:sz w:val="21"/>
                <w:szCs w:val="21"/>
              </w:rPr>
              <w:t>线仪等</w:t>
            </w:r>
            <w:r>
              <w:rPr>
                <w:rFonts w:hint="eastAsia" w:ascii="宋体" w:hAnsi="宋体" w:cs="宋体"/>
                <w:sz w:val="21"/>
                <w:szCs w:val="21"/>
              </w:rPr>
              <w:t>，可以满足</w:t>
            </w:r>
            <w:r>
              <w:rPr>
                <w:rFonts w:hint="eastAsia" w:ascii="宋体" w:hAnsi="宋体" w:cs="Arial"/>
                <w:sz w:val="21"/>
                <w:szCs w:val="21"/>
              </w:rPr>
              <w:t>计算机系统集成和应用软件开</w:t>
            </w:r>
            <w:r>
              <w:rPr>
                <w:rFonts w:hint="eastAsia" w:ascii="宋体" w:hAnsi="宋体"/>
              </w:rPr>
              <w:t>发</w:t>
            </w:r>
            <w:r>
              <w:rPr>
                <w:rFonts w:hint="eastAsia" w:ascii="宋体" w:hAnsi="宋体" w:cs="宋体"/>
                <w:sz w:val="21"/>
                <w:szCs w:val="21"/>
              </w:rPr>
              <w:t>需要。行政部对办公室设备按月方式进行点检维护保养，并实施。特种设备：无。公司未建立信息管理系统用于生产和服务。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cs="宋体"/>
                <w:sz w:val="21"/>
                <w:szCs w:val="21"/>
              </w:rPr>
              <w:t>办公场地及研发场所内设备布置合理，通道畅通，照明设施齐全，均配备了消防设施等设施。办公室明亮，作业场所光线较充足。每月由行政部对工作环境进行定期检查。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sz w:val="21"/>
                <w:szCs w:val="21"/>
              </w:rPr>
              <w:t>查《计量器具台账》，</w:t>
            </w:r>
            <w:r>
              <w:rPr>
                <w:rFonts w:hint="eastAsia" w:ascii="宋体" w:hAnsi="宋体" w:cs="宋体"/>
                <w:sz w:val="21"/>
                <w:szCs w:val="21"/>
              </w:rPr>
              <w:t>技术部门均按策划的要求配置了相应的检测设备用于产品的检测，监视测量设备有：</w:t>
            </w:r>
            <w:r>
              <w:rPr>
                <w:rFonts w:hint="eastAsia" w:ascii="宋体" w:hAnsi="宋体"/>
                <w:sz w:val="21"/>
                <w:szCs w:val="21"/>
              </w:rPr>
              <w:t>测试软件有:DM系统、</w:t>
            </w:r>
            <w:r>
              <w:rPr>
                <w:rStyle w:val="8"/>
                <w:rFonts w:ascii="宋体" w:hAnsi="宋体" w:cs="Arial"/>
                <w:i w:val="0"/>
                <w:iCs w:val="0"/>
                <w:sz w:val="21"/>
                <w:szCs w:val="21"/>
                <w:shd w:val="clear" w:color="auto" w:fill="FFFFFF"/>
              </w:rPr>
              <w:t>Quality Center</w:t>
            </w:r>
            <w:r>
              <w:rPr>
                <w:rFonts w:hint="eastAsia" w:ascii="宋体" w:hAnsi="宋体"/>
                <w:sz w:val="21"/>
                <w:szCs w:val="21"/>
              </w:rPr>
              <w:t>工具等，</w:t>
            </w:r>
            <w:r>
              <w:rPr>
                <w:rFonts w:hint="eastAsia" w:ascii="宋体" w:hAnsi="宋体" w:cs="Arial"/>
                <w:sz w:val="21"/>
                <w:szCs w:val="21"/>
              </w:rPr>
              <w:t>系统集成监视和测量设备：</w:t>
            </w:r>
            <w:r>
              <w:rPr>
                <w:rFonts w:hint="eastAsia" w:ascii="Arial" w:hAnsi="Arial" w:cs="Arial"/>
                <w:sz w:val="21"/>
                <w:szCs w:val="21"/>
              </w:rPr>
              <w:t>万用表、</w:t>
            </w:r>
            <w:r>
              <w:rPr>
                <w:rFonts w:hint="eastAsia"/>
                <w:sz w:val="21"/>
                <w:szCs w:val="21"/>
              </w:rPr>
              <w:t>测线仪等</w:t>
            </w:r>
            <w:r>
              <w:rPr>
                <w:rFonts w:hint="eastAsia" w:ascii="宋体" w:hAnsi="宋体"/>
                <w:color w:val="000000" w:themeColor="text1"/>
                <w:sz w:val="21"/>
                <w:szCs w:val="21"/>
                <w14:textFill>
                  <w14:solidFill>
                    <w14:schemeClr w14:val="tx1"/>
                  </w14:solidFill>
                </w14:textFill>
              </w:rPr>
              <w:t>。抽查在用检测设备的检定或校准证书,能提供有效的检定或校准证书。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w:t>
            </w:r>
            <w:r>
              <w:rPr>
                <w:rFonts w:hint="eastAsia" w:ascii="楷体_GB2312" w:eastAsia="楷体_GB2312"/>
                <w:b/>
                <w:szCs w:val="21"/>
                <w:lang w:eastAsia="zh-CN"/>
              </w:rPr>
              <w:t>及</w:t>
            </w:r>
            <w:r>
              <w:rPr>
                <w:rFonts w:hint="eastAsia" w:ascii="楷体_GB2312" w:eastAsia="楷体_GB2312"/>
                <w:b/>
                <w:szCs w:val="21"/>
              </w:rPr>
              <w:t>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设计过程、特殊过程：隐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ind w:firstLine="422" w:firstLineChars="200"/>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顾客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：无</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left="105" w:hanging="105" w:hangingChars="50"/>
              <w:rPr>
                <w:rFonts w:ascii="宋体" w:hAnsi="宋体"/>
                <w:b/>
                <w:sz w:val="21"/>
                <w:szCs w:val="21"/>
              </w:rPr>
            </w:pP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 w:val="21"/>
                <w:szCs w:val="21"/>
                <w14:textFill>
                  <w14:solidFill>
                    <w14:schemeClr w14:val="tx1"/>
                  </w14:solidFill>
                </w14:textFill>
              </w:rPr>
              <w:t>。通过20</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cs="宋体"/>
                <w:color w:val="000000" w:themeColor="text1"/>
                <w:sz w:val="21"/>
                <w:szCs w:val="21"/>
                <w14:textFill>
                  <w14:solidFill>
                    <w14:schemeClr w14:val="tx1"/>
                  </w14:solidFill>
                </w14:textFill>
              </w:rPr>
              <w:t>年1-202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eastAsia="zh-CN"/>
              </w:rPr>
              <w:t>：</w:t>
            </w: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color w:val="000000" w:themeColor="text1"/>
                <w:sz w:val="21"/>
                <w:szCs w:val="21"/>
                <w14:textFill>
                  <w14:solidFill>
                    <w14:schemeClr w14:val="tx1"/>
                  </w14:solidFill>
                </w14:textFill>
              </w:rPr>
              <w:t>施，</w:t>
            </w:r>
            <w:r>
              <w:rPr>
                <w:rFonts w:hint="eastAsia" w:ascii="宋体" w:hAnsi="宋体" w:cs="宋体"/>
                <w:color w:val="000000" w:themeColor="text1"/>
                <w:sz w:val="21"/>
                <w:szCs w:val="21"/>
                <w:lang w:val="en-US" w:eastAsia="zh-CN"/>
                <w14:textFill>
                  <w14:solidFill>
                    <w14:schemeClr w14:val="tx1"/>
                  </w14:solidFill>
                </w14:textFill>
              </w:rPr>
              <w:t>2020</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cs="宋体"/>
                <w:color w:val="000000" w:themeColor="text1"/>
                <w:sz w:val="21"/>
                <w:szCs w:val="21"/>
                <w14:textFill>
                  <w14:solidFill>
                    <w14:schemeClr w14:val="tx1"/>
                  </w14:solidFill>
                </w14:textFill>
              </w:rPr>
              <w:t>月实施，满意度评价9</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cs="宋体"/>
                <w:color w:val="000000" w:themeColor="text1"/>
                <w:sz w:val="21"/>
                <w:szCs w:val="21"/>
                <w14:textFill>
                  <w14:solidFill>
                    <w14:schemeClr w14:val="tx1"/>
                  </w14:solidFill>
                </w14:textFill>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cs="宋体"/>
                <w:color w:val="000000"/>
                <w:sz w:val="21"/>
                <w:szCs w:val="21"/>
              </w:rPr>
              <w:t>建立有《内部审核控制程序》，规定了内审频次一年一次，内审时间：20</w:t>
            </w:r>
            <w:r>
              <w:rPr>
                <w:rFonts w:hint="eastAsia" w:ascii="宋体" w:hAnsi="宋体" w:cs="宋体"/>
                <w:color w:val="000000"/>
                <w:sz w:val="21"/>
                <w:szCs w:val="21"/>
                <w:lang w:val="en-US" w:eastAsia="zh-CN"/>
              </w:rPr>
              <w:t>20</w:t>
            </w:r>
            <w:r>
              <w:rPr>
                <w:rFonts w:hint="eastAsia" w:ascii="宋体" w:hAnsi="宋体" w:cs="宋体"/>
                <w:color w:val="000000"/>
                <w:sz w:val="21"/>
                <w:szCs w:val="21"/>
              </w:rPr>
              <w:t>年11月</w:t>
            </w:r>
            <w:r>
              <w:rPr>
                <w:rFonts w:hint="eastAsia" w:ascii="宋体" w:hAnsi="宋体" w:cs="宋体"/>
                <w:color w:val="000000"/>
                <w:sz w:val="21"/>
                <w:szCs w:val="21"/>
                <w:lang w:val="en-US" w:eastAsia="zh-CN"/>
              </w:rPr>
              <w:t>01</w:t>
            </w:r>
            <w:r>
              <w:rPr>
                <w:rFonts w:hint="eastAsia" w:ascii="宋体" w:hAnsi="宋体" w:cs="宋体"/>
                <w:color w:val="000000"/>
                <w:sz w:val="21"/>
                <w:szCs w:val="21"/>
              </w:rPr>
              <w:t>日，拟定了审核实施表，明确了内审范围，内审人员经培训合格上岗，能力满足要求，未出现审核本部门情况，内审不符合项1项，涉及市场部，涉及标准8.</w:t>
            </w:r>
            <w:r>
              <w:rPr>
                <w:rFonts w:hint="eastAsia" w:ascii="宋体" w:hAnsi="宋体" w:cs="宋体"/>
                <w:color w:val="000000"/>
                <w:sz w:val="21"/>
                <w:szCs w:val="21"/>
                <w:lang w:val="en-US" w:eastAsia="zh-CN"/>
              </w:rPr>
              <w:t>2</w:t>
            </w:r>
            <w:r>
              <w:rPr>
                <w:rFonts w:hint="eastAsia" w:ascii="宋体" w:hAnsi="宋体" w:cs="宋体"/>
                <w:color w:val="000000"/>
                <w:sz w:val="21"/>
                <w:szCs w:val="21"/>
              </w:rPr>
              <w:t>.</w:t>
            </w:r>
            <w:r>
              <w:rPr>
                <w:rFonts w:hint="eastAsia" w:ascii="宋体" w:hAnsi="宋体" w:cs="宋体"/>
                <w:color w:val="000000"/>
                <w:sz w:val="21"/>
                <w:szCs w:val="21"/>
                <w:lang w:val="en-US" w:eastAsia="zh-CN"/>
              </w:rPr>
              <w:t>3</w:t>
            </w:r>
            <w:r>
              <w:rPr>
                <w:rFonts w:hint="eastAsia" w:ascii="宋体" w:hAnsi="宋体" w:cs="宋体"/>
                <w:color w:val="000000"/>
                <w:sz w:val="21"/>
                <w:szCs w:val="21"/>
              </w:rPr>
              <w:t>条款，“未提供对20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10月</w:t>
            </w:r>
            <w:r>
              <w:rPr>
                <w:rFonts w:hint="eastAsia" w:ascii="宋体" w:hAnsi="宋体" w:cs="宋体"/>
                <w:color w:val="000000"/>
                <w:sz w:val="21"/>
                <w:szCs w:val="21"/>
                <w:lang w:eastAsia="zh-CN"/>
              </w:rPr>
              <w:t>所签订合同</w:t>
            </w:r>
            <w:r>
              <w:rPr>
                <w:rFonts w:hint="eastAsia" w:ascii="宋体" w:hAnsi="宋体" w:cs="宋体"/>
                <w:color w:val="000000"/>
                <w:sz w:val="21"/>
                <w:szCs w:val="21"/>
              </w:rPr>
              <w:t>进行了</w:t>
            </w:r>
            <w:r>
              <w:rPr>
                <w:rFonts w:hint="eastAsia" w:ascii="宋体" w:hAnsi="宋体" w:cs="宋体"/>
                <w:color w:val="000000"/>
                <w:sz w:val="21"/>
                <w:szCs w:val="21"/>
                <w:lang w:eastAsia="zh-CN"/>
              </w:rPr>
              <w:t>评审</w:t>
            </w:r>
            <w:r>
              <w:rPr>
                <w:rFonts w:hint="eastAsia" w:ascii="宋体" w:hAnsi="宋体" w:cs="宋体"/>
                <w:color w:val="000000"/>
                <w:sz w:val="21"/>
                <w:szCs w:val="21"/>
              </w:rPr>
              <w:t>的证据”，针对该不符合项，已及时采取纠正措施后，经内审员验证关闭。内审的有效性需要改善。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themeColor="text1"/>
                <w:sz w:val="21"/>
                <w:szCs w:val="21"/>
              </w:rPr>
              <w:t>管理评审频次为一年一次、本次管理评审于20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.11.2</w:t>
            </w:r>
            <w:r>
              <w:rPr>
                <w:rFonts w:hint="eastAsia" w:ascii="宋体" w:hAnsi="宋体" w:cs="宋体"/>
                <w:color w:val="000000" w:themeColor="text1"/>
                <w:sz w:val="21"/>
                <w:szCs w:val="21"/>
                <w:lang w:val="en-US" w:eastAsia="zh-CN"/>
              </w:rPr>
              <w:t>0</w:t>
            </w:r>
            <w:r>
              <w:rPr>
                <w:rFonts w:hint="eastAsia" w:ascii="宋体" w:hAnsi="宋体" w:cs="宋体"/>
                <w:color w:val="000000" w:themeColor="text1"/>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default"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eastAsia="zh-CN"/>
              </w:rPr>
            </w:pPr>
            <w:r>
              <w:rPr>
                <w:rFonts w:hint="eastAsia" w:ascii="宋体" w:hAnsi="宋体"/>
                <w:b/>
                <w:sz w:val="21"/>
                <w:szCs w:val="21"/>
                <w:lang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hint="eastAsia" w:ascii="宋体" w:hAnsi="宋体"/>
                <w:b/>
                <w:sz w:val="21"/>
                <w:szCs w:val="21"/>
                <w:lang w:eastAsia="zh-CN"/>
              </w:rPr>
            </w:pPr>
            <w:r>
              <w:rPr>
                <w:rFonts w:hint="eastAsia" w:ascii="宋体" w:hAnsi="宋体"/>
                <w:b/>
                <w:sz w:val="21"/>
                <w:szCs w:val="21"/>
              </w:rPr>
              <w:t>创新情况</w:t>
            </w:r>
            <w:r>
              <w:rPr>
                <w:rFonts w:hint="eastAsia" w:ascii="宋体" w:hAnsi="宋体"/>
                <w:b/>
                <w:sz w:val="21"/>
                <w:szCs w:val="21"/>
                <w:lang w:eastAsia="zh-CN"/>
              </w:rPr>
              <w:t>：</w:t>
            </w:r>
          </w:p>
          <w:p>
            <w:pPr>
              <w:numPr>
                <w:ilvl w:val="0"/>
                <w:numId w:val="0"/>
              </w:numPr>
              <w:spacing w:line="240" w:lineRule="exact"/>
              <w:rPr>
                <w:rFonts w:hint="eastAsia" w:ascii="宋体" w:hAnsi="宋体"/>
                <w:b/>
                <w:sz w:val="21"/>
                <w:szCs w:val="21"/>
                <w:lang w:eastAsia="zh-CN"/>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ind w:leftChars="0"/>
              <w:rPr>
                <w:rFonts w:hint="eastAsia" w:ascii="宋体" w:hAnsi="宋体" w:eastAsia="宋体"/>
                <w:b/>
                <w:sz w:val="21"/>
                <w:szCs w:val="21"/>
                <w:lang w:eastAsia="zh-CN"/>
              </w:rPr>
            </w:pPr>
            <w:r>
              <w:rPr>
                <w:rFonts w:hint="eastAsia" w:ascii="宋体" w:hAnsi="宋体"/>
                <w:b w:val="0"/>
                <w:bCs/>
                <w:sz w:val="21"/>
                <w:szCs w:val="21"/>
              </w:rPr>
              <w:t>上次不符合的整改情况：上</w:t>
            </w:r>
            <w:r>
              <w:rPr>
                <w:rFonts w:hint="eastAsia"/>
                <w:b w:val="0"/>
                <w:bCs/>
                <w:szCs w:val="21"/>
              </w:rPr>
              <w:t>次</w:t>
            </w:r>
            <w:r>
              <w:rPr>
                <w:rFonts w:hint="eastAsia" w:ascii="宋体" w:hAnsi="宋体"/>
                <w:b w:val="0"/>
                <w:bCs/>
                <w:sz w:val="21"/>
                <w:szCs w:val="21"/>
              </w:rPr>
              <w:t>不符合为</w:t>
            </w:r>
            <w:r>
              <w:rPr>
                <w:rFonts w:hint="eastAsia" w:ascii="宋体" w:hAnsi="宋体"/>
                <w:b w:val="0"/>
                <w:bCs/>
                <w:sz w:val="21"/>
                <w:szCs w:val="21"/>
                <w:lang w:val="en-US" w:eastAsia="zh-CN"/>
              </w:rPr>
              <w:t>9.1.3</w:t>
            </w:r>
            <w:r>
              <w:rPr>
                <w:rFonts w:hint="eastAsia" w:ascii="宋体" w:hAnsi="宋体"/>
                <w:b w:val="0"/>
                <w:bCs/>
                <w:sz w:val="21"/>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hint="eastAsia"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color w:val="000000" w:themeColor="text1"/>
          <w:szCs w:val="21"/>
          <w14:textFill>
            <w14:solidFill>
              <w14:schemeClr w14:val="tx1"/>
            </w14:solidFill>
          </w14:textFill>
        </w:rPr>
        <w:t>项；其中</w:t>
      </w:r>
      <w:r>
        <w:rPr>
          <w:rFonts w:ascii="宋体" w:hAnsi="宋体"/>
          <w:b/>
          <w:color w:val="000000" w:themeColor="text1"/>
          <w:szCs w:val="21"/>
          <w14:textFill>
            <w14:solidFill>
              <w14:schemeClr w14:val="tx1"/>
            </w14:solidFill>
          </w14:textFill>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000000" w:themeColor="text1"/>
          <w:szCs w:val="21"/>
          <w14:textFill>
            <w14:solidFill>
              <w14:schemeClr w14:val="tx1"/>
            </w14:solidFill>
          </w14:textFill>
        </w:rPr>
        <w:t>严重不符合</w:t>
      </w:r>
      <w:r>
        <w:rPr>
          <w:rFonts w:hint="eastAsia" w:ascii="宋体" w:hAnsi="宋体"/>
          <w:b/>
          <w:color w:val="000000" w:themeColor="text1"/>
          <w:szCs w:val="21"/>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项，一般不符合</w:t>
      </w: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项，观察项</w:t>
      </w:r>
      <w:r>
        <w:rPr>
          <w:rFonts w:hint="eastAsia" w:ascii="宋体" w:hAnsi="宋体"/>
          <w:b/>
          <w:color w:val="000000" w:themeColor="text1"/>
          <w:szCs w:val="21"/>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项分布在</w:t>
      </w:r>
      <w:r>
        <w:rPr>
          <w:rFonts w:hint="eastAsia" w:ascii="宋体" w:hAnsi="宋体"/>
          <w:b/>
          <w:color w:val="000000" w:themeColor="text1"/>
          <w:szCs w:val="21"/>
          <w:lang w:eastAsia="zh-CN"/>
          <w14:textFill>
            <w14:solidFill>
              <w14:schemeClr w14:val="tx1"/>
            </w14:solidFill>
          </w14:textFill>
        </w:rPr>
        <w:t>技术部</w:t>
      </w:r>
      <w:r>
        <w:rPr>
          <w:rFonts w:hint="eastAsia" w:ascii="宋体" w:hAnsi="宋体"/>
          <w:b/>
          <w:color w:val="000000" w:themeColor="text1"/>
          <w:szCs w:val="21"/>
          <w14:textFill>
            <w14:solidFill>
              <w14:schemeClr w14:val="tx1"/>
            </w14:solidFill>
          </w14:textFill>
        </w:rPr>
        <w:t>部</w:t>
      </w:r>
      <w:r>
        <w:rPr>
          <w:rFonts w:hint="eastAsia" w:ascii="宋体" w:hAnsi="宋体"/>
          <w:b/>
          <w:color w:val="000000" w:themeColor="text1"/>
          <w:szCs w:val="21"/>
          <w:lang w:val="en-US" w:eastAsia="zh-CN"/>
          <w14:textFill>
            <w14:solidFill>
              <w14:schemeClr w14:val="tx1"/>
            </w14:solidFill>
          </w14:textFill>
        </w:rPr>
        <w:t>8.5.1</w:t>
      </w:r>
      <w:r>
        <w:rPr>
          <w:rFonts w:hint="eastAsia" w:ascii="宋体" w:hAnsi="宋体"/>
          <w:b/>
          <w:color w:val="000000" w:themeColor="text1"/>
          <w:szCs w:val="21"/>
          <w14:textFill>
            <w14:solidFill>
              <w14:schemeClr w14:val="tx1"/>
            </w14:solidFill>
          </w14:textFill>
        </w:rPr>
        <w:t>条款，见不符合项分布表。（</w:t>
      </w:r>
      <w:r>
        <w:rPr>
          <w:rFonts w:ascii="宋体" w:hAnsi="宋体"/>
          <w:b/>
          <w:szCs w:val="21"/>
        </w:rPr>
        <w:t>Q/J/E/S</w:t>
      </w:r>
      <w:r>
        <w:rPr>
          <w:rFonts w:hint="eastAsia" w:ascii="宋体" w:hAnsi="宋体"/>
          <w:b/>
          <w:szCs w:val="21"/>
        </w:rPr>
        <w:t>分开填写）</w:t>
      </w:r>
    </w:p>
    <w:p>
      <w:pPr>
        <w:spacing w:line="400" w:lineRule="exact"/>
        <w:ind w:left="420" w:leftChars="175" w:firstLine="101" w:firstLineChars="42"/>
        <w:rPr>
          <w:rFonts w:hint="eastAsia" w:ascii="宋体" w:hAnsi="宋体" w:eastAsia="宋体"/>
          <w:b/>
          <w:szCs w:val="21"/>
          <w:lang w:eastAsia="zh-CN"/>
        </w:rPr>
      </w:pPr>
      <w:bookmarkStart w:id="30" w:name="_GoBack"/>
      <w:bookmarkEnd w:id="30"/>
    </w:p>
    <w:p>
      <w:pPr>
        <w:spacing w:line="400" w:lineRule="exact"/>
        <w:ind w:left="420" w:leftChars="175" w:firstLine="101" w:firstLineChars="42"/>
        <w:rPr>
          <w:rFonts w:hint="eastAsia" w:ascii="宋体" w:hAnsi="宋体" w:eastAsia="宋体"/>
          <w:b/>
          <w:szCs w:val="21"/>
          <w:lang w:eastAsia="zh-CN"/>
        </w:rPr>
      </w:pP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综上所述，审核组一致认为，（重庆铭衡科技开发有限公司）的质量管理体系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drawing>
          <wp:anchor distT="0" distB="0" distL="114300" distR="114300" simplePos="0" relativeHeight="251665408" behindDoc="0" locked="0" layoutInCell="1" allowOverlap="1">
            <wp:simplePos x="0" y="0"/>
            <wp:positionH relativeFrom="column">
              <wp:posOffset>1737360</wp:posOffset>
            </wp:positionH>
            <wp:positionV relativeFrom="paragraph">
              <wp:posOffset>212090</wp:posOffset>
            </wp:positionV>
            <wp:extent cx="427355" cy="318770"/>
            <wp:effectExtent l="0" t="0" r="14605" b="127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7355" cy="31877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53" w:firstLineChars="250"/>
        <w:rPr>
          <w:b/>
          <w:sz w:val="21"/>
        </w:rPr>
      </w:pPr>
      <w:r>
        <w:rPr>
          <w:rFonts w:hint="eastAsia"/>
          <w:b/>
          <w:sz w:val="26"/>
          <w:szCs w:val="26"/>
        </w:rPr>
        <w:drawing>
          <wp:anchor distT="0" distB="0" distL="114300" distR="114300" simplePos="0" relativeHeight="251671552" behindDoc="0" locked="0" layoutInCell="1" allowOverlap="1">
            <wp:simplePos x="0" y="0"/>
            <wp:positionH relativeFrom="column">
              <wp:posOffset>1695450</wp:posOffset>
            </wp:positionH>
            <wp:positionV relativeFrom="paragraph">
              <wp:posOffset>74295</wp:posOffset>
            </wp:positionV>
            <wp:extent cx="427355" cy="318770"/>
            <wp:effectExtent l="0" t="0" r="14605" b="127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7355" cy="31877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2021.02.25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 xml:space="preserve">QMS </w:t>
      </w:r>
      <w:r>
        <w:rPr>
          <w:rFonts w:hint="eastAsia"/>
          <w:b/>
          <w:sz w:val="21"/>
          <w:szCs w:val="21"/>
          <w:lang w:val="en-US" w:eastAsia="zh-CN"/>
        </w:rPr>
        <w:t>1</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95" w:firstLineChars="343"/>
        <w:rPr>
          <w:b/>
          <w:sz w:val="21"/>
          <w:szCs w:val="21"/>
          <w:u w:val="single"/>
        </w:rPr>
      </w:pPr>
      <w:r>
        <w:rPr>
          <w:rFonts w:hint="eastAsia"/>
          <w:b/>
          <w:sz w:val="26"/>
          <w:szCs w:val="26"/>
        </w:rPr>
        <w:drawing>
          <wp:anchor distT="0" distB="0" distL="114300" distR="114300" simplePos="0" relativeHeight="251677696" behindDoc="0" locked="0" layoutInCell="1" allowOverlap="1">
            <wp:simplePos x="0" y="0"/>
            <wp:positionH relativeFrom="column">
              <wp:posOffset>1466850</wp:posOffset>
            </wp:positionH>
            <wp:positionV relativeFrom="paragraph">
              <wp:posOffset>57785</wp:posOffset>
            </wp:positionV>
            <wp:extent cx="427355" cy="318770"/>
            <wp:effectExtent l="0" t="0" r="14605" b="127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7355" cy="318770"/>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DF6C3A"/>
    <w:multiLevelType w:val="singleLevel"/>
    <w:tmpl w:val="F1DF6C3A"/>
    <w:lvl w:ilvl="0" w:tentative="0">
      <w:start w:val="2"/>
      <w:numFmt w:val="decimal"/>
      <w:suff w:val="nothing"/>
      <w:lvlText w:val="%1、"/>
      <w:lvlJc w:val="left"/>
    </w:lvl>
  </w:abstractNum>
  <w:abstractNum w:abstractNumId="1">
    <w:nsid w:val="2C469B0E"/>
    <w:multiLevelType w:val="singleLevel"/>
    <w:tmpl w:val="2C469B0E"/>
    <w:lvl w:ilvl="0" w:tentative="0">
      <w:start w:val="8"/>
      <w:numFmt w:val="decimal"/>
      <w:suff w:val="space"/>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C7E7CB"/>
    <w:multiLevelType w:val="singleLevel"/>
    <w:tmpl w:val="5AC7E7CB"/>
    <w:lvl w:ilvl="0" w:tentative="0">
      <w:start w:val="3"/>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F1A97"/>
    <w:rsid w:val="11422F9C"/>
    <w:rsid w:val="38325925"/>
    <w:rsid w:val="551B2318"/>
    <w:rsid w:val="6F893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locked/>
    <w:uiPriority w:val="20"/>
    <w:rPr>
      <w:i/>
      <w:iCs/>
    </w:rPr>
  </w:style>
  <w:style w:type="character" w:styleId="9">
    <w:name w:val="Hyperlink"/>
    <w:basedOn w:val="7"/>
    <w:semiHidden/>
    <w:unhideWhenUsed/>
    <w:qFormat/>
    <w:uiPriority w:val="99"/>
    <w:rPr>
      <w:color w:val="0000FF"/>
      <w:u w:val="single"/>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2021-02-25T07:14:11Z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