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0101-2021-QEO</w:t>
      </w:r>
      <w:bookmarkEnd w:id="0"/>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湖南新塘电气设备有限公司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Hunan Xintang Electrical Equipment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岳阳经济技术开发区西塘镇三桥村铁塘组</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414000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b w:val="0"/>
          <w:bCs/>
          <w:color w:val="000000" w:themeColor="text1"/>
          <w:sz w:val="22"/>
          <w:szCs w:val="22"/>
          <w:u w:val="single"/>
        </w:rPr>
      </w:pPr>
      <w:r>
        <w:rPr>
          <w:rFonts w:hint="eastAsia"/>
          <w:b w:val="0"/>
          <w:bCs/>
          <w:color w:val="000000" w:themeColor="text1"/>
          <w:sz w:val="22"/>
          <w:szCs w:val="22"/>
        </w:rPr>
        <w:t>(英文)：Tietang formation, Sanqiao village, Xitang Town, Yueyang Economic and Technological Development Zone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岳阳经济技术开发区西塘镇三桥村铁塘组</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414000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(英文)：Tietang formation, Sanqiao village, Xitang Town, Yueyang Economic and Technological Development Zone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91430600MA4Q791M7U</w:t>
      </w:r>
      <w:bookmarkEnd w:id="7"/>
      <w:r>
        <w:rPr>
          <w:rFonts w:hint="eastAsia"/>
          <w:b w:val="0"/>
          <w:bCs/>
          <w:color w:val="000000" w:themeColor="text1"/>
          <w:sz w:val="22"/>
          <w:szCs w:val="22"/>
          <w:lang w:eastAsia="zh-CN"/>
        </w:rPr>
        <w:t>，</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18169303960</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宋海波</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宋海波</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21</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bookmarkStart w:id="15" w:name="审核范围"/>
      <w:r>
        <w:rPr>
          <w:rFonts w:hint="eastAsia"/>
          <w:b w:val="0"/>
          <w:bCs/>
          <w:color w:val="000000" w:themeColor="text1"/>
          <w:sz w:val="22"/>
          <w:szCs w:val="22"/>
        </w:rPr>
        <w:t>Q：安全工器具（接地线（棒）、操作杆、绝缘梯、绝缘护罩、个人保安线、标识牌、立式围栏、移动式遮栏、防鸟设备、绝缘胶垫）的加工，拉线保护套，安全工具柜、电杆防撞桶，脚扣、电杆防撞贴，铁附件、电力金具、劳动防护用品的销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安全工器具（接地线（棒）、操作杆、绝缘梯、绝缘护罩、个人保安线、标识牌、立式围栏、移动式遮栏、防鸟设备、绝缘胶垫）的加工，拉线保护套，安全工具柜、电杆防撞桶，脚扣、电杆防撞贴，铁附件、电力金具、劳动防护用品的销售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安全工器具（接地线（棒）、操作杆、绝缘梯、绝缘护罩、个人保安线、标识牌、立式围栏、移动式遮栏、防鸟设备、绝缘胶垫）的加工，拉线保护套，安全工具柜、电杆防撞桶，脚扣、电杆防撞贴，铁附件、电力金具、劳动防护用品的销售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QMS（英文）Processing of safety tools and instruments (grounding wire (rod), operating rod, insulating ladder, insulating shield, personal security wire, signboard, vertical fence, mobile barrier, bird proof equipment, insulating rubber pad), sales of pull wire protective cover, safety tool cabinet, pole anti-collision bucket, foot buckle, pole anti-collision sticker, iron accessories, power fittings and labor protection articles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w:t>
      </w:r>
      <w:r>
        <w:rPr>
          <w:rFonts w:hint="eastAsia"/>
          <w:b w:val="0"/>
          <w:bCs/>
          <w:color w:val="000000" w:themeColor="text1"/>
          <w:sz w:val="22"/>
          <w:szCs w:val="22"/>
          <w:lang w:val="en-US" w:eastAsia="zh-CN"/>
        </w:rPr>
        <w:t xml:space="preserve">The Relative Environment Management Activities about </w:t>
      </w:r>
      <w:r>
        <w:rPr>
          <w:rFonts w:hint="eastAsia"/>
          <w:b w:val="0"/>
          <w:bCs/>
          <w:color w:val="000000" w:themeColor="text1"/>
          <w:sz w:val="22"/>
          <w:szCs w:val="22"/>
        </w:rPr>
        <w:t>Processing of safety tools and instruments (grounding wire (rod), operating rod, insulating ladder, insulating shield, personal security wire, signboard, vertical fence, mobile barrier, bird proof equipment, insulating rubber pad), sales of pull wire protective cover, safety tool cabinet, pole anti-collision bucket, foot buckle, pole anti-collision sticker, iron accessories, power fittings and labor protection articles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OHSMS（英文）</w:t>
      </w:r>
      <w:r>
        <w:rPr>
          <w:rFonts w:hint="eastAsia"/>
          <w:b w:val="0"/>
          <w:bCs/>
          <w:color w:val="000000" w:themeColor="text1"/>
          <w:sz w:val="22"/>
          <w:szCs w:val="22"/>
          <w:lang w:val="en-US" w:eastAsia="zh-CN"/>
        </w:rPr>
        <w:t xml:space="preserve">The Relative Occupational Health Safety Management Activities about </w:t>
      </w:r>
      <w:r>
        <w:rPr>
          <w:rFonts w:hint="eastAsia"/>
          <w:b w:val="0"/>
          <w:bCs/>
          <w:color w:val="000000" w:themeColor="text1"/>
          <w:sz w:val="22"/>
          <w:szCs w:val="22"/>
        </w:rPr>
        <w:t>Processing of safety tools and instruments (grounding wire (rod), operating rod, insulating ladder, insulating shield, personal security wire, signboard, vertical fence, mobile barrier, bird proof equipment, insulating rubber pad), sales of pull wire protective cover, safety tool cabinet, pole anti-collision bucket, foot buckle, pole anti-collision sticker, iron accessories, power fittings and labor protection articles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证书类型：</w:t>
      </w:r>
      <w:r>
        <w:rPr>
          <w:rFonts w:ascii="Wingdings 2" w:hAnsi="Wingdings 2"/>
          <w:b w:val="0"/>
          <w:bCs/>
          <w:color w:val="0000FF"/>
          <w:sz w:val="22"/>
          <w:szCs w:val="22"/>
        </w:rPr>
        <w:sym w:font="Wingdings 2" w:char="F0A3"/>
      </w:r>
      <w:r>
        <w:rPr>
          <w:rFonts w:hint="eastAsia"/>
          <w:b w:val="0"/>
          <w:bCs/>
          <w:color w:val="0000FF"/>
          <w:sz w:val="22"/>
          <w:szCs w:val="22"/>
        </w:rPr>
        <w:t>打</w:t>
      </w:r>
      <w:r>
        <w:rPr>
          <w:rFonts w:ascii="Symbol" w:hAnsi="Symbol"/>
          <w:b w:val="0"/>
          <w:bCs/>
          <w:color w:val="0000FF"/>
          <w:sz w:val="22"/>
          <w:szCs w:val="22"/>
        </w:rPr>
        <w:sym w:font="Symbol" w:char="F0D6"/>
      </w:r>
      <w:r>
        <w:rPr>
          <w:rFonts w:hint="eastAsia"/>
          <w:b w:val="0"/>
          <w:bCs/>
          <w:color w:val="0000FF"/>
          <w:sz w:val="22"/>
          <w:szCs w:val="22"/>
        </w:rPr>
        <w:t>纸质</w:t>
      </w:r>
      <w:r>
        <w:rPr>
          <w:rFonts w:hint="eastAsia"/>
          <w:b w:val="0"/>
          <w:bCs/>
          <w:color w:val="000000" w:themeColor="text1"/>
          <w:sz w:val="22"/>
          <w:szCs w:val="22"/>
        </w:rPr>
        <w:t xml:space="preserve">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r>
        <w:rPr>
          <w:rFonts w:hint="eastAsia" w:ascii="宋体" w:hAnsi="宋体"/>
          <w:b/>
          <w:bCs/>
          <w:color w:val="0000FF"/>
          <w:kern w:val="0"/>
          <w:sz w:val="24"/>
        </w:rPr>
        <w:drawing>
          <wp:anchor distT="0" distB="0" distL="114300" distR="114300" simplePos="0" relativeHeight="251658240" behindDoc="0" locked="0" layoutInCell="1" allowOverlap="1">
            <wp:simplePos x="0" y="0"/>
            <wp:positionH relativeFrom="column">
              <wp:posOffset>3658235</wp:posOffset>
            </wp:positionH>
            <wp:positionV relativeFrom="paragraph">
              <wp:posOffset>48895</wp:posOffset>
            </wp:positionV>
            <wp:extent cx="954405" cy="45974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954405" cy="45974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2021.2.23</w:t>
      </w:r>
      <w:r>
        <w:rPr>
          <w:rFonts w:hint="eastAsia"/>
          <w:b/>
          <w:color w:val="000000" w:themeColor="text1"/>
          <w:sz w:val="22"/>
          <w:szCs w:val="22"/>
        </w:rPr>
        <w:t xml:space="preserve">                               日期：</w:t>
      </w:r>
      <w:r>
        <w:rPr>
          <w:rFonts w:hint="eastAsia"/>
          <w:b/>
          <w:color w:val="000000" w:themeColor="text1"/>
          <w:sz w:val="22"/>
          <w:szCs w:val="22"/>
          <w:lang w:val="en-US" w:eastAsia="zh-CN"/>
        </w:rPr>
        <w:t>2021.2.23</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360" w:lineRule="exact"/>
        <w:ind w:firstLine="361" w:firstLineChars="200"/>
        <w:textAlignment w:val="auto"/>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keepNext w:val="0"/>
        <w:keepLines w:val="0"/>
        <w:pageBreakBefore w:val="0"/>
        <w:widowControl w:val="0"/>
        <w:numPr>
          <w:numId w:val="0"/>
        </w:numPr>
        <w:kinsoku/>
        <w:wordWrap/>
        <w:overflowPunct/>
        <w:topLinePunct w:val="0"/>
        <w:autoSpaceDE/>
        <w:autoSpaceDN/>
        <w:bidi w:val="0"/>
        <w:adjustRightInd/>
        <w:snapToGrid w:val="0"/>
        <w:spacing w:line="360" w:lineRule="exact"/>
        <w:jc w:val="both"/>
        <w:textAlignment w:val="auto"/>
        <w:rPr>
          <w:rFonts w:hint="eastAsia" w:ascii="宋体" w:hAnsi="宋体" w:eastAsia="宋体"/>
          <w:b/>
          <w:color w:val="000000" w:themeColor="text1"/>
          <w:sz w:val="18"/>
          <w:szCs w:val="18"/>
          <w:lang w:eastAsia="zh-CN"/>
        </w:rPr>
      </w:pPr>
      <w:bookmarkStart w:id="16" w:name="_GoBack"/>
      <w:r>
        <w:rPr>
          <w:rFonts w:hint="eastAsia" w:ascii="宋体" w:hAnsi="宋体" w:eastAsia="宋体"/>
          <w:b/>
          <w:color w:val="000000" w:themeColor="text1"/>
          <w:sz w:val="18"/>
          <w:szCs w:val="18"/>
          <w:lang w:eastAsia="zh-CN"/>
        </w:rPr>
        <w:drawing>
          <wp:anchor distT="0" distB="0" distL="114300" distR="114300" simplePos="0" relativeHeight="251659264" behindDoc="0" locked="0" layoutInCell="1" allowOverlap="1">
            <wp:simplePos x="0" y="0"/>
            <wp:positionH relativeFrom="column">
              <wp:posOffset>565785</wp:posOffset>
            </wp:positionH>
            <wp:positionV relativeFrom="paragraph">
              <wp:posOffset>287020</wp:posOffset>
            </wp:positionV>
            <wp:extent cx="4321175" cy="7113270"/>
            <wp:effectExtent l="0" t="0" r="9525" b="11430"/>
            <wp:wrapNone/>
            <wp:docPr id="3" name="图片 3" descr="d282496c00dd6bfc9524e0f57f62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282496c00dd6bfc9524e0f57f62ba0"/>
                    <pic:cNvPicPr>
                      <a:picLocks noChangeAspect="1"/>
                    </pic:cNvPicPr>
                  </pic:nvPicPr>
                  <pic:blipFill>
                    <a:blip r:embed="rId6"/>
                    <a:stretch>
                      <a:fillRect/>
                    </a:stretch>
                  </pic:blipFill>
                  <pic:spPr>
                    <a:xfrm>
                      <a:off x="0" y="0"/>
                      <a:ext cx="4321175" cy="7113270"/>
                    </a:xfrm>
                    <a:prstGeom prst="rect">
                      <a:avLst/>
                    </a:prstGeom>
                  </pic:spPr>
                </pic:pic>
              </a:graphicData>
            </a:graphic>
          </wp:anchor>
        </w:drawing>
      </w:r>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B9C1A8"/>
    <w:multiLevelType w:val="singleLevel"/>
    <w:tmpl w:val="BCB9C1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FBF0992"/>
    <w:rsid w:val="51EA5F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2021-03-02T03:41:25Z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