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266055" cy="8666480"/>
            <wp:effectExtent l="0" t="0" r="4445" b="7620"/>
            <wp:docPr id="3" name="图片 3" descr="图像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像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湖南新塘电气设备有限公司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0101-2021-QEO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宋海波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18169303960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125250193@qq.com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宋海波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18"/>
                <w:szCs w:val="18"/>
              </w:rPr>
            </w:pPr>
            <w:bookmarkStart w:id="10" w:name="审核范围"/>
            <w:r>
              <w:rPr>
                <w:sz w:val="18"/>
                <w:szCs w:val="18"/>
              </w:rPr>
              <w:t>Q：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：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11" w:name="专业代码"/>
            <w:r>
              <w:rPr>
                <w:sz w:val="18"/>
                <w:szCs w:val="18"/>
              </w:rPr>
              <w:t>Q：14.02.04;17.12.03;17.12.05;29.12.00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E：14.02.04;17.12.03;17.12.05;29.12.00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O：14.02.04;17.12.03;17.12.05;29.12.00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2021年02月20日 上午至2021年02月20日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Q:14.02.04,17.12.03,17.12.05,29.12.00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E:14.02.04,17.12.03,17.12.05,29.12.00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O:14.02.04,17.12.03,17.12.05,29.12.00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Q:14.02.04,17.12.03,17.12.05,29.12.00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ISC-244880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116330" cy="53784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pPr w:leftFromText="180" w:rightFromText="180" w:vertAnchor="text" w:horzAnchor="page" w:tblpX="957" w:tblpY="307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85"/>
        <w:gridCol w:w="646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0"/>
              </w:rPr>
              <w:t>时间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2021.2.20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8：00—8:30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b w:val="0"/>
                <w:bCs/>
                <w:sz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8:30—12:00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管理层：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涉及条款：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A：EO4.1/4.3/4.4/5.2/6.2/7.1/9.2/9.3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B：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Q4.1/4.3/4.4/5.2/6.2/9.2/9.3/7.1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b w:val="0"/>
                <w:bCs/>
                <w:sz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13:00—16:30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办公室/生产部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：组织的知识，文件化信息，环境因素、危险源的识别评价情况，合规义务、适用法律法规识别的充分性及合规性评价情况，目标、指标及管理方案的可行性；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现场基本情况（包括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涉及条款：</w:t>
            </w:r>
            <w:r>
              <w:rPr>
                <w:rFonts w:hint="eastAsia" w:cs="Times New Roman"/>
                <w:b w:val="0"/>
                <w:bCs/>
                <w:sz w:val="20"/>
                <w:szCs w:val="22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E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O 6.1.2/6.1.3</w:t>
            </w:r>
            <w:r>
              <w:rPr>
                <w:rFonts w:hint="eastAsia" w:cs="Times New Roman"/>
                <w:b w:val="0"/>
                <w:bCs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6.2.2/7.5/8.2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B：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Q7.1.3/7.1.4/7.1.5/7.1.6/7.5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8.1/8.5.1；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b w:val="0"/>
                <w:bCs/>
                <w:sz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16:30—17:00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014584"/>
    <w:rsid w:val="77730B32"/>
    <w:rsid w:val="78F61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2021-03-02T02:02:44Z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