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远程</w:t>
      </w: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117"/>
        <w:gridCol w:w="433"/>
        <w:gridCol w:w="1003"/>
        <w:gridCol w:w="6"/>
        <w:gridCol w:w="567"/>
        <w:gridCol w:w="1080"/>
        <w:gridCol w:w="162"/>
        <w:gridCol w:w="75"/>
        <w:gridCol w:w="101"/>
        <w:gridCol w:w="589"/>
        <w:gridCol w:w="261"/>
        <w:gridCol w:w="60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7"/>
            <w:vAlign w:val="center"/>
          </w:tcPr>
          <w:p>
            <w:pPr>
              <w:rPr>
                <w:sz w:val="21"/>
                <w:szCs w:val="21"/>
              </w:rPr>
            </w:pPr>
            <w:r>
              <w:rPr>
                <w:sz w:val="21"/>
                <w:szCs w:val="21"/>
              </w:rPr>
              <w:t>唐山市丰南区丰安安全生产培训咨询有限公司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7"/>
            <w:vAlign w:val="center"/>
          </w:tcPr>
          <w:p>
            <w:pPr>
              <w:rPr>
                <w:rFonts w:asciiTheme="minorEastAsia" w:hAnsiTheme="minorEastAsia" w:eastAsiaTheme="minorEastAsia"/>
                <w:sz w:val="20"/>
              </w:rPr>
            </w:pPr>
            <w:r>
              <w:rPr>
                <w:rFonts w:asciiTheme="minorEastAsia" w:hAnsiTheme="minorEastAsia" w:eastAsiaTheme="minorEastAsia"/>
                <w:sz w:val="20"/>
              </w:rPr>
              <w:t>唐山市丰南区丰南镇青年路161-11号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810" w:type="dxa"/>
            <w:gridSpan w:val="5"/>
            <w:vAlign w:val="center"/>
          </w:tcPr>
          <w:p>
            <w:pPr>
              <w:rPr>
                <w:sz w:val="21"/>
                <w:szCs w:val="21"/>
              </w:rPr>
            </w:pPr>
            <w:r>
              <w:rPr>
                <w:sz w:val="21"/>
                <w:szCs w:val="21"/>
              </w:rPr>
              <w:t>韩昌印</w:t>
            </w:r>
          </w:p>
        </w:tc>
        <w:tc>
          <w:tcPr>
            <w:tcW w:w="1436" w:type="dxa"/>
            <w:gridSpan w:val="2"/>
            <w:vAlign w:val="center"/>
          </w:tcPr>
          <w:p>
            <w:pPr>
              <w:rPr>
                <w:sz w:val="21"/>
                <w:szCs w:val="21"/>
              </w:rPr>
            </w:pPr>
            <w:r>
              <w:rPr>
                <w:rFonts w:hint="eastAsia"/>
                <w:sz w:val="21"/>
                <w:szCs w:val="21"/>
              </w:rPr>
              <w:t>联系电话</w:t>
            </w:r>
          </w:p>
        </w:tc>
        <w:tc>
          <w:tcPr>
            <w:tcW w:w="1815" w:type="dxa"/>
            <w:gridSpan w:val="4"/>
            <w:vAlign w:val="center"/>
          </w:tcPr>
          <w:p>
            <w:pPr>
              <w:rPr>
                <w:sz w:val="21"/>
                <w:szCs w:val="21"/>
              </w:rPr>
            </w:pPr>
            <w:r>
              <w:rPr>
                <w:sz w:val="21"/>
                <w:szCs w:val="21"/>
              </w:rPr>
              <w:t>13933323778</w:t>
            </w:r>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r>
              <w:rPr>
                <w:sz w:val="21"/>
                <w:szCs w:val="21"/>
              </w:rPr>
              <w:t>063300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810" w:type="dxa"/>
            <w:gridSpan w:val="5"/>
            <w:vAlign w:val="center"/>
          </w:tcPr>
          <w:p>
            <w:bookmarkStart w:id="0" w:name="最高管理者"/>
            <w:bookmarkEnd w:id="0"/>
            <w:r>
              <w:rPr>
                <w:sz w:val="21"/>
                <w:szCs w:val="21"/>
              </w:rPr>
              <w:t>韩昌印</w:t>
            </w:r>
          </w:p>
        </w:tc>
        <w:tc>
          <w:tcPr>
            <w:tcW w:w="1436" w:type="dxa"/>
            <w:gridSpan w:val="2"/>
            <w:vAlign w:val="center"/>
          </w:tcPr>
          <w:p>
            <w:pPr>
              <w:rPr>
                <w:sz w:val="21"/>
                <w:szCs w:val="21"/>
              </w:rPr>
            </w:pPr>
            <w:r>
              <w:rPr>
                <w:rFonts w:hint="eastAsia"/>
                <w:sz w:val="21"/>
                <w:szCs w:val="21"/>
              </w:rPr>
              <w:t>传真</w:t>
            </w:r>
          </w:p>
        </w:tc>
        <w:tc>
          <w:tcPr>
            <w:tcW w:w="1815" w:type="dxa"/>
            <w:gridSpan w:val="4"/>
            <w:vAlign w:val="center"/>
          </w:tcPr>
          <w:p>
            <w:bookmarkStart w:id="1" w:name="联系人传真"/>
            <w:bookmarkEnd w:id="1"/>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r>
              <w:rPr>
                <w:sz w:val="21"/>
                <w:szCs w:val="21"/>
              </w:rPr>
              <w:t>fapx3066@163.com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810" w:type="dxa"/>
            <w:gridSpan w:val="5"/>
            <w:vAlign w:val="center"/>
          </w:tcPr>
          <w:p>
            <w:pPr>
              <w:rPr>
                <w:sz w:val="20"/>
              </w:rPr>
            </w:pPr>
            <w:bookmarkStart w:id="2" w:name="合同编号"/>
            <w:r>
              <w:rPr>
                <w:sz w:val="20"/>
              </w:rPr>
              <w:t>0106-2021-QEO</w:t>
            </w:r>
            <w:bookmarkEnd w:id="2"/>
          </w:p>
        </w:tc>
        <w:tc>
          <w:tcPr>
            <w:tcW w:w="1442" w:type="dxa"/>
            <w:gridSpan w:val="3"/>
            <w:vAlign w:val="center"/>
          </w:tcPr>
          <w:p>
            <w:pPr>
              <w:rPr>
                <w:sz w:val="20"/>
              </w:rPr>
            </w:pPr>
            <w:r>
              <w:rPr>
                <w:rFonts w:hint="eastAsia"/>
                <w:b/>
                <w:sz w:val="20"/>
              </w:rPr>
              <w:t>审核领域</w:t>
            </w:r>
          </w:p>
        </w:tc>
        <w:tc>
          <w:tcPr>
            <w:tcW w:w="4584" w:type="dxa"/>
            <w:gridSpan w:val="9"/>
            <w:vAlign w:val="center"/>
          </w:tcPr>
          <w:p>
            <w:pPr>
              <w:rPr>
                <w:sz w:val="20"/>
              </w:rPr>
            </w:pPr>
            <w:bookmarkStart w:id="3" w:name="Q勾选"/>
            <w:r>
              <w:rPr>
                <w:rFonts w:hint="eastAsia"/>
                <w:sz w:val="20"/>
              </w:rPr>
              <w:t>■</w:t>
            </w:r>
            <w:bookmarkEnd w:id="3"/>
            <w:r>
              <w:rPr>
                <w:spacing w:val="-2"/>
                <w:sz w:val="20"/>
              </w:rPr>
              <w:t>QMS</w:t>
            </w:r>
            <w:bookmarkStart w:id="4" w:name="E勾选"/>
            <w:r>
              <w:rPr>
                <w:rFonts w:hint="eastAsia"/>
                <w:sz w:val="20"/>
              </w:rPr>
              <w:t>■</w:t>
            </w:r>
            <w:bookmarkEnd w:id="4"/>
            <w:r>
              <w:rPr>
                <w:spacing w:val="-2"/>
                <w:sz w:val="20"/>
              </w:rPr>
              <w:t>EMS</w:t>
            </w:r>
            <w:bookmarkStart w:id="5" w:name="S勾选"/>
            <w:r>
              <w:rPr>
                <w:rFonts w:hint="eastAsia"/>
                <w:sz w:val="20"/>
              </w:rPr>
              <w:t>■</w:t>
            </w:r>
            <w:bookmarkEnd w:id="5"/>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7"/>
            <w:vAlign w:val="center"/>
          </w:tcPr>
          <w:p>
            <w:pPr>
              <w:rPr>
                <w:sz w:val="20"/>
              </w:rPr>
            </w:pPr>
            <w:bookmarkStart w:id="6"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7"/>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2"/>
            <w:vAlign w:val="center"/>
          </w:tcPr>
          <w:p>
            <w:pPr>
              <w:rPr>
                <w:sz w:val="20"/>
              </w:rPr>
            </w:pPr>
            <w:r>
              <w:rPr>
                <w:sz w:val="20"/>
              </w:rPr>
              <w:t>Q：生产经营单位其他从业人员培训服务</w:t>
            </w:r>
          </w:p>
          <w:p>
            <w:pPr>
              <w:rPr>
                <w:sz w:val="20"/>
              </w:rPr>
            </w:pPr>
            <w:r>
              <w:rPr>
                <w:sz w:val="20"/>
              </w:rPr>
              <w:t>E：生产经营单位其他从业人员培训服务所涉及场所的相关环境管理活动</w:t>
            </w:r>
          </w:p>
          <w:p>
            <w:pPr>
              <w:rPr>
                <w:sz w:val="20"/>
              </w:rPr>
            </w:pPr>
            <w:r>
              <w:rPr>
                <w:sz w:val="20"/>
              </w:rPr>
              <w:t>O：生产经营单位其他从业人员培训服务所涉及场所的相关职业健康安全管理活动</w:t>
            </w:r>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r>
              <w:rPr>
                <w:sz w:val="20"/>
              </w:rPr>
              <w:t>Q：37.05.04</w:t>
            </w:r>
          </w:p>
          <w:p>
            <w:pPr>
              <w:rPr>
                <w:sz w:val="20"/>
              </w:rPr>
            </w:pPr>
            <w:r>
              <w:rPr>
                <w:sz w:val="20"/>
              </w:rPr>
              <w:t>E：37.05.04</w:t>
            </w:r>
          </w:p>
          <w:p>
            <w:pPr>
              <w:rPr>
                <w:sz w:val="20"/>
              </w:rPr>
            </w:pPr>
            <w:r>
              <w:rPr>
                <w:sz w:val="20"/>
              </w:rPr>
              <w:t>O：37.05.04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7"/>
            <w:vAlign w:val="center"/>
          </w:tcPr>
          <w:p>
            <w:pPr>
              <w:tabs>
                <w:tab w:val="center" w:pos="4153"/>
                <w:tab w:val="right" w:pos="8306"/>
              </w:tabs>
              <w:snapToGrid w:val="0"/>
              <w:spacing w:line="276" w:lineRule="auto"/>
              <w:rPr>
                <w:b/>
                <w:sz w:val="20"/>
                <w:lang w:val="de-DE"/>
              </w:rPr>
            </w:pPr>
            <w:bookmarkStart w:id="7" w:name="审核依据"/>
            <w:r>
              <w:rPr>
                <w:rFonts w:hint="eastAsia"/>
                <w:b/>
                <w:sz w:val="20"/>
                <w:lang w:val="de-DE"/>
              </w:rPr>
              <w:t>Q：GB/T19001-2016/ISO9001:2015,E：GB/T 24001-2016/ISO14001:2015,O：GB/T45001-2020 / ISO45001：2018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7"/>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lang w:val="en-US" w:eastAsia="zh-CN"/>
              </w:rPr>
              <w:t>远程</w:t>
            </w:r>
            <w:r>
              <w:rPr>
                <w:rFonts w:hint="eastAsia"/>
                <w:b/>
                <w:sz w:val="20"/>
              </w:rPr>
              <w:t>审核于</w:t>
            </w:r>
            <w:bookmarkStart w:id="8" w:name="审核日期安排"/>
            <w:r>
              <w:rPr>
                <w:rFonts w:hint="eastAsia"/>
                <w:b/>
                <w:sz w:val="20"/>
              </w:rPr>
              <w:t>2021年02月16日 上午至2021年02月16日 下午 (共1.0天)</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7"/>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20"/>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643" w:type="dxa"/>
            <w:gridSpan w:val="3"/>
            <w:vAlign w:val="center"/>
          </w:tcPr>
          <w:p>
            <w:pPr>
              <w:jc w:val="center"/>
              <w:rPr>
                <w:sz w:val="20"/>
              </w:rPr>
            </w:pPr>
            <w:r>
              <w:rPr>
                <w:rFonts w:hint="eastAsia"/>
                <w:sz w:val="20"/>
              </w:rPr>
              <w:t>注册资格</w:t>
            </w:r>
          </w:p>
        </w:tc>
        <w:tc>
          <w:tcPr>
            <w:tcW w:w="2656" w:type="dxa"/>
            <w:gridSpan w:val="4"/>
            <w:vAlign w:val="center"/>
          </w:tcPr>
          <w:p>
            <w:pPr>
              <w:jc w:val="center"/>
              <w:rPr>
                <w:sz w:val="20"/>
              </w:rPr>
            </w:pPr>
            <w:r>
              <w:rPr>
                <w:rFonts w:hint="eastAsia"/>
                <w:sz w:val="20"/>
              </w:rPr>
              <w:t>专业代码</w:t>
            </w:r>
          </w:p>
        </w:tc>
        <w:tc>
          <w:tcPr>
            <w:tcW w:w="1796" w:type="dxa"/>
            <w:gridSpan w:val="6"/>
            <w:vAlign w:val="center"/>
          </w:tcPr>
          <w:p>
            <w:pPr>
              <w:jc w:val="center"/>
              <w:rPr>
                <w:sz w:val="20"/>
              </w:rPr>
            </w:pPr>
            <w:r>
              <w:rPr>
                <w:rFonts w:hint="eastAsia"/>
                <w:sz w:val="20"/>
              </w:rPr>
              <w:t>联系电话</w:t>
            </w:r>
          </w:p>
        </w:tc>
        <w:tc>
          <w:tcPr>
            <w:tcW w:w="114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ascii="Times New Roman" w:hAnsi="Times New Roman" w:eastAsia="宋体" w:cs="Times New Roman"/>
                <w:kern w:val="2"/>
                <w:sz w:val="20"/>
                <w:lang w:val="en-US" w:eastAsia="zh-CN" w:bidi="ar-SA"/>
              </w:rPr>
            </w:pPr>
            <w:r>
              <w:rPr>
                <w:sz w:val="20"/>
              </w:rPr>
              <w:t>李京田</w:t>
            </w:r>
          </w:p>
        </w:tc>
        <w:tc>
          <w:tcPr>
            <w:tcW w:w="1134" w:type="dxa"/>
            <w:gridSpan w:val="2"/>
            <w:vAlign w:val="center"/>
          </w:tcPr>
          <w:p>
            <w:pPr>
              <w:jc w:val="center"/>
              <w:rPr>
                <w:rFonts w:ascii="Times New Roman" w:hAnsi="Times New Roman" w:eastAsia="宋体" w:cs="Times New Roman"/>
                <w:kern w:val="2"/>
                <w:sz w:val="20"/>
                <w:lang w:val="en-US" w:eastAsia="zh-CN" w:bidi="ar-SA"/>
              </w:rPr>
            </w:pPr>
            <w:r>
              <w:rPr>
                <w:sz w:val="20"/>
              </w:rPr>
              <w:t>组长</w:t>
            </w:r>
          </w:p>
        </w:tc>
        <w:tc>
          <w:tcPr>
            <w:tcW w:w="709" w:type="dxa"/>
            <w:gridSpan w:val="2"/>
            <w:vAlign w:val="center"/>
          </w:tcPr>
          <w:p>
            <w:pPr>
              <w:jc w:val="center"/>
              <w:rPr>
                <w:rFonts w:ascii="Times New Roman" w:hAnsi="Times New Roman" w:eastAsia="宋体" w:cs="Times New Roman"/>
                <w:kern w:val="2"/>
                <w:sz w:val="20"/>
                <w:lang w:val="en-US" w:eastAsia="zh-CN" w:bidi="ar-SA"/>
              </w:rPr>
            </w:pPr>
            <w:r>
              <w:rPr>
                <w:sz w:val="20"/>
              </w:rPr>
              <w:t>女</w:t>
            </w:r>
          </w:p>
        </w:tc>
        <w:tc>
          <w:tcPr>
            <w:tcW w:w="1643" w:type="dxa"/>
            <w:gridSpan w:val="3"/>
            <w:vAlign w:val="center"/>
          </w:tcPr>
          <w:p>
            <w:pPr>
              <w:jc w:val="center"/>
              <w:rPr>
                <w:sz w:val="20"/>
              </w:rPr>
            </w:pPr>
            <w:r>
              <w:rPr>
                <w:sz w:val="20"/>
              </w:rPr>
              <w:t>Q:审核员</w:t>
            </w:r>
          </w:p>
          <w:p>
            <w:pPr>
              <w:jc w:val="center"/>
              <w:rPr>
                <w:sz w:val="20"/>
              </w:rPr>
            </w:pPr>
            <w:r>
              <w:rPr>
                <w:sz w:val="20"/>
              </w:rPr>
              <w:t>E:审核员</w:t>
            </w:r>
          </w:p>
          <w:p>
            <w:pPr>
              <w:jc w:val="center"/>
              <w:rPr>
                <w:rFonts w:ascii="Times New Roman" w:hAnsi="Times New Roman" w:eastAsia="宋体" w:cs="Times New Roman"/>
                <w:kern w:val="2"/>
                <w:sz w:val="20"/>
                <w:lang w:val="en-US" w:eastAsia="zh-CN" w:bidi="ar-SA"/>
              </w:rPr>
            </w:pPr>
            <w:r>
              <w:rPr>
                <w:sz w:val="20"/>
              </w:rPr>
              <w:t>O:审核员</w:t>
            </w:r>
          </w:p>
        </w:tc>
        <w:tc>
          <w:tcPr>
            <w:tcW w:w="2656" w:type="dxa"/>
            <w:gridSpan w:val="4"/>
            <w:vAlign w:val="center"/>
          </w:tcPr>
          <w:p>
            <w:pPr>
              <w:jc w:val="center"/>
              <w:rPr>
                <w:rFonts w:ascii="Times New Roman" w:hAnsi="Times New Roman" w:eastAsia="宋体" w:cs="Times New Roman"/>
                <w:kern w:val="2"/>
                <w:sz w:val="20"/>
                <w:lang w:val="en-US" w:eastAsia="zh-CN" w:bidi="ar-SA"/>
              </w:rPr>
            </w:pPr>
          </w:p>
        </w:tc>
        <w:tc>
          <w:tcPr>
            <w:tcW w:w="1796" w:type="dxa"/>
            <w:gridSpan w:val="6"/>
            <w:vAlign w:val="center"/>
          </w:tcPr>
          <w:p>
            <w:pPr>
              <w:jc w:val="center"/>
              <w:rPr>
                <w:rFonts w:ascii="Times New Roman" w:hAnsi="Times New Roman" w:eastAsia="宋体" w:cs="Times New Roman"/>
                <w:kern w:val="2"/>
                <w:sz w:val="20"/>
                <w:lang w:val="en-US" w:eastAsia="zh-CN" w:bidi="ar-SA"/>
              </w:rPr>
            </w:pPr>
            <w:r>
              <w:rPr>
                <w:sz w:val="20"/>
              </w:rPr>
              <w:t>13601093935</w:t>
            </w:r>
          </w:p>
        </w:tc>
        <w:tc>
          <w:tcPr>
            <w:tcW w:w="1141" w:type="dxa"/>
            <w:vAlign w:val="center"/>
          </w:tcPr>
          <w:p>
            <w:pPr>
              <w:jc w:val="center"/>
              <w:rPr>
                <w:rFonts w:hint="eastAsia" w:ascii="Times New Roman" w:hAnsi="Times New Roman" w:eastAsia="宋体" w:cs="Times New Roman"/>
                <w:kern w:val="2"/>
                <w:sz w:val="20"/>
                <w:lang w:val="en-US" w:eastAsia="zh-CN" w:bidi="ar-SA"/>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ascii="Times New Roman" w:hAnsi="Times New Roman" w:eastAsia="宋体" w:cs="Times New Roman"/>
                <w:kern w:val="2"/>
                <w:sz w:val="20"/>
                <w:lang w:val="en-US" w:eastAsia="zh-CN" w:bidi="ar-SA"/>
              </w:rPr>
            </w:pPr>
            <w:r>
              <w:rPr>
                <w:sz w:val="20"/>
              </w:rPr>
              <w:t>张鹏</w:t>
            </w:r>
          </w:p>
        </w:tc>
        <w:tc>
          <w:tcPr>
            <w:tcW w:w="1134" w:type="dxa"/>
            <w:gridSpan w:val="2"/>
            <w:vAlign w:val="center"/>
          </w:tcPr>
          <w:p>
            <w:pPr>
              <w:jc w:val="center"/>
              <w:rPr>
                <w:rFonts w:ascii="Times New Roman" w:hAnsi="Times New Roman" w:eastAsia="宋体" w:cs="Times New Roman"/>
                <w:kern w:val="2"/>
                <w:sz w:val="20"/>
                <w:lang w:val="en-US" w:eastAsia="zh-CN" w:bidi="ar-SA"/>
              </w:rPr>
            </w:pPr>
            <w:r>
              <w:rPr>
                <w:sz w:val="20"/>
              </w:rPr>
              <w:t>组员</w:t>
            </w:r>
          </w:p>
        </w:tc>
        <w:tc>
          <w:tcPr>
            <w:tcW w:w="709" w:type="dxa"/>
            <w:gridSpan w:val="2"/>
            <w:vAlign w:val="center"/>
          </w:tcPr>
          <w:p>
            <w:pPr>
              <w:jc w:val="center"/>
              <w:rPr>
                <w:rFonts w:ascii="Times New Roman" w:hAnsi="Times New Roman" w:eastAsia="宋体" w:cs="Times New Roman"/>
                <w:kern w:val="2"/>
                <w:sz w:val="20"/>
                <w:lang w:val="en-US" w:eastAsia="zh-CN" w:bidi="ar-SA"/>
              </w:rPr>
            </w:pPr>
            <w:r>
              <w:rPr>
                <w:sz w:val="20"/>
              </w:rPr>
              <w:t>男</w:t>
            </w:r>
          </w:p>
        </w:tc>
        <w:tc>
          <w:tcPr>
            <w:tcW w:w="1643" w:type="dxa"/>
            <w:gridSpan w:val="3"/>
            <w:vAlign w:val="center"/>
          </w:tcPr>
          <w:p>
            <w:pPr>
              <w:jc w:val="center"/>
              <w:rPr>
                <w:sz w:val="20"/>
              </w:rPr>
            </w:pPr>
            <w:r>
              <w:rPr>
                <w:sz w:val="20"/>
              </w:rPr>
              <w:t>Q:审核员</w:t>
            </w:r>
          </w:p>
          <w:p>
            <w:pPr>
              <w:jc w:val="center"/>
              <w:rPr>
                <w:sz w:val="20"/>
              </w:rPr>
            </w:pPr>
            <w:r>
              <w:rPr>
                <w:sz w:val="20"/>
              </w:rPr>
              <w:t>E:审核员</w:t>
            </w:r>
          </w:p>
          <w:p>
            <w:pPr>
              <w:jc w:val="center"/>
              <w:rPr>
                <w:rFonts w:ascii="Times New Roman" w:hAnsi="Times New Roman" w:eastAsia="宋体" w:cs="Times New Roman"/>
                <w:kern w:val="2"/>
                <w:sz w:val="20"/>
                <w:lang w:val="en-US" w:eastAsia="zh-CN" w:bidi="ar-SA"/>
              </w:rPr>
            </w:pPr>
            <w:r>
              <w:rPr>
                <w:sz w:val="20"/>
              </w:rPr>
              <w:t>O:审核员</w:t>
            </w:r>
          </w:p>
        </w:tc>
        <w:tc>
          <w:tcPr>
            <w:tcW w:w="2656" w:type="dxa"/>
            <w:gridSpan w:val="4"/>
            <w:vAlign w:val="center"/>
          </w:tcPr>
          <w:p>
            <w:pPr>
              <w:jc w:val="center"/>
              <w:rPr>
                <w:rFonts w:ascii="Times New Roman" w:hAnsi="Times New Roman" w:eastAsia="宋体" w:cs="Times New Roman"/>
                <w:kern w:val="2"/>
                <w:sz w:val="20"/>
                <w:lang w:val="en-US" w:eastAsia="zh-CN" w:bidi="ar-SA"/>
              </w:rPr>
            </w:pPr>
          </w:p>
        </w:tc>
        <w:tc>
          <w:tcPr>
            <w:tcW w:w="1796" w:type="dxa"/>
            <w:gridSpan w:val="6"/>
            <w:vAlign w:val="center"/>
          </w:tcPr>
          <w:p>
            <w:pPr>
              <w:jc w:val="center"/>
              <w:rPr>
                <w:rFonts w:ascii="Times New Roman" w:hAnsi="Times New Roman" w:eastAsia="宋体" w:cs="Times New Roman"/>
                <w:kern w:val="2"/>
                <w:sz w:val="20"/>
                <w:lang w:val="en-US" w:eastAsia="zh-CN" w:bidi="ar-SA"/>
              </w:rPr>
            </w:pPr>
            <w:r>
              <w:rPr>
                <w:sz w:val="20"/>
              </w:rPr>
              <w:t>13752599673</w:t>
            </w:r>
          </w:p>
        </w:tc>
        <w:tc>
          <w:tcPr>
            <w:tcW w:w="1141" w:type="dxa"/>
            <w:vAlign w:val="center"/>
          </w:tcPr>
          <w:p>
            <w:pPr>
              <w:jc w:val="center"/>
              <w:rPr>
                <w:rFonts w:hint="eastAsia" w:ascii="Times New Roman" w:hAnsi="Times New Roman" w:eastAsia="宋体" w:cs="Times New Roman"/>
                <w:kern w:val="2"/>
                <w:sz w:val="20"/>
                <w:lang w:val="en-US" w:eastAsia="zh-CN" w:bidi="ar-SA"/>
              </w:rPr>
            </w:pPr>
            <w:r>
              <w:rPr>
                <w:rFonts w:hint="eastAsia"/>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ascii="Times New Roman" w:hAnsi="Times New Roman" w:eastAsia="宋体" w:cs="Times New Roman"/>
                <w:kern w:val="2"/>
                <w:sz w:val="20"/>
                <w:lang w:val="en-US" w:eastAsia="zh-CN" w:bidi="ar-SA"/>
              </w:rPr>
            </w:pPr>
            <w:r>
              <w:rPr>
                <w:sz w:val="20"/>
              </w:rPr>
              <w:t>杨杰</w:t>
            </w:r>
          </w:p>
        </w:tc>
        <w:tc>
          <w:tcPr>
            <w:tcW w:w="1134" w:type="dxa"/>
            <w:gridSpan w:val="2"/>
            <w:vAlign w:val="center"/>
          </w:tcPr>
          <w:p>
            <w:pPr>
              <w:jc w:val="center"/>
              <w:rPr>
                <w:rFonts w:ascii="Times New Roman" w:hAnsi="Times New Roman" w:eastAsia="宋体" w:cs="Times New Roman"/>
                <w:kern w:val="2"/>
                <w:sz w:val="20"/>
                <w:lang w:val="en-US" w:eastAsia="zh-CN" w:bidi="ar-SA"/>
              </w:rPr>
            </w:pPr>
            <w:r>
              <w:rPr>
                <w:sz w:val="20"/>
              </w:rPr>
              <w:t>组员</w:t>
            </w:r>
          </w:p>
        </w:tc>
        <w:tc>
          <w:tcPr>
            <w:tcW w:w="709" w:type="dxa"/>
            <w:gridSpan w:val="2"/>
            <w:vAlign w:val="center"/>
          </w:tcPr>
          <w:p>
            <w:pPr>
              <w:jc w:val="center"/>
              <w:rPr>
                <w:rFonts w:ascii="Times New Roman" w:hAnsi="Times New Roman" w:eastAsia="宋体" w:cs="Times New Roman"/>
                <w:kern w:val="2"/>
                <w:sz w:val="20"/>
                <w:lang w:val="en-US" w:eastAsia="zh-CN" w:bidi="ar-SA"/>
              </w:rPr>
            </w:pPr>
            <w:r>
              <w:rPr>
                <w:sz w:val="20"/>
              </w:rPr>
              <w:t>女</w:t>
            </w:r>
          </w:p>
        </w:tc>
        <w:tc>
          <w:tcPr>
            <w:tcW w:w="1643" w:type="dxa"/>
            <w:gridSpan w:val="3"/>
            <w:vAlign w:val="center"/>
          </w:tcPr>
          <w:p>
            <w:pPr>
              <w:jc w:val="center"/>
              <w:rPr>
                <w:sz w:val="20"/>
              </w:rPr>
            </w:pPr>
            <w:r>
              <w:rPr>
                <w:sz w:val="20"/>
              </w:rPr>
              <w:t>Q:审核员</w:t>
            </w:r>
          </w:p>
          <w:p>
            <w:pPr>
              <w:jc w:val="center"/>
              <w:rPr>
                <w:sz w:val="20"/>
              </w:rPr>
            </w:pPr>
            <w:r>
              <w:rPr>
                <w:sz w:val="20"/>
              </w:rPr>
              <w:t>E:审核员</w:t>
            </w:r>
          </w:p>
          <w:p>
            <w:pPr>
              <w:jc w:val="center"/>
              <w:rPr>
                <w:rFonts w:ascii="Times New Roman" w:hAnsi="Times New Roman" w:eastAsia="宋体" w:cs="Times New Roman"/>
                <w:kern w:val="2"/>
                <w:sz w:val="20"/>
                <w:lang w:val="en-US" w:eastAsia="zh-CN" w:bidi="ar-SA"/>
              </w:rPr>
            </w:pPr>
            <w:r>
              <w:rPr>
                <w:sz w:val="20"/>
              </w:rPr>
              <w:t>O:审核员</w:t>
            </w:r>
          </w:p>
        </w:tc>
        <w:tc>
          <w:tcPr>
            <w:tcW w:w="2656" w:type="dxa"/>
            <w:gridSpan w:val="4"/>
            <w:vAlign w:val="center"/>
          </w:tcPr>
          <w:p>
            <w:pPr>
              <w:jc w:val="center"/>
              <w:rPr>
                <w:sz w:val="20"/>
              </w:rPr>
            </w:pPr>
            <w:r>
              <w:rPr>
                <w:sz w:val="20"/>
              </w:rPr>
              <w:t>Q:37.05.04</w:t>
            </w:r>
          </w:p>
          <w:p>
            <w:pPr>
              <w:jc w:val="center"/>
              <w:rPr>
                <w:sz w:val="20"/>
              </w:rPr>
            </w:pPr>
            <w:r>
              <w:rPr>
                <w:sz w:val="20"/>
              </w:rPr>
              <w:t>E:37.05.04</w:t>
            </w:r>
          </w:p>
          <w:p>
            <w:pPr>
              <w:jc w:val="center"/>
              <w:rPr>
                <w:rFonts w:ascii="Times New Roman" w:hAnsi="Times New Roman" w:eastAsia="宋体" w:cs="Times New Roman"/>
                <w:kern w:val="2"/>
                <w:sz w:val="20"/>
                <w:lang w:val="en-US" w:eastAsia="zh-CN" w:bidi="ar-SA"/>
              </w:rPr>
            </w:pPr>
            <w:r>
              <w:rPr>
                <w:sz w:val="20"/>
              </w:rPr>
              <w:t>O:37.05.04</w:t>
            </w:r>
          </w:p>
        </w:tc>
        <w:tc>
          <w:tcPr>
            <w:tcW w:w="1796" w:type="dxa"/>
            <w:gridSpan w:val="6"/>
            <w:vAlign w:val="center"/>
          </w:tcPr>
          <w:p>
            <w:pPr>
              <w:jc w:val="center"/>
              <w:rPr>
                <w:rFonts w:ascii="Times New Roman" w:hAnsi="Times New Roman" w:eastAsia="宋体" w:cs="Times New Roman"/>
                <w:kern w:val="2"/>
                <w:sz w:val="20"/>
                <w:lang w:val="en-US" w:eastAsia="zh-CN" w:bidi="ar-SA"/>
              </w:rPr>
            </w:pPr>
            <w:r>
              <w:rPr>
                <w:sz w:val="20"/>
              </w:rPr>
              <w:t>13633243872</w:t>
            </w:r>
          </w:p>
        </w:tc>
        <w:tc>
          <w:tcPr>
            <w:tcW w:w="1141" w:type="dxa"/>
            <w:vAlign w:val="center"/>
          </w:tcPr>
          <w:p>
            <w:pPr>
              <w:jc w:val="center"/>
              <w:rPr>
                <w:rFonts w:hint="eastAsia" w:ascii="Times New Roman" w:hAnsi="Times New Roman" w:eastAsia="宋体" w:cs="Times New Roman"/>
                <w:kern w:val="2"/>
                <w:sz w:val="20"/>
                <w:lang w:val="en-US" w:eastAsia="zh-CN" w:bidi="ar-SA"/>
              </w:rPr>
            </w:pPr>
            <w:r>
              <w:rPr>
                <w:rFonts w:hint="eastAsia"/>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20"/>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default" w:eastAsia="宋体"/>
                <w:sz w:val="20"/>
                <w:lang w:val="en-US" w:eastAsia="zh-CN"/>
              </w:rPr>
            </w:pPr>
            <w:r>
              <w:rPr>
                <w:rFonts w:hint="eastAsia"/>
                <w:sz w:val="20"/>
                <w:lang w:val="en-US" w:eastAsia="zh-CN"/>
              </w:rPr>
              <w:t>李京田</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5"/>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p>
        </w:tc>
        <w:tc>
          <w:tcPr>
            <w:tcW w:w="1134" w:type="dxa"/>
            <w:gridSpan w:val="2"/>
            <w:vMerge w:val="continue"/>
            <w:vAlign w:val="center"/>
          </w:tcPr>
          <w:p>
            <w:pPr>
              <w:rPr>
                <w:sz w:val="20"/>
              </w:rPr>
            </w:pPr>
          </w:p>
        </w:tc>
        <w:tc>
          <w:tcPr>
            <w:tcW w:w="2126" w:type="dxa"/>
            <w:gridSpan w:val="5"/>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2021.2.15</w:t>
            </w:r>
          </w:p>
        </w:tc>
        <w:tc>
          <w:tcPr>
            <w:tcW w:w="1134" w:type="dxa"/>
            <w:gridSpan w:val="2"/>
            <w:vAlign w:val="center"/>
          </w:tcPr>
          <w:p>
            <w:pPr>
              <w:rPr>
                <w:sz w:val="20"/>
              </w:rPr>
            </w:pPr>
            <w:r>
              <w:rPr>
                <w:rFonts w:hint="eastAsia"/>
                <w:sz w:val="20"/>
              </w:rPr>
              <w:t>日期</w:t>
            </w:r>
          </w:p>
        </w:tc>
        <w:tc>
          <w:tcPr>
            <w:tcW w:w="2126" w:type="dxa"/>
            <w:gridSpan w:val="5"/>
            <w:vAlign w:val="center"/>
          </w:tcPr>
          <w:p>
            <w:pPr>
              <w:rPr>
                <w:sz w:val="20"/>
              </w:rPr>
            </w:pPr>
          </w:p>
        </w:tc>
        <w:tc>
          <w:tcPr>
            <w:tcW w:w="1418" w:type="dxa"/>
            <w:gridSpan w:val="4"/>
            <w:vAlign w:val="center"/>
          </w:tcPr>
          <w:p>
            <w:pPr>
              <w:rPr>
                <w:sz w:val="20"/>
              </w:rPr>
            </w:pPr>
            <w:r>
              <w:rPr>
                <w:rFonts w:hint="eastAsia"/>
                <w:sz w:val="20"/>
              </w:rPr>
              <w:t>日期</w:t>
            </w:r>
          </w:p>
        </w:tc>
        <w:tc>
          <w:tcPr>
            <w:tcW w:w="2599" w:type="dxa"/>
            <w:gridSpan w:val="4"/>
            <w:vAlign w:val="center"/>
          </w:tcPr>
          <w:p>
            <w:pPr>
              <w:rPr>
                <w:rFonts w:hint="default" w:eastAsia="宋体"/>
                <w:lang w:val="en-US" w:eastAsia="zh-CN"/>
              </w:rPr>
            </w:pPr>
            <w:r>
              <w:rPr>
                <w:rFonts w:hint="eastAsia"/>
                <w:lang w:val="en-US" w:eastAsia="zh-CN"/>
              </w:rPr>
              <w:t>2021.2.15</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lang w:val="en-US" w:eastAsia="zh-CN"/>
        </w:rPr>
        <w:t>远程</w:t>
      </w:r>
      <w:r>
        <w:rPr>
          <w:rFonts w:hint="eastAsia" w:ascii="宋体" w:hAnsi="宋体"/>
          <w:b/>
          <w:bCs/>
          <w:sz w:val="30"/>
          <w:szCs w:val="30"/>
        </w:rPr>
        <w:t>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27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011" w:type="dxa"/>
            <w:vMerge w:val="restart"/>
            <w:tcBorders>
              <w:lef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2021.2.16</w:t>
            </w: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8：00-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8：30</w:t>
            </w:r>
          </w:p>
        </w:tc>
        <w:tc>
          <w:tcPr>
            <w:tcW w:w="695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196" w:type="dxa"/>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restart"/>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8:00-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16:00</w:t>
            </w:r>
          </w:p>
        </w:tc>
        <w:tc>
          <w:tcPr>
            <w:tcW w:w="6957" w:type="dxa"/>
            <w:gridSpan w:val="3"/>
            <w:vAlign w:val="top"/>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管理层</w:t>
            </w:r>
            <w:r>
              <w:rPr>
                <w:rFonts w:hint="eastAsia" w:ascii="Times New Roman" w:hAnsi="Times New Roman" w:eastAsia="宋体" w:cs="Times New Roman"/>
                <w:b w:val="0"/>
                <w:bCs/>
                <w:sz w:val="21"/>
                <w:szCs w:val="21"/>
                <w:lang w:val="en-US" w:eastAsia="zh-CN"/>
              </w:rPr>
              <w:t>(含员工代表）</w:t>
            </w: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r>
              <w:rPr>
                <w:rFonts w:hint="eastAsia" w:cs="Times New Roman"/>
                <w:b w:val="0"/>
                <w:bCs/>
                <w:sz w:val="21"/>
                <w:szCs w:val="21"/>
                <w:lang w:eastAsia="zh-CN"/>
              </w:rPr>
              <w:t>，</w:t>
            </w:r>
            <w:r>
              <w:rPr>
                <w:rFonts w:hint="eastAsia" w:ascii="宋体" w:hAnsi="宋体" w:cs="Times New Roman"/>
                <w:b/>
                <w:bCs/>
                <w:kern w:val="2"/>
                <w:sz w:val="21"/>
                <w:szCs w:val="21"/>
                <w:lang w:val="en-US" w:eastAsia="zh-CN" w:bidi="ar-SA"/>
              </w:rPr>
              <w:t>资质验证/范围再确认/一阶段审核问题验证/投诉或事故/政府主管部门监督抽查情况</w:t>
            </w:r>
          </w:p>
          <w:p>
            <w:pPr>
              <w:snapToGrid w:val="0"/>
              <w:spacing w:line="320" w:lineRule="exact"/>
              <w:rPr>
                <w:rFonts w:hint="default" w:ascii="宋体" w:hAnsi="宋体" w:eastAsia="宋体" w:cs="Times New Roman"/>
                <w:b/>
                <w:bCs/>
                <w:kern w:val="2"/>
                <w:sz w:val="21"/>
                <w:szCs w:val="21"/>
                <w:lang w:val="en-US" w:eastAsia="zh-CN" w:bidi="ar-SA"/>
              </w:rPr>
            </w:pPr>
            <w:r>
              <w:rPr>
                <w:rFonts w:hint="default" w:ascii="Times New Roman" w:hAnsi="Times New Roman" w:eastAsia="宋体" w:cs="Times New Roman"/>
                <w:b w:val="0"/>
                <w:bCs/>
                <w:sz w:val="21"/>
                <w:szCs w:val="21"/>
                <w:lang w:val="en-US" w:eastAsia="zh-CN"/>
              </w:rPr>
              <w:t>QE</w:t>
            </w:r>
            <w:r>
              <w:rPr>
                <w:rFonts w:hint="eastAsia" w:ascii="Times New Roman" w:hAnsi="Times New Roman" w:eastAsia="宋体" w:cs="Times New Roman"/>
                <w:b w:val="0"/>
                <w:bCs/>
                <w:sz w:val="21"/>
                <w:szCs w:val="21"/>
                <w:lang w:val="en-US" w:eastAsia="zh-CN"/>
              </w:rPr>
              <w:t xml:space="preserve">S </w:t>
            </w:r>
            <w:r>
              <w:rPr>
                <w:rFonts w:hint="default" w:ascii="Times New Roman" w:hAnsi="Times New Roman" w:eastAsia="宋体" w:cs="Times New Roman"/>
                <w:b w:val="0"/>
                <w:bCs/>
                <w:sz w:val="21"/>
                <w:szCs w:val="21"/>
              </w:rPr>
              <w:t>4.1/4.2/4.3/4.4/5.1/5.2/5.3/6.1/6.2/7.1/9.1.1/9.3/10.1/10.3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r>
              <w:rPr>
                <w:rFonts w:hint="eastAsia" w:ascii="Times New Roman" w:hAnsi="Times New Roman" w:eastAsia="宋体" w:cs="Times New Roman"/>
                <w:b w:val="0"/>
                <w:bCs/>
                <w:sz w:val="21"/>
                <w:szCs w:val="21"/>
                <w:lang w:val="en-US" w:eastAsia="zh-CN"/>
              </w:rPr>
              <w:t>,S:5.</w:t>
            </w:r>
            <w:r>
              <w:rPr>
                <w:rFonts w:hint="eastAsia" w:cs="Times New Roman"/>
                <w:b w:val="0"/>
                <w:bCs/>
                <w:sz w:val="21"/>
                <w:szCs w:val="21"/>
                <w:lang w:val="en-US" w:eastAsia="zh-CN"/>
              </w:rPr>
              <w:t>4</w:t>
            </w:r>
          </w:p>
        </w:tc>
        <w:tc>
          <w:tcPr>
            <w:tcW w:w="1196" w:type="dxa"/>
            <w:tcBorders>
              <w:right w:val="single" w:color="auto" w:sz="8" w:space="0"/>
            </w:tcBorders>
            <w:vAlign w:val="top"/>
          </w:tcPr>
          <w:p>
            <w:pPr>
              <w:snapToGrid w:val="0"/>
              <w:spacing w:line="320" w:lineRule="exact"/>
              <w:jc w:val="center"/>
              <w:rPr>
                <w:rFonts w:hint="eastAsia" w:ascii="宋体" w:hAnsi="宋体" w:cs="Times New Roman"/>
                <w:b/>
                <w:bCs/>
                <w:kern w:val="2"/>
                <w:sz w:val="21"/>
                <w:szCs w:val="21"/>
                <w:lang w:val="en-US" w:eastAsia="zh-CN" w:bidi="ar-SA"/>
              </w:rPr>
            </w:pPr>
          </w:p>
          <w:p>
            <w:pPr>
              <w:snapToGrid w:val="0"/>
              <w:spacing w:line="320" w:lineRule="exact"/>
              <w:jc w:val="center"/>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continue"/>
          </w:tcPr>
          <w:p>
            <w:pPr>
              <w:snapToGrid w:val="0"/>
              <w:spacing w:line="320" w:lineRule="exact"/>
              <w:rPr>
                <w:rFonts w:ascii="宋体" w:hAnsi="宋体"/>
                <w:b/>
                <w:bCs/>
                <w:sz w:val="21"/>
                <w:szCs w:val="21"/>
              </w:rPr>
            </w:pPr>
          </w:p>
        </w:tc>
        <w:tc>
          <w:tcPr>
            <w:tcW w:w="6957" w:type="dxa"/>
            <w:gridSpan w:val="3"/>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color w:val="auto"/>
                <w:sz w:val="21"/>
                <w:szCs w:val="21"/>
              </w:rPr>
            </w:pPr>
            <w:r>
              <w:rPr>
                <w:rFonts w:hint="eastAsia" w:ascii="Times New Roman" w:hAnsi="Times New Roman" w:cs="Times New Roman"/>
                <w:b/>
                <w:bCs/>
                <w:color w:val="auto"/>
                <w:sz w:val="21"/>
                <w:szCs w:val="21"/>
                <w:lang w:val="en-US" w:eastAsia="zh-CN"/>
              </w:rPr>
              <w:t>教务管理部（</w:t>
            </w:r>
            <w:r>
              <w:rPr>
                <w:rFonts w:hint="eastAsia"/>
                <w:b/>
                <w:bCs/>
                <w:color w:val="auto"/>
                <w:sz w:val="21"/>
                <w:szCs w:val="21"/>
                <w:lang w:val="en-US" w:eastAsia="zh-CN"/>
              </w:rPr>
              <w:t>含固定多场所）</w:t>
            </w:r>
            <w:r>
              <w:rPr>
                <w:rFonts w:hint="default" w:ascii="Times New Roman" w:hAnsi="Times New Roman" w:eastAsia="宋体" w:cs="Times New Roman"/>
                <w:b/>
                <w:bCs/>
                <w:color w:val="auto"/>
                <w:sz w:val="21"/>
                <w:szCs w:val="21"/>
                <w:lang w:val="en-US" w:eastAsia="zh-CN"/>
              </w:rPr>
              <w:t>：</w:t>
            </w:r>
            <w:r>
              <w:rPr>
                <w:rFonts w:hint="default" w:ascii="Times New Roman" w:hAnsi="Times New Roman" w:eastAsia="宋体" w:cs="Times New Roman"/>
                <w:color w:val="auto"/>
                <w:sz w:val="21"/>
                <w:szCs w:val="21"/>
              </w:rPr>
              <w:t>组织的岗位、职责权限；目标、方案；环境因素/危险源识别评价；基础设施；运行环境；监视和测量资源；运行的策划和控制；</w:t>
            </w:r>
            <w:r>
              <w:rPr>
                <w:rFonts w:hint="default" w:ascii="Times New Roman" w:hAnsi="Times New Roman" w:eastAsia="宋体" w:cs="Times New Roman"/>
                <w:color w:val="auto"/>
                <w:sz w:val="21"/>
                <w:szCs w:val="21"/>
                <w:lang w:val="en-US" w:eastAsia="zh-CN"/>
              </w:rPr>
              <w:t>产品和服务的设计和开发；</w:t>
            </w:r>
            <w:r>
              <w:rPr>
                <w:rFonts w:hint="default" w:ascii="Times New Roman" w:hAnsi="Times New Roman" w:eastAsia="宋体" w:cs="Times New Roman"/>
                <w:color w:val="auto"/>
                <w:sz w:val="21"/>
                <w:szCs w:val="21"/>
              </w:rPr>
              <w:t>外部提供的过程、；产品和服务的控制；</w:t>
            </w:r>
            <w:r>
              <w:rPr>
                <w:rFonts w:hint="eastAsia" w:ascii="Times New Roman" w:hAnsi="Times New Roman" w:cs="Times New Roman"/>
                <w:color w:val="auto"/>
                <w:sz w:val="21"/>
                <w:szCs w:val="21"/>
                <w:lang w:val="en-US" w:eastAsia="zh-CN"/>
              </w:rPr>
              <w:t>服务过程的控制；</w:t>
            </w:r>
            <w:r>
              <w:rPr>
                <w:rFonts w:hint="default" w:ascii="Times New Roman" w:hAnsi="Times New Roman" w:eastAsia="宋体" w:cs="Times New Roman"/>
                <w:color w:val="auto"/>
                <w:sz w:val="21"/>
                <w:szCs w:val="21"/>
              </w:rPr>
              <w:t>标识和可追溯性；产品防护；</w:t>
            </w:r>
            <w:r>
              <w:rPr>
                <w:rFonts w:hint="eastAsia" w:ascii="Times New Roman" w:hAnsi="Times New Roman" w:cs="Times New Roman"/>
                <w:color w:val="auto"/>
                <w:sz w:val="21"/>
                <w:szCs w:val="21"/>
                <w:lang w:val="en-US" w:eastAsia="zh-CN"/>
              </w:rPr>
              <w:t>产品和服务的放行；不合格品的控制；</w:t>
            </w:r>
            <w:r>
              <w:rPr>
                <w:rFonts w:hint="default" w:ascii="Times New Roman" w:hAnsi="Times New Roman" w:eastAsia="宋体" w:cs="Times New Roman"/>
                <w:color w:val="auto"/>
                <w:sz w:val="21"/>
                <w:szCs w:val="21"/>
              </w:rPr>
              <w:t>运行控制；应急准备和响应</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Q5.3/6.2/7.1.3/7.1.4/</w:t>
            </w:r>
            <w:r>
              <w:rPr>
                <w:rFonts w:hint="eastAsia" w:cs="Times New Roman"/>
                <w:color w:val="auto"/>
                <w:sz w:val="21"/>
                <w:szCs w:val="21"/>
                <w:lang w:val="en-US" w:eastAsia="zh-CN"/>
              </w:rPr>
              <w:t>7.1.5/7.1.6/</w:t>
            </w:r>
            <w:r>
              <w:rPr>
                <w:rFonts w:hint="default" w:ascii="Times New Roman" w:hAnsi="Times New Roman" w:eastAsia="宋体" w:cs="Times New Roman"/>
                <w:color w:val="auto"/>
                <w:sz w:val="21"/>
                <w:szCs w:val="21"/>
              </w:rPr>
              <w:t>8.1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8.3</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8.5/8.6/8.</w:t>
            </w:r>
            <w:r>
              <w:rPr>
                <w:rFonts w:hint="eastAsia" w:cs="Times New Roman"/>
                <w:color w:val="auto"/>
                <w:sz w:val="21"/>
                <w:szCs w:val="21"/>
                <w:lang w:val="en-US" w:eastAsia="zh-CN"/>
              </w:rPr>
              <w:t>7</w:t>
            </w:r>
            <w:bookmarkStart w:id="9" w:name="_GoBack"/>
            <w:bookmarkEnd w:id="9"/>
            <w:r>
              <w:rPr>
                <w:rFonts w:hint="eastAsia" w:ascii="Times New Roman" w:hAnsi="Times New Roman" w:cs="Times New Roman"/>
                <w:color w:val="auto"/>
                <w:sz w:val="21"/>
                <w:szCs w:val="21"/>
                <w:lang w:val="en-US" w:eastAsia="zh-CN"/>
              </w:rPr>
              <w:t>/10.2</w:t>
            </w:r>
          </w:p>
          <w:p>
            <w:pPr>
              <w:snapToGrid w:val="0"/>
              <w:spacing w:line="320" w:lineRule="exact"/>
              <w:rPr>
                <w:rFonts w:hint="default" w:ascii="宋体" w:hAnsi="宋体" w:eastAsia="宋体" w:cs="Times New Roman"/>
                <w:b/>
                <w:bCs/>
                <w:color w:val="auto"/>
                <w:kern w:val="2"/>
                <w:sz w:val="21"/>
                <w:szCs w:val="21"/>
                <w:lang w:val="en-US" w:eastAsia="zh-CN" w:bidi="ar-SA"/>
              </w:rPr>
            </w:pPr>
            <w:r>
              <w:rPr>
                <w:rFonts w:hint="default" w:ascii="Times New Roman" w:hAnsi="Times New Roman" w:eastAsia="宋体" w:cs="Times New Roman"/>
                <w:color w:val="auto"/>
                <w:sz w:val="21"/>
                <w:szCs w:val="21"/>
              </w:rPr>
              <w:t>E</w:t>
            </w:r>
            <w:r>
              <w:rPr>
                <w:rFonts w:hint="eastAsia" w:ascii="Times New Roman" w:hAnsi="Times New Roman" w:eastAsia="宋体" w:cs="Times New Roman"/>
                <w:color w:val="auto"/>
                <w:sz w:val="21"/>
                <w:szCs w:val="21"/>
                <w:lang w:val="en-US" w:eastAsia="zh-CN"/>
              </w:rPr>
              <w:t>S</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rPr>
              <w:t>5.3/6.2/6.1.2/8.1</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8.2</w:t>
            </w:r>
            <w:r>
              <w:rPr>
                <w:rFonts w:hint="eastAsia" w:cs="Times New Roman"/>
                <w:color w:val="auto"/>
                <w:sz w:val="21"/>
                <w:szCs w:val="21"/>
                <w:lang w:val="en-US" w:eastAsia="zh-CN"/>
              </w:rPr>
              <w:t>/10.2</w:t>
            </w:r>
          </w:p>
        </w:tc>
        <w:tc>
          <w:tcPr>
            <w:tcW w:w="1196" w:type="dxa"/>
            <w:tcBorders>
              <w:right w:val="single" w:color="auto" w:sz="8" w:space="0"/>
            </w:tcBorders>
            <w:vAlign w:val="top"/>
          </w:tcPr>
          <w:p>
            <w:pPr>
              <w:snapToGrid w:val="0"/>
              <w:spacing w:line="320" w:lineRule="exact"/>
              <w:jc w:val="center"/>
              <w:rPr>
                <w:rFonts w:hint="eastAsia" w:ascii="宋体" w:hAnsi="宋体" w:cs="Times New Roman"/>
                <w:b/>
                <w:bCs/>
                <w:kern w:val="2"/>
                <w:sz w:val="21"/>
                <w:szCs w:val="21"/>
                <w:lang w:val="en-US" w:eastAsia="zh-CN" w:bidi="ar-SA"/>
              </w:rPr>
            </w:pPr>
          </w:p>
          <w:p>
            <w:pPr>
              <w:snapToGrid w:val="0"/>
              <w:spacing w:line="320" w:lineRule="exact"/>
              <w:jc w:val="center"/>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vMerge w:val="continue"/>
          </w:tcPr>
          <w:p>
            <w:pPr>
              <w:snapToGrid w:val="0"/>
              <w:spacing w:line="320" w:lineRule="exact"/>
              <w:rPr>
                <w:rFonts w:hint="default" w:ascii="宋体" w:hAnsi="宋体" w:eastAsia="宋体"/>
                <w:b/>
                <w:bCs/>
                <w:sz w:val="21"/>
                <w:szCs w:val="21"/>
                <w:lang w:val="en-US" w:eastAsia="zh-CN"/>
              </w:rPr>
            </w:pPr>
          </w:p>
        </w:tc>
        <w:tc>
          <w:tcPr>
            <w:tcW w:w="6957" w:type="dxa"/>
            <w:gridSpan w:val="3"/>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color w:val="auto"/>
                <w:sz w:val="21"/>
                <w:szCs w:val="21"/>
              </w:rPr>
            </w:pPr>
            <w:r>
              <w:rPr>
                <w:rFonts w:hint="eastAsia" w:cs="Times New Roman"/>
                <w:b/>
                <w:bCs/>
                <w:color w:val="auto"/>
                <w:sz w:val="21"/>
                <w:szCs w:val="21"/>
                <w:lang w:val="en-US" w:eastAsia="zh-CN"/>
              </w:rPr>
              <w:t>综合部（含财务）</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color w:val="auto"/>
                <w:sz w:val="21"/>
                <w:szCs w:val="21"/>
              </w:rPr>
              <w:t>组织的岗位、职责权限；目标、方案；环境因素/危险源识别评价；合规义务；组织知识；人员</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能力；意识；沟通；文件化信息；文件总则、文件和记录控制；交付后活动；变更的控制；</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运行控制；应急准备和响应</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绩效的监视和测量；合规性评价；内部审核；不合格及纠正措施控制</w:t>
            </w:r>
            <w:r>
              <w:rPr>
                <w:rFonts w:hint="eastAsia" w:ascii="Times New Roman" w:hAnsi="Times New Roman" w:cs="Times New Roman"/>
                <w:color w:val="auto"/>
                <w:sz w:val="21"/>
                <w:szCs w:val="21"/>
                <w:lang w:eastAsia="zh-CN"/>
              </w:rPr>
              <w:t>；</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Q:5.3/6.1/6.2/7.1.2/7.2/7.3/7.4/7.5/</w:t>
            </w:r>
            <w:r>
              <w:rPr>
                <w:rFonts w:hint="eastAsia" w:cs="Times New Roman"/>
                <w:color w:val="auto"/>
                <w:sz w:val="21"/>
                <w:szCs w:val="21"/>
                <w:lang w:val="en-US" w:eastAsia="zh-CN"/>
              </w:rPr>
              <w:t>8.2/8.4/</w:t>
            </w:r>
            <w:r>
              <w:rPr>
                <w:rFonts w:hint="eastAsia" w:ascii="Times New Roman" w:hAnsi="Times New Roman" w:eastAsia="宋体" w:cs="Times New Roman"/>
                <w:color w:val="auto"/>
                <w:sz w:val="21"/>
                <w:szCs w:val="21"/>
              </w:rPr>
              <w:t>9.1.3/9.2/10.2</w:t>
            </w:r>
          </w:p>
          <w:p>
            <w:pPr>
              <w:snapToGrid w:val="0"/>
              <w:spacing w:line="320" w:lineRule="exact"/>
              <w:rPr>
                <w:rFonts w:ascii="宋体" w:hAnsi="宋体" w:eastAsia="宋体" w:cs="Times New Roman"/>
                <w:b/>
                <w:bCs/>
                <w:color w:val="auto"/>
                <w:kern w:val="2"/>
                <w:sz w:val="21"/>
                <w:szCs w:val="21"/>
                <w:lang w:val="en-US" w:eastAsia="zh-CN" w:bidi="ar-SA"/>
              </w:rPr>
            </w:pPr>
            <w:r>
              <w:rPr>
                <w:rFonts w:hint="default" w:ascii="Times New Roman" w:hAnsi="Times New Roman" w:eastAsia="宋体" w:cs="Times New Roman"/>
                <w:color w:val="auto"/>
                <w:sz w:val="21"/>
                <w:szCs w:val="21"/>
              </w:rPr>
              <w:t>E</w:t>
            </w:r>
            <w:r>
              <w:rPr>
                <w:rFonts w:hint="eastAsia" w:ascii="Times New Roman" w:hAnsi="Times New Roman" w:eastAsia="宋体" w:cs="Times New Roman"/>
                <w:color w:val="auto"/>
                <w:sz w:val="21"/>
                <w:szCs w:val="21"/>
                <w:lang w:val="en-US" w:eastAsia="zh-CN"/>
              </w:rPr>
              <w:t>S</w:t>
            </w:r>
            <w:r>
              <w:rPr>
                <w:rFonts w:hint="default" w:ascii="Times New Roman" w:hAnsi="Times New Roman" w:eastAsia="宋体" w:cs="Times New Roman"/>
                <w:color w:val="auto"/>
                <w:sz w:val="21"/>
                <w:szCs w:val="21"/>
              </w:rPr>
              <w:t>:5.3/6.1.2/6.1.1/6.1.3</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t>6.2/7.2/7.3/7.4/7.5/9.2/10.1/10.2</w:t>
            </w:r>
          </w:p>
        </w:tc>
        <w:tc>
          <w:tcPr>
            <w:tcW w:w="1196" w:type="dxa"/>
            <w:tcBorders>
              <w:right w:val="single" w:color="auto" w:sz="8" w:space="0"/>
            </w:tcBorders>
            <w:vAlign w:val="top"/>
          </w:tcPr>
          <w:p>
            <w:pPr>
              <w:pStyle w:val="13"/>
              <w:jc w:val="center"/>
              <w:rPr>
                <w:rFonts w:hint="default" w:ascii="Times New Roman" w:hAnsi="Times New Roman" w:eastAsia="宋体" w:cs="Times New Roman"/>
                <w:bCs/>
                <w:spacing w:val="10"/>
                <w:kern w:val="2"/>
                <w:sz w:val="24"/>
                <w:lang w:val="en-US" w:eastAsia="zh-CN" w:bidi="ar-SA"/>
              </w:rPr>
            </w:pPr>
          </w:p>
          <w:p>
            <w:pPr>
              <w:pStyle w:val="13"/>
              <w:jc w:val="center"/>
              <w:rPr>
                <w:rFonts w:hint="default" w:ascii="Times New Roman" w:hAnsi="Times New Roman" w:eastAsia="宋体" w:cs="Times New Roman"/>
                <w:bCs/>
                <w:spacing w:val="10"/>
                <w:kern w:val="2"/>
                <w:sz w:val="24"/>
                <w:lang w:val="en-US" w:eastAsia="zh-CN" w:bidi="ar-SA"/>
              </w:rPr>
            </w:pPr>
            <w:r>
              <w:rPr>
                <w:rFonts w:hint="eastAsia" w:cs="Times New Roman"/>
                <w:bCs/>
                <w:spacing w:val="10"/>
                <w:kern w:val="2"/>
                <w:sz w:val="24"/>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16:00-</w:t>
            </w:r>
          </w:p>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16:30</w:t>
            </w:r>
          </w:p>
        </w:tc>
        <w:tc>
          <w:tcPr>
            <w:tcW w:w="6957" w:type="dxa"/>
            <w:gridSpan w:val="3"/>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与管理层沟通</w:t>
            </w:r>
          </w:p>
        </w:tc>
        <w:tc>
          <w:tcPr>
            <w:tcW w:w="1196" w:type="dxa"/>
            <w:tcBorders>
              <w:right w:val="single" w:color="auto" w:sz="8" w:space="0"/>
            </w:tcBorders>
            <w:vAlign w:val="top"/>
          </w:tcPr>
          <w:p>
            <w:pPr>
              <w:snapToGrid w:val="0"/>
              <w:spacing w:line="320" w:lineRule="exact"/>
              <w:jc w:val="center"/>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16:30-</w:t>
            </w:r>
          </w:p>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17:00</w:t>
            </w:r>
          </w:p>
        </w:tc>
        <w:tc>
          <w:tcPr>
            <w:tcW w:w="695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196" w:type="dxa"/>
            <w:tcBorders>
              <w:right w:val="single" w:color="auto" w:sz="8" w:space="0"/>
            </w:tcBorders>
            <w:vAlign w:val="top"/>
          </w:tcPr>
          <w:p>
            <w:pPr>
              <w:snapToGrid w:val="0"/>
              <w:spacing w:line="320" w:lineRule="exact"/>
              <w:jc w:val="center"/>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0377" w:type="dxa"/>
            <w:gridSpan w:val="6"/>
            <w:tcBorders>
              <w:left w:val="single" w:color="auto" w:sz="8" w:space="0"/>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午休时间：12：00-13：00</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AF5C7A"/>
    <w:rsid w:val="46EB3CEA"/>
    <w:rsid w:val="616754B5"/>
    <w:rsid w:val="6A6F7AC5"/>
    <w:rsid w:val="78695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TotalTime>
  <ScaleCrop>false</ScaleCrop>
  <LinksUpToDate>false</LinksUpToDate>
  <CharactersWithSpaces>1266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dcterms:modified xsi:type="dcterms:W3CDTF">2021-02-17T12:05:56Z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