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受审核部门：管理层    </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总经理：</w:t>
            </w:r>
            <w:r>
              <w:rPr>
                <w:rFonts w:hint="eastAsia" w:ascii="宋体" w:hAnsi="宋体" w:cs="宋体"/>
                <w:color w:val="000000" w:themeColor="text1"/>
                <w:szCs w:val="21"/>
                <w:lang w:val="en-US" w:eastAsia="zh-CN"/>
                <w14:textFill>
                  <w14:solidFill>
                    <w14:schemeClr w14:val="tx1"/>
                  </w14:solidFill>
                </w14:textFill>
              </w:rPr>
              <w:t xml:space="preserve">李珺          </w:t>
            </w:r>
            <w:r>
              <w:rPr>
                <w:rFonts w:hint="eastAsia" w:ascii="宋体" w:hAnsi="宋体" w:cs="宋体"/>
                <w:color w:val="000000" w:themeColor="text1"/>
                <w:szCs w:val="21"/>
                <w14:textFill>
                  <w14:solidFill>
                    <w14:schemeClr w14:val="tx1"/>
                  </w14:solidFill>
                </w14:textFill>
              </w:rPr>
              <w:t>管理者代表：</w:t>
            </w:r>
            <w:r>
              <w:rPr>
                <w:rFonts w:hint="eastAsia" w:ascii="宋体" w:hAnsi="宋体"/>
                <w:bCs/>
                <w:color w:val="000000" w:themeColor="text1"/>
                <w:szCs w:val="21"/>
                <w:lang w:val="en-US" w:eastAsia="zh-CN"/>
                <w14:textFill>
                  <w14:solidFill>
                    <w14:schemeClr w14:val="tx1"/>
                  </w14:solidFill>
                </w14:textFill>
              </w:rPr>
              <w:t>魏西斌</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审核员：李俐             </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审核时间：20</w:t>
            </w:r>
            <w:r>
              <w:rPr>
                <w:rFonts w:hint="eastAsia" w:ascii="宋体" w:hAnsi="宋体" w:cs="宋体"/>
                <w:color w:val="000000" w:themeColor="text1"/>
                <w:szCs w:val="21"/>
                <w:lang w:val="en-US" w:eastAsia="zh-CN"/>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审核条款：</w:t>
            </w:r>
          </w:p>
          <w:p>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4.1；4.2；4.3；4.4；5.1；5.2；5.3；6.1；6.2；6.3；7.1.1；7.4；9.3；10.1；10.3</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资质验证/范围再确认/</w:t>
            </w:r>
            <w:r>
              <w:rPr>
                <w:rFonts w:hint="eastAsia" w:ascii="宋体" w:hAnsi="宋体"/>
                <w:color w:val="000000" w:themeColor="text1"/>
                <w:szCs w:val="21"/>
                <w:lang w:val="en-US" w:eastAsia="zh-CN"/>
                <w14:textFill>
                  <w14:solidFill>
                    <w14:schemeClr w14:val="tx1"/>
                  </w14:solidFill>
                </w14:textFill>
              </w:rPr>
              <w:t>初次不符合的</w:t>
            </w:r>
            <w:r>
              <w:rPr>
                <w:rFonts w:hint="eastAsia" w:ascii="宋体" w:hAnsi="宋体"/>
                <w:color w:val="000000" w:themeColor="text1"/>
                <w:szCs w:val="21"/>
                <w14:textFill>
                  <w14:solidFill>
                    <w14:schemeClr w14:val="tx1"/>
                  </w14:solidFill>
                </w14:textFill>
              </w:rPr>
              <w:t>验证/投诉或事故/政府主管部门监督抽查情况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面谈人员：最管理者，总经理：</w:t>
            </w:r>
            <w:r>
              <w:rPr>
                <w:rFonts w:hint="eastAsia"/>
                <w:color w:val="000000" w:themeColor="text1"/>
                <w:lang w:eastAsia="zh-CN"/>
                <w14:textFill>
                  <w14:solidFill>
                    <w14:schemeClr w14:val="tx1"/>
                  </w14:solidFill>
                </w14:textFill>
              </w:rPr>
              <w:t>李珺</w:t>
            </w:r>
            <w:r>
              <w:rPr>
                <w:rFonts w:hint="eastAsia"/>
                <w:color w:val="000000" w:themeColor="text1"/>
                <w14:textFill>
                  <w14:solidFill>
                    <w14:schemeClr w14:val="tx1"/>
                  </w14:solidFill>
                </w14:textFill>
              </w:rPr>
              <w:t>、管代：</w:t>
            </w:r>
            <w:r>
              <w:rPr>
                <w:rFonts w:hint="eastAsia"/>
                <w:color w:val="000000" w:themeColor="text1"/>
                <w:lang w:eastAsia="zh-CN"/>
                <w14:textFill>
                  <w14:solidFill>
                    <w14:schemeClr w14:val="tx1"/>
                  </w14:solidFill>
                </w14:textFill>
              </w:rPr>
              <w:t>魏西斌</w:t>
            </w:r>
            <w:r>
              <w:rPr>
                <w:rFonts w:hint="eastAsia"/>
                <w:color w:val="000000" w:themeColor="text1"/>
                <w14:textFill>
                  <w14:solidFill>
                    <w14:schemeClr w14:val="tx1"/>
                  </w14:solidFill>
                </w14:textFill>
              </w:rPr>
              <w:t>，</w:t>
            </w:r>
          </w:p>
          <w:p>
            <w:pPr>
              <w:spacing w:line="360" w:lineRule="auto"/>
              <w:jc w:val="left"/>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公司名称：西安博华机电股份有公司，公司</w:t>
            </w:r>
            <w:r>
              <w:rPr>
                <w:rFonts w:hint="eastAsia"/>
                <w:color w:val="000000" w:themeColor="text1"/>
                <w:lang w:val="en-US" w:eastAsia="zh-CN"/>
                <w14:textFill>
                  <w14:solidFill>
                    <w14:schemeClr w14:val="tx1"/>
                  </w14:solidFill>
                </w14:textFill>
              </w:rPr>
              <w:t>1998</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06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04</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成立</w:t>
            </w:r>
            <w:r>
              <w:rPr>
                <w:rFonts w:hint="eastAsia"/>
                <w:color w:val="000000" w:themeColor="text1"/>
                <w14:textFill>
                  <w14:solidFill>
                    <w14:schemeClr w14:val="tx1"/>
                  </w14:solidFill>
                </w14:textFill>
              </w:rPr>
              <w:t>，有效期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长期</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法人代表：</w:t>
            </w:r>
            <w:r>
              <w:rPr>
                <w:rFonts w:hint="eastAsia"/>
                <w:color w:val="000000" w:themeColor="text1"/>
                <w:lang w:eastAsia="zh-CN"/>
                <w14:textFill>
                  <w14:solidFill>
                    <w14:schemeClr w14:val="tx1"/>
                  </w14:solidFill>
                </w14:textFill>
              </w:rPr>
              <w:t>李珺</w:t>
            </w:r>
            <w:r>
              <w:rPr>
                <w:rFonts w:hint="eastAsia"/>
                <w:color w:val="000000" w:themeColor="text1"/>
                <w14:textFill>
                  <w14:solidFill>
                    <w14:schemeClr w14:val="tx1"/>
                  </w14:solidFill>
                </w14:textFill>
              </w:rPr>
              <w:t xml:space="preserve"> 。</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注册地址：西安市高新区林科技产业园4</w:t>
            </w:r>
            <w:r>
              <w:rPr>
                <w:rFonts w:hint="eastAsia"/>
                <w:color w:val="000000" w:themeColor="text1"/>
                <w:lang w:val="en-US" w:eastAsia="zh-CN"/>
                <w14:textFill>
                  <w14:solidFill>
                    <w14:schemeClr w14:val="tx1"/>
                  </w14:solidFill>
                </w14:textFill>
              </w:rPr>
              <w:t>号</w:t>
            </w:r>
            <w:r>
              <w:rPr>
                <w:rFonts w:hint="eastAsia"/>
                <w:color w:val="000000" w:themeColor="text1"/>
                <w14:textFill>
                  <w14:solidFill>
                    <w14:schemeClr w14:val="tx1"/>
                  </w14:solidFill>
                </w14:textFill>
              </w:rPr>
              <w:t>厂</w:t>
            </w:r>
            <w:r>
              <w:rPr>
                <w:rFonts w:hint="eastAsia"/>
                <w:color w:val="000000" w:themeColor="text1"/>
                <w:lang w:val="en-US" w:eastAsia="zh-CN"/>
                <w14:textFill>
                  <w14:solidFill>
                    <w14:schemeClr w14:val="tx1"/>
                  </w14:solidFill>
                </w14:textFill>
              </w:rPr>
              <w:t>房</w:t>
            </w:r>
            <w:r>
              <w:rPr>
                <w:rFonts w:hint="eastAsia"/>
                <w:color w:val="000000" w:themeColor="text1"/>
                <w14:textFill>
                  <w14:solidFill>
                    <w14:schemeClr w14:val="tx1"/>
                  </w14:solidFill>
                </w14:textFill>
              </w:rPr>
              <w:t>1栋6</w:t>
            </w:r>
            <w:r>
              <w:rPr>
                <w:rFonts w:hint="eastAsia"/>
                <w:color w:val="000000" w:themeColor="text1"/>
                <w:lang w:val="en-US" w:eastAsia="zh-CN"/>
                <w14:textFill>
                  <w14:solidFill>
                    <w14:schemeClr w14:val="tx1"/>
                  </w14:solidFill>
                </w14:textFill>
              </w:rPr>
              <w:t>B</w:t>
            </w:r>
            <w:r>
              <w:rPr>
                <w:rFonts w:hint="eastAsia"/>
                <w:color w:val="000000" w:themeColor="text1"/>
                <w14:textFill>
                  <w14:solidFill>
                    <w14:schemeClr w14:val="tx1"/>
                  </w14:solidFill>
                </w14:textFill>
              </w:rPr>
              <w:t>号</w:t>
            </w:r>
          </w:p>
          <w:p>
            <w:pPr>
              <w:spacing w:line="360" w:lineRule="auto"/>
              <w:jc w:val="left"/>
              <w:rPr>
                <w:color w:val="000000" w:themeColor="text1"/>
                <w14:textFill>
                  <w14:solidFill>
                    <w14:schemeClr w14:val="tx1"/>
                  </w14:solidFill>
                </w14:textFill>
              </w:rPr>
            </w:pPr>
            <w:r>
              <w:rPr>
                <w:rFonts w:hint="eastAsia"/>
                <w:color w:val="000000" w:themeColor="text1"/>
                <w:lang w:val="de-DE"/>
                <w14:textFill>
                  <w14:solidFill>
                    <w14:schemeClr w14:val="tx1"/>
                  </w14:solidFill>
                </w14:textFill>
              </w:rPr>
              <w:t>经营地址：</w:t>
            </w:r>
            <w:r>
              <w:rPr>
                <w:rFonts w:hint="eastAsia"/>
                <w:color w:val="000000" w:themeColor="text1"/>
                <w14:textFill>
                  <w14:solidFill>
                    <w14:schemeClr w14:val="tx1"/>
                  </w14:solidFill>
                </w14:textFill>
              </w:rPr>
              <w:t>西安市高新区林科技产业园4</w:t>
            </w:r>
            <w:r>
              <w:rPr>
                <w:rFonts w:hint="eastAsia"/>
                <w:color w:val="000000" w:themeColor="text1"/>
                <w:lang w:val="en-US" w:eastAsia="zh-CN"/>
                <w14:textFill>
                  <w14:solidFill>
                    <w14:schemeClr w14:val="tx1"/>
                  </w14:solidFill>
                </w14:textFill>
              </w:rPr>
              <w:t>号</w:t>
            </w:r>
            <w:r>
              <w:rPr>
                <w:rFonts w:hint="eastAsia"/>
                <w:color w:val="000000" w:themeColor="text1"/>
                <w14:textFill>
                  <w14:solidFill>
                    <w14:schemeClr w14:val="tx1"/>
                  </w14:solidFill>
                </w14:textFill>
              </w:rPr>
              <w:t>厂</w:t>
            </w:r>
            <w:r>
              <w:rPr>
                <w:rFonts w:hint="eastAsia"/>
                <w:color w:val="000000" w:themeColor="text1"/>
                <w:lang w:val="en-US" w:eastAsia="zh-CN"/>
                <w14:textFill>
                  <w14:solidFill>
                    <w14:schemeClr w14:val="tx1"/>
                  </w14:solidFill>
                </w14:textFill>
              </w:rPr>
              <w:t>房</w:t>
            </w:r>
            <w:r>
              <w:rPr>
                <w:rFonts w:hint="eastAsia"/>
                <w:color w:val="000000" w:themeColor="text1"/>
                <w14:textFill>
                  <w14:solidFill>
                    <w14:schemeClr w14:val="tx1"/>
                  </w14:solidFill>
                </w14:textFill>
              </w:rPr>
              <w:t>1栋6</w:t>
            </w:r>
            <w:r>
              <w:rPr>
                <w:rFonts w:hint="eastAsia"/>
                <w:color w:val="000000" w:themeColor="text1"/>
                <w:lang w:val="en-US" w:eastAsia="zh-CN"/>
                <w14:textFill>
                  <w14:solidFill>
                    <w14:schemeClr w14:val="tx1"/>
                  </w14:solidFill>
                </w14:textFill>
              </w:rPr>
              <w:t>B</w:t>
            </w:r>
            <w:r>
              <w:rPr>
                <w:rFonts w:hint="eastAsia"/>
                <w:color w:val="000000" w:themeColor="text1"/>
                <w14:textFill>
                  <w14:solidFill>
                    <w14:schemeClr w14:val="tx1"/>
                  </w14:solidFill>
                </w14:textFill>
              </w:rPr>
              <w:t>号</w:t>
            </w:r>
          </w:p>
          <w:p>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经营范围：汽车制动系统机电一体化产品的开发、生产、销售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汽车配件的批发、零售。</w:t>
            </w:r>
          </w:p>
          <w:p>
            <w:pPr>
              <w:spacing w:line="360" w:lineRule="auto"/>
              <w:jc w:val="left"/>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营业执照符合要求，见附件。注册资金</w:t>
            </w:r>
            <w:r>
              <w:rPr>
                <w:rFonts w:hint="eastAsia"/>
                <w:color w:val="000000" w:themeColor="text1"/>
                <w:lang w:val="en-US" w:eastAsia="zh-CN"/>
                <w14:textFill>
                  <w14:solidFill>
                    <w14:schemeClr w14:val="tx1"/>
                  </w14:solidFill>
                </w14:textFill>
              </w:rPr>
              <w:t>400</w:t>
            </w:r>
            <w:r>
              <w:rPr>
                <w:rFonts w:hint="eastAsia"/>
                <w:color w:val="000000" w:themeColor="text1"/>
                <w14:textFill>
                  <w14:solidFill>
                    <w14:schemeClr w14:val="tx1"/>
                  </w14:solidFill>
                </w14:textFill>
              </w:rPr>
              <w:t>0万元。</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宋体" w:hAnsi="宋体" w:cs="宋体"/>
                <w:szCs w:val="21"/>
              </w:rPr>
            </w:pPr>
            <w:r>
              <w:rPr>
                <w:rFonts w:hint="eastAsia" w:ascii="宋体" w:hAnsi="宋体" w:cs="宋体"/>
                <w:szCs w:val="21"/>
              </w:rPr>
              <w:t>4.1</w:t>
            </w:r>
          </w:p>
          <w:p>
            <w:pPr>
              <w:spacing w:line="360" w:lineRule="auto"/>
              <w:rPr>
                <w:rFonts w:ascii="宋体" w:hAnsi="宋体" w:cs="宋体"/>
                <w:szCs w:val="21"/>
              </w:rPr>
            </w:pPr>
          </w:p>
        </w:tc>
        <w:tc>
          <w:tcPr>
            <w:tcW w:w="10943" w:type="dxa"/>
            <w:vAlign w:val="center"/>
          </w:tcPr>
          <w:p>
            <w:pPr>
              <w:spacing w:line="360" w:lineRule="auto"/>
              <w:jc w:val="left"/>
              <w:rPr>
                <w:rFonts w:hint="eastAsia"/>
                <w:szCs w:val="22"/>
              </w:rPr>
            </w:pPr>
            <w:r>
              <w:rPr>
                <w:rFonts w:hint="eastAsia"/>
                <w:szCs w:val="22"/>
                <w:lang w:val="en-US" w:eastAsia="zh-CN"/>
              </w:rPr>
              <w:t>李</w:t>
            </w:r>
            <w:r>
              <w:rPr>
                <w:rFonts w:hint="eastAsia"/>
                <w:szCs w:val="22"/>
                <w:lang w:eastAsia="zh-CN"/>
              </w:rPr>
              <w:t>珺</w:t>
            </w:r>
            <w:r>
              <w:rPr>
                <w:rFonts w:hint="eastAsia"/>
                <w:szCs w:val="22"/>
                <w:lang w:val="en-US" w:eastAsia="zh-CN"/>
              </w:rPr>
              <w:t>总经理介绍：</w:t>
            </w:r>
            <w:r>
              <w:rPr>
                <w:rFonts w:hint="eastAsia"/>
                <w:szCs w:val="22"/>
              </w:rPr>
              <w:t>西安博华机电股份有限公司为股份制企业，位于陕西省西安市高新技术产业开发东区火炬路4号楼6层B区，现有职工</w:t>
            </w:r>
            <w:r>
              <w:rPr>
                <w:rFonts w:hint="eastAsia"/>
                <w:szCs w:val="22"/>
                <w:lang w:val="en-US" w:eastAsia="zh-CN"/>
              </w:rPr>
              <w:t>16</w:t>
            </w:r>
            <w:r>
              <w:rPr>
                <w:rFonts w:hint="eastAsia"/>
                <w:szCs w:val="22"/>
              </w:rPr>
              <w:t>人，主营业务区、办公室、库房等场地建筑面积约1400㎡，固定资产1050万元。</w:t>
            </w:r>
          </w:p>
          <w:p>
            <w:pPr>
              <w:spacing w:line="360" w:lineRule="auto"/>
              <w:jc w:val="left"/>
              <w:rPr>
                <w:szCs w:val="22"/>
              </w:rPr>
            </w:pPr>
            <w:r>
              <w:rPr>
                <w:rFonts w:hint="eastAsia"/>
                <w:szCs w:val="22"/>
              </w:rPr>
              <w:t>本公司主营业务为</w:t>
            </w:r>
            <w:r>
              <w:rPr>
                <w:rFonts w:hint="eastAsia"/>
                <w:szCs w:val="22"/>
                <w:lang w:val="en-US" w:eastAsia="zh-CN"/>
              </w:rPr>
              <w:t>销售汽车制动系统和</w:t>
            </w:r>
            <w:r>
              <w:rPr>
                <w:rFonts w:hint="eastAsia"/>
                <w:szCs w:val="22"/>
              </w:rPr>
              <w:t>安全标识</w:t>
            </w:r>
            <w:r>
              <w:rPr>
                <w:rFonts w:hint="eastAsia"/>
                <w:szCs w:val="22"/>
                <w:lang w:val="en-US" w:eastAsia="zh-CN"/>
              </w:rPr>
              <w:t>为主</w:t>
            </w:r>
            <w:r>
              <w:rPr>
                <w:rFonts w:hint="eastAsia" w:ascii="宋体" w:hAnsi="宋体" w:cs="宋体"/>
                <w:szCs w:val="21"/>
              </w:rPr>
              <w:t>，企业的经营状况、采购销售产品情况和顾客分布，介绍了</w:t>
            </w:r>
            <w:r>
              <w:rPr>
                <w:rFonts w:hint="eastAsia"/>
                <w:szCs w:val="22"/>
              </w:rPr>
              <w:t>公司文化的形成与发展、长短期发展目标、价值观的沟通，并对的公司内部环境和外部环境进行了分析。公司介绍，销售的产品</w:t>
            </w:r>
            <w:r>
              <w:rPr>
                <w:rFonts w:hint="eastAsia"/>
                <w:szCs w:val="22"/>
                <w:lang w:val="en-US" w:eastAsia="zh-CN"/>
              </w:rPr>
              <w:t>主要用于地铁、大型公共建筑等</w:t>
            </w:r>
            <w:r>
              <w:rPr>
                <w:rFonts w:hint="eastAsia"/>
                <w:szCs w:val="22"/>
              </w:rPr>
              <w:t>。</w:t>
            </w:r>
          </w:p>
          <w:p>
            <w:pPr>
              <w:spacing w:line="360" w:lineRule="auto"/>
              <w:ind w:firstLine="420" w:firstLineChars="200"/>
              <w:jc w:val="left"/>
              <w:rPr>
                <w:rFonts w:hint="eastAsia"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p>
          <w:p>
            <w:pPr>
              <w:spacing w:line="360" w:lineRule="auto"/>
              <w:ind w:firstLine="420" w:firstLineChars="200"/>
              <w:jc w:val="left"/>
              <w:rPr>
                <w:rFonts w:hint="eastAsia"/>
                <w:szCs w:val="22"/>
              </w:rPr>
            </w:pPr>
            <w:r>
              <w:rPr>
                <w:rFonts w:hint="eastAsia"/>
                <w:szCs w:val="22"/>
              </w:rPr>
              <w:t>提供了20</w:t>
            </w:r>
            <w:r>
              <w:rPr>
                <w:rFonts w:hint="eastAsia"/>
                <w:szCs w:val="22"/>
                <w:lang w:val="en-US" w:eastAsia="zh-CN"/>
              </w:rPr>
              <w:t>20</w:t>
            </w:r>
            <w:r>
              <w:rPr>
                <w:rFonts w:hint="eastAsia"/>
                <w:szCs w:val="22"/>
              </w:rPr>
              <w:t>年 《环境因素列表》，从内外因素的相关内容，确定了环境类别</w:t>
            </w:r>
            <w:r>
              <w:rPr>
                <w:rFonts w:hint="eastAsia"/>
                <w:szCs w:val="22"/>
                <w:lang w:eastAsia="zh-CN"/>
              </w:rPr>
              <w:t>；项目；内容；信息来源；具体现状描述；SWOT分析、S(优势)、W(劣势)、O(机遇)、T(风险)；措施及监视</w:t>
            </w:r>
            <w:r>
              <w:rPr>
                <w:rFonts w:hint="eastAsia"/>
                <w:szCs w:val="22"/>
              </w:rPr>
              <w:t>等。如内部因素：从企业文化、公司价值观、知识积累、绩效、财务因素、资源因素、人力因素、运营因素等方面，外部因素从政治环境、法律环境、社会文化环境、技术水平环境、自然环境、竞争力等方面对公司的影响。通过评价对公司内部及外部环境整体评价，公司竞争力、资源等在同行业中具有优势和机遇。</w:t>
            </w:r>
          </w:p>
          <w:p>
            <w:pPr>
              <w:spacing w:line="360" w:lineRule="auto"/>
              <w:ind w:firstLine="420" w:firstLineChars="200"/>
              <w:jc w:val="left"/>
              <w:rPr>
                <w:rFonts w:hint="eastAsia" w:ascii="宋体" w:hAnsi="宋体" w:eastAsia="宋体"/>
                <w:szCs w:val="21"/>
                <w:lang w:eastAsia="zh-CN"/>
              </w:rPr>
            </w:pPr>
            <w:r>
              <w:rPr>
                <w:rFonts w:hint="eastAsia"/>
                <w:szCs w:val="22"/>
              </w:rPr>
              <w:t>编制：</w:t>
            </w:r>
            <w:r>
              <w:rPr>
                <w:rFonts w:hint="eastAsia"/>
                <w:szCs w:val="22"/>
                <w:lang w:eastAsia="zh-CN"/>
              </w:rPr>
              <w:t>魏西斌</w:t>
            </w:r>
            <w:r>
              <w:rPr>
                <w:rFonts w:hint="eastAsia"/>
                <w:szCs w:val="22"/>
              </w:rPr>
              <w:t xml:space="preserve">     批准：</w:t>
            </w:r>
            <w:r>
              <w:rPr>
                <w:rFonts w:hint="eastAsia"/>
                <w:szCs w:val="22"/>
                <w:lang w:eastAsia="zh-CN"/>
              </w:rPr>
              <w:t>李珺</w:t>
            </w:r>
            <w:r>
              <w:rPr>
                <w:rFonts w:hint="eastAsia"/>
                <w:szCs w:val="22"/>
              </w:rPr>
              <w:t xml:space="preserve">   日期：20</w:t>
            </w:r>
            <w:r>
              <w:rPr>
                <w:rFonts w:hint="eastAsia"/>
                <w:szCs w:val="22"/>
                <w:lang w:val="en-US" w:eastAsia="zh-CN"/>
              </w:rPr>
              <w:t>20</w:t>
            </w:r>
            <w:r>
              <w:rPr>
                <w:rFonts w:hint="eastAsia"/>
                <w:szCs w:val="22"/>
              </w:rPr>
              <w:t>-</w:t>
            </w:r>
            <w:r>
              <w:rPr>
                <w:rFonts w:hint="eastAsia"/>
                <w:szCs w:val="22"/>
                <w:lang w:val="en-US" w:eastAsia="zh-CN"/>
              </w:rPr>
              <w:t>2</w:t>
            </w:r>
            <w:r>
              <w:rPr>
                <w:rFonts w:hint="eastAsia"/>
                <w:szCs w:val="22"/>
              </w:rPr>
              <w:t>-</w:t>
            </w:r>
            <w:r>
              <w:rPr>
                <w:rFonts w:hint="eastAsia"/>
                <w:szCs w:val="22"/>
                <w:lang w:val="en-US" w:eastAsia="zh-CN"/>
              </w:rPr>
              <w:t>1</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ind w:firstLine="210" w:firstLineChars="100"/>
              <w:rPr>
                <w:rFonts w:ascii="宋体" w:hAnsi="宋体" w:cs="宋体"/>
                <w:szCs w:val="21"/>
              </w:rPr>
            </w:pPr>
            <w:r>
              <w:rPr>
                <w:rFonts w:hint="eastAsia" w:asciiTheme="minorEastAsia" w:hAnsiTheme="minorEastAsia" w:eastAsiaTheme="minorEastAsia"/>
                <w:szCs w:val="24"/>
              </w:rPr>
              <w:t>4.2</w:t>
            </w:r>
          </w:p>
        </w:tc>
        <w:tc>
          <w:tcPr>
            <w:tcW w:w="10943" w:type="dxa"/>
            <w:vAlign w:val="center"/>
          </w:tcPr>
          <w:p>
            <w:pPr>
              <w:spacing w:line="360" w:lineRule="auto"/>
              <w:rPr>
                <w:rFonts w:hint="eastAsia" w:asciiTheme="minorEastAsia" w:hAnsiTheme="minorEastAsia" w:eastAsiaTheme="minorEastAsia"/>
                <w:color w:val="000000"/>
                <w:szCs w:val="24"/>
                <w:lang w:val="en-US" w:eastAsia="zh-CN"/>
              </w:rPr>
            </w:pPr>
            <w:r>
              <w:rPr>
                <w:rFonts w:hint="eastAsia" w:asciiTheme="minorEastAsia" w:hAnsiTheme="minorEastAsia" w:eastAsiaTheme="minorEastAsia"/>
                <w:color w:val="000000"/>
                <w:szCs w:val="24"/>
              </w:rPr>
              <w:t>提供了《相关方列表》，相关方包括</w:t>
            </w:r>
            <w:r>
              <w:rPr>
                <w:rFonts w:hint="eastAsia" w:asciiTheme="minorEastAsia" w:hAnsiTheme="minorEastAsia" w:eastAsiaTheme="minorEastAsia"/>
                <w:color w:val="000000"/>
                <w:szCs w:val="24"/>
                <w:lang w:val="en-US" w:eastAsia="zh-CN"/>
              </w:rPr>
              <w:t>客户</w:t>
            </w:r>
            <w:r>
              <w:rPr>
                <w:rFonts w:hint="eastAsia" w:asciiTheme="minorEastAsia" w:hAnsiTheme="minorEastAsia" w:eastAsiaTheme="minorEastAsia"/>
                <w:color w:val="000000"/>
                <w:szCs w:val="24"/>
              </w:rPr>
              <w:t>、供</w:t>
            </w:r>
            <w:r>
              <w:rPr>
                <w:rFonts w:hint="eastAsia" w:asciiTheme="minorEastAsia" w:hAnsiTheme="minorEastAsia" w:eastAsiaTheme="minorEastAsia"/>
                <w:color w:val="000000"/>
                <w:szCs w:val="24"/>
                <w:lang w:val="en-US" w:eastAsia="zh-CN"/>
              </w:rPr>
              <w:t>应商</w:t>
            </w:r>
            <w:r>
              <w:rPr>
                <w:rFonts w:hint="eastAsia" w:asciiTheme="minorEastAsia" w:hAnsiTheme="minorEastAsia" w:eastAsiaTheme="minorEastAsia"/>
                <w:color w:val="000000"/>
                <w:szCs w:val="24"/>
              </w:rPr>
              <w:t>、员工等。相关方需求和期望：产品价格合理，性价比高；持续稳定的销售服务能力；按约定时间交付；交易价格公平合理；按约定时间付款；提供岗位培训及晋升加薪机会；</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就</w:t>
            </w:r>
            <w:r>
              <w:rPr>
                <w:rFonts w:hint="eastAsia" w:asciiTheme="minorEastAsia" w:hAnsiTheme="minorEastAsia" w:eastAsiaTheme="minorEastAsia"/>
                <w:color w:val="000000"/>
                <w:szCs w:val="24"/>
                <w:lang w:eastAsia="zh-CN"/>
              </w:rPr>
              <w:t>影响程度分析、应对措施</w:t>
            </w:r>
            <w:r>
              <w:rPr>
                <w:rFonts w:hint="eastAsia" w:asciiTheme="minorEastAsia" w:hAnsiTheme="minorEastAsia" w:eastAsiaTheme="minorEastAsia"/>
                <w:color w:val="000000"/>
                <w:szCs w:val="24"/>
                <w:lang w:val="en-US" w:eastAsia="zh-CN"/>
              </w:rPr>
              <w:t>等进行评价，评价效果：良好；</w:t>
            </w:r>
          </w:p>
          <w:p>
            <w:pPr>
              <w:spacing w:line="360" w:lineRule="auto"/>
              <w:rPr>
                <w:rFonts w:hint="default"/>
                <w:szCs w:val="22"/>
                <w:lang w:val="en-US"/>
              </w:rPr>
            </w:pPr>
            <w:r>
              <w:rPr>
                <w:rFonts w:hint="eastAsia" w:asciiTheme="minorEastAsia" w:hAnsiTheme="minorEastAsia" w:eastAsiaTheme="minorEastAsia"/>
                <w:color w:val="000000"/>
                <w:szCs w:val="24"/>
              </w:rPr>
              <w:t>编制：</w:t>
            </w:r>
            <w:r>
              <w:rPr>
                <w:rFonts w:hint="eastAsia" w:asciiTheme="minorEastAsia" w:hAnsiTheme="minorEastAsia" w:eastAsiaTheme="minorEastAsia"/>
                <w:color w:val="000000"/>
                <w:szCs w:val="24"/>
                <w:lang w:eastAsia="zh-CN"/>
              </w:rPr>
              <w:t>魏西斌</w:t>
            </w:r>
            <w:r>
              <w:rPr>
                <w:rFonts w:hint="eastAsia" w:asciiTheme="minorEastAsia" w:hAnsiTheme="minorEastAsia" w:eastAsiaTheme="minorEastAsia"/>
                <w:color w:val="000000"/>
                <w:szCs w:val="24"/>
              </w:rPr>
              <w:t xml:space="preserve">   批准：</w:t>
            </w:r>
            <w:r>
              <w:rPr>
                <w:rFonts w:hint="eastAsia" w:asciiTheme="minorEastAsia" w:hAnsiTheme="minorEastAsia" w:eastAsiaTheme="minorEastAsia"/>
                <w:color w:val="000000"/>
                <w:szCs w:val="24"/>
                <w:lang w:eastAsia="zh-CN"/>
              </w:rPr>
              <w:t>李珺</w:t>
            </w:r>
            <w:r>
              <w:rPr>
                <w:rFonts w:hint="eastAsia" w:asciiTheme="minorEastAsia" w:hAnsiTheme="minorEastAsia" w:eastAsiaTheme="minorEastAsia"/>
                <w:color w:val="000000"/>
                <w:szCs w:val="24"/>
              </w:rPr>
              <w:t xml:space="preserve">   日期：</w:t>
            </w:r>
            <w:r>
              <w:rPr>
                <w:rFonts w:hint="eastAsia"/>
                <w:szCs w:val="22"/>
              </w:rPr>
              <w:t>20</w:t>
            </w:r>
            <w:r>
              <w:rPr>
                <w:rFonts w:hint="eastAsia"/>
                <w:szCs w:val="22"/>
                <w:lang w:val="en-US" w:eastAsia="zh-CN"/>
              </w:rPr>
              <w:t>20</w:t>
            </w:r>
            <w:r>
              <w:rPr>
                <w:rFonts w:hint="eastAsia"/>
                <w:szCs w:val="22"/>
              </w:rPr>
              <w:t>-</w:t>
            </w:r>
            <w:r>
              <w:rPr>
                <w:rFonts w:hint="eastAsia"/>
                <w:szCs w:val="22"/>
                <w:lang w:val="en-US" w:eastAsia="zh-CN"/>
              </w:rPr>
              <w:t>2</w:t>
            </w:r>
            <w:r>
              <w:rPr>
                <w:rFonts w:hint="eastAsia"/>
                <w:szCs w:val="22"/>
              </w:rPr>
              <w:t>-</w:t>
            </w:r>
            <w:r>
              <w:rPr>
                <w:rFonts w:hint="eastAsia"/>
                <w:szCs w:val="22"/>
                <w:lang w:val="en-US" w:eastAsia="zh-CN"/>
              </w:rPr>
              <w:t>1</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质量管理体系的范围</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4.3</w:t>
            </w:r>
          </w:p>
        </w:tc>
        <w:tc>
          <w:tcPr>
            <w:tcW w:w="1094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经确认企业的管理体系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ind w:firstLine="420" w:firstLineChars="200"/>
              <w:rPr>
                <w:rFonts w:hint="eastAsia" w:ascii="宋体" w:hAnsi="宋体"/>
                <w:szCs w:val="21"/>
              </w:rPr>
            </w:pPr>
            <w:r>
              <w:rPr>
                <w:rFonts w:hint="eastAsia" w:ascii="宋体" w:hAnsi="宋体"/>
                <w:szCs w:val="21"/>
              </w:rPr>
              <w:t>汽车制动系统、安全标识的销售。</w:t>
            </w:r>
          </w:p>
          <w:p>
            <w:pPr>
              <w:spacing w:line="360" w:lineRule="auto"/>
              <w:rPr>
                <w:rFonts w:asciiTheme="minorEastAsia" w:hAnsiTheme="minorEastAsia" w:eastAsiaTheme="minorEastAsia"/>
                <w:color w:val="000000"/>
                <w:szCs w:val="24"/>
              </w:rPr>
            </w:pPr>
            <w:r>
              <w:rPr>
                <w:rFonts w:hint="eastAsia" w:asciiTheme="minorEastAsia" w:hAnsiTheme="minorEastAsia" w:eastAsiaTheme="minorEastAsia"/>
                <w:szCs w:val="24"/>
              </w:rPr>
              <w:t>公司按照常规销售模式销售无需再进行设计开发，计量</w:t>
            </w:r>
            <w:r>
              <w:rPr>
                <w:rFonts w:hint="eastAsia" w:asciiTheme="minorEastAsia" w:hAnsiTheme="minorEastAsia" w:eastAsiaTheme="minorEastAsia"/>
                <w:szCs w:val="24"/>
                <w:lang w:val="en-US" w:eastAsia="zh-CN"/>
              </w:rPr>
              <w:t>产品的检测通过第三方检测</w:t>
            </w:r>
            <w:r>
              <w:rPr>
                <w:rFonts w:hint="eastAsia" w:asciiTheme="minorEastAsia" w:hAnsiTheme="minorEastAsia" w:eastAsiaTheme="minorEastAsia"/>
                <w:szCs w:val="24"/>
              </w:rPr>
              <w:t>，因此8.3条款不适用。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质量管理体系及其过程</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4.4</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公司按照标准建立了文件化的管理体系，</w:t>
            </w:r>
            <w:r>
              <w:rPr>
                <w:rFonts w:hint="eastAsia" w:ascii="宋体" w:hAnsi="宋体"/>
                <w:szCs w:val="21"/>
              </w:rPr>
              <w:t>编写了管理</w:t>
            </w:r>
            <w:r>
              <w:rPr>
                <w:rFonts w:hint="eastAsia" w:ascii="宋体" w:hAnsi="宋体" w:cs="宋体"/>
                <w:szCs w:val="21"/>
              </w:rPr>
              <w:t>手册、程序文件、</w:t>
            </w:r>
            <w:r>
              <w:rPr>
                <w:rFonts w:hint="eastAsia" w:ascii="宋体" w:hAnsi="宋体" w:cs="宋体"/>
                <w:szCs w:val="21"/>
                <w:lang w:val="en-US" w:eastAsia="zh-CN"/>
              </w:rPr>
              <w:t>质量管理制度</w:t>
            </w:r>
            <w:r>
              <w:rPr>
                <w:rFonts w:hint="eastAsia" w:ascii="宋体" w:hAnsi="宋体" w:cs="宋体"/>
                <w:szCs w:val="21"/>
              </w:rPr>
              <w:t>，文件中包括了</w:t>
            </w:r>
            <w:r>
              <w:rPr>
                <w:rFonts w:hint="eastAsia" w:asciiTheme="minorEastAsia" w:hAnsiTheme="minorEastAsia" w:eastAsiaTheme="minorEastAsia"/>
                <w:szCs w:val="24"/>
                <w:lang w:val="en-US" w:eastAsia="zh-CN"/>
              </w:rPr>
              <w:t>质量</w:t>
            </w:r>
            <w:r>
              <w:rPr>
                <w:rFonts w:hint="eastAsia" w:ascii="宋体" w:hAnsi="宋体" w:cs="宋体"/>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rPr>
                <w:rFonts w:asciiTheme="minorEastAsia" w:hAnsiTheme="minorEastAsia" w:eastAsiaTheme="minorEastAsia"/>
                <w:szCs w:val="24"/>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领导作用与承诺</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Theme="minorEastAsia" w:hAnsiTheme="minorEastAsia" w:eastAsiaTheme="minorEastAsia"/>
                <w:szCs w:val="24"/>
              </w:rPr>
            </w:pP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5.1</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通过管理评审、内部审核及有效实施纠正、改进措施等方法来有效完善和持续发展公司的管理体系。公司总经理是</w:t>
            </w:r>
            <w:r>
              <w:rPr>
                <w:rFonts w:hint="eastAsia"/>
                <w:szCs w:val="22"/>
                <w:lang w:eastAsia="zh-CN"/>
              </w:rPr>
              <w:t>李珺</w:t>
            </w:r>
            <w:r>
              <w:rPr>
                <w:rFonts w:hint="eastAsia" w:ascii="宋体" w:hAnsi="宋体" w:cs="宋体"/>
                <w:szCs w:val="21"/>
              </w:rPr>
              <w:t>，主要承诺有：对质量管理体系的有效性负有责任；确保制定质量管理体系的质量方针和质量目标，并与组织环境和战略方向相一致；确保质量管理体系要求融入与组织的业务过程；促进使用过程方法和基于风险的思维；确保获得质量管理体系所需的资源；沟通有效的质量管理和符合质量管理体系要求的重要性；确保实现质量管理体系的预期结果；促进、知道和支持员工努力提高质量管理体系的有效性；推动改进；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承诺基本实现，没有违反的情况发生。</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企业的质量管理方针：</w:t>
            </w:r>
          </w:p>
          <w:p>
            <w:pPr>
              <w:spacing w:line="360" w:lineRule="auto"/>
              <w:ind w:firstLine="420" w:firstLineChars="200"/>
              <w:rPr>
                <w:rFonts w:hint="eastAsia" w:ascii="宋体" w:hAnsi="宋体" w:cs="宋体"/>
                <w:szCs w:val="21"/>
              </w:rPr>
            </w:pPr>
            <w:r>
              <w:rPr>
                <w:rFonts w:hint="eastAsia" w:ascii="宋体" w:hAnsi="宋体" w:cs="宋体"/>
                <w:szCs w:val="21"/>
              </w:rPr>
              <w:t>质量为本  坚持科技兴业</w:t>
            </w:r>
          </w:p>
          <w:p>
            <w:pPr>
              <w:spacing w:line="360" w:lineRule="auto"/>
              <w:ind w:firstLine="420" w:firstLineChars="200"/>
              <w:rPr>
                <w:rFonts w:hint="eastAsia" w:ascii="宋体" w:hAnsi="宋体" w:cs="宋体"/>
                <w:szCs w:val="21"/>
              </w:rPr>
            </w:pPr>
            <w:r>
              <w:rPr>
                <w:rFonts w:hint="eastAsia" w:ascii="宋体" w:hAnsi="宋体" w:cs="宋体"/>
                <w:szCs w:val="21"/>
              </w:rPr>
              <w:t>持续改进  确保顾客满意</w:t>
            </w:r>
          </w:p>
          <w:p>
            <w:p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李珺</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李珺</w:t>
            </w:r>
            <w:r>
              <w:rPr>
                <w:rFonts w:hint="eastAsia" w:ascii="宋体" w:hAnsi="宋体" w:cs="宋体"/>
                <w:szCs w:val="21"/>
              </w:rPr>
              <w:t>用会议、文件等手段保证</w:t>
            </w:r>
            <w:r>
              <w:rPr>
                <w:rFonts w:hint="eastAsia" w:ascii="宋体" w:hAnsi="宋体" w:cs="宋体"/>
                <w:szCs w:val="21"/>
                <w:lang w:val="en-US" w:eastAsia="zh-CN"/>
              </w:rPr>
              <w:t>质量</w:t>
            </w:r>
            <w:r>
              <w:rPr>
                <w:rFonts w:hint="eastAsia" w:ascii="宋体" w:hAnsi="宋体" w:cs="宋体"/>
                <w:szCs w:val="21"/>
              </w:rPr>
              <w:t>管理方针为全体员工理解并落实到工作中。总经理</w:t>
            </w:r>
            <w:r>
              <w:rPr>
                <w:rFonts w:hint="eastAsia" w:ascii="宋体" w:hAnsi="宋体" w:cs="宋体"/>
                <w:szCs w:val="21"/>
                <w:lang w:eastAsia="zh-CN"/>
              </w:rPr>
              <w:t>李珺</w:t>
            </w:r>
            <w:r>
              <w:rPr>
                <w:rFonts w:hint="eastAsia" w:ascii="宋体" w:hAnsi="宋体" w:cs="宋体"/>
                <w:szCs w:val="21"/>
              </w:rPr>
              <w:t>说管理评审时对方针的持续适宜性进行了评审，有评审记录。</w:t>
            </w:r>
          </w:p>
          <w:p>
            <w:pPr>
              <w:spacing w:line="360" w:lineRule="auto"/>
              <w:ind w:firstLine="420" w:firstLineChars="200"/>
              <w:rPr>
                <w:rFonts w:hint="eastAsia" w:eastAsia="宋体"/>
                <w:lang w:eastAsia="zh-CN"/>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val="en-US" w:eastAsia="zh-CN"/>
              </w:rPr>
              <w:t>销售部</w:t>
            </w:r>
            <w:r>
              <w:rPr>
                <w:rFonts w:hint="eastAsia" w:ascii="宋体" w:hAnsi="宋体" w:cs="宋体"/>
                <w:szCs w:val="21"/>
              </w:rPr>
              <w:t>获取公司管理方针</w:t>
            </w:r>
            <w:r>
              <w:rPr>
                <w:rFonts w:hint="eastAsia" w:ascii="宋体" w:hAnsi="宋体" w:cs="宋体"/>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bCs/>
                <w:szCs w:val="21"/>
                <w:lang w:eastAsia="zh-CN"/>
              </w:rPr>
              <w:t>魏西斌</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szCs w:val="22"/>
                <w:lang w:eastAsia="zh-CN"/>
              </w:rPr>
              <w:t>魏西斌</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pPr>
            <w:r>
              <w:rPr>
                <w:rFonts w:hint="eastAsia" w:ascii="宋体" w:hAnsi="宋体" w:cs="宋体"/>
                <w:sz w:val="21"/>
                <w:szCs w:val="21"/>
              </w:rPr>
              <w:t>询问</w:t>
            </w:r>
            <w:r>
              <w:rPr>
                <w:rFonts w:hint="eastAsia" w:ascii="宋体" w:hAnsi="宋体" w:eastAsia="宋体" w:cs="宋体"/>
                <w:kern w:val="2"/>
                <w:sz w:val="21"/>
                <w:szCs w:val="21"/>
                <w:lang w:val="en-US" w:eastAsia="zh-CN" w:bidi="ar-SA"/>
              </w:rPr>
              <w:t>管代</w:t>
            </w:r>
            <w:r>
              <w:rPr>
                <w:rFonts w:hint="eastAsia" w:ascii="宋体" w:hAnsi="宋体" w:cs="宋体"/>
                <w:kern w:val="2"/>
                <w:sz w:val="21"/>
                <w:szCs w:val="21"/>
                <w:lang w:val="en-US" w:eastAsia="zh-CN" w:bidi="ar-SA"/>
              </w:rPr>
              <w:t>魏西斌</w:t>
            </w:r>
            <w:r>
              <w:rPr>
                <w:rFonts w:hint="eastAsia" w:ascii="宋体" w:hAnsi="宋体" w:eastAsia="宋体" w:cs="宋体"/>
                <w:kern w:val="2"/>
                <w:sz w:val="21"/>
                <w:szCs w:val="21"/>
                <w:lang w:val="en-US" w:eastAsia="zh-CN" w:bidi="ar-SA"/>
              </w:rPr>
              <w:t>，职责回答正确</w:t>
            </w:r>
            <w:r>
              <w:rPr>
                <w:rFonts w:hint="eastAsia" w:ascii="宋体" w:hAnsi="宋体" w:cs="宋体"/>
                <w:sz w:val="21"/>
                <w:szCs w:val="21"/>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ind w:firstLine="210" w:firstLineChars="100"/>
              <w:rPr>
                <w:rFonts w:hint="eastAsia"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6.1</w:t>
            </w:r>
          </w:p>
          <w:p>
            <w:pPr>
              <w:pStyle w:val="2"/>
            </w:pPr>
          </w:p>
          <w:p>
            <w:pPr>
              <w:spacing w:line="360" w:lineRule="auto"/>
              <w:jc w:val="left"/>
              <w:rPr>
                <w:rFonts w:asciiTheme="minorEastAsia" w:hAnsiTheme="minorEastAsia"/>
                <w:szCs w:val="24"/>
              </w:rPr>
            </w:pPr>
          </w:p>
        </w:tc>
        <w:tc>
          <w:tcPr>
            <w:tcW w:w="10943" w:type="dxa"/>
            <w:vAlign w:val="center"/>
          </w:tcPr>
          <w:p>
            <w:pPr>
              <w:pStyle w:val="2"/>
              <w:rPr>
                <w:rFonts w:hint="eastAsia" w:ascii="宋体" w:hAnsi="宋体" w:cs="宋体"/>
                <w:sz w:val="21"/>
                <w:szCs w:val="21"/>
              </w:rPr>
            </w:pPr>
            <w:r>
              <w:rPr>
                <w:rFonts w:hint="eastAsia" w:ascii="宋体" w:hAnsi="宋体" w:cs="宋体"/>
                <w:sz w:val="21"/>
                <w:szCs w:val="21"/>
                <w:lang w:val="en-US" w:eastAsia="zh-CN"/>
              </w:rPr>
              <w:t>企业</w:t>
            </w:r>
            <w:r>
              <w:rPr>
                <w:rFonts w:hint="eastAsia" w:ascii="宋体" w:hAnsi="宋体" w:cs="宋体"/>
                <w:sz w:val="21"/>
                <w:szCs w:val="21"/>
              </w:rPr>
              <w:t>对组织内外的风险和机遇进行了策划。提供“应对风险和机遇的措施”，识别了风险和机遇来源、风险和机遇内容、管理措施、责任部门、实时时间、评价措施等：</w:t>
            </w:r>
          </w:p>
          <w:p>
            <w:pPr>
              <w:pStyle w:val="2"/>
              <w:rPr>
                <w:rFonts w:hint="eastAsia" w:ascii="宋体" w:hAnsi="宋体" w:cs="宋体"/>
                <w:sz w:val="21"/>
                <w:szCs w:val="21"/>
              </w:rPr>
            </w:pPr>
            <w:r>
              <w:rPr>
                <w:rFonts w:hint="eastAsia" w:ascii="宋体" w:hAnsi="宋体" w:cs="宋体"/>
                <w:sz w:val="21"/>
                <w:szCs w:val="21"/>
              </w:rPr>
              <w:t>1、政策风险：公司销售产品属于</w:t>
            </w:r>
            <w:r>
              <w:rPr>
                <w:rFonts w:hint="eastAsia" w:ascii="宋体" w:hAnsi="宋体" w:cs="宋体"/>
                <w:sz w:val="21"/>
                <w:szCs w:val="21"/>
                <w:lang w:val="en-US" w:eastAsia="zh-CN"/>
              </w:rPr>
              <w:t>汽车</w:t>
            </w:r>
            <w:r>
              <w:rPr>
                <w:rFonts w:hint="eastAsia" w:ascii="宋体" w:hAnsi="宋体" w:cs="宋体"/>
                <w:sz w:val="21"/>
                <w:szCs w:val="21"/>
              </w:rPr>
              <w:t>行业，主要客户为各企业单位，及个体经营者、厂区，有产业和政策调整的风险较小。但为了防止未来有可能发生改变的政策，企业拟在其它类型的工作业务扩大做准备。</w:t>
            </w:r>
          </w:p>
          <w:p>
            <w:pPr>
              <w:pStyle w:val="2"/>
              <w:rPr>
                <w:rFonts w:hint="eastAsia" w:ascii="宋体" w:hAnsi="宋体" w:cs="宋体"/>
                <w:sz w:val="21"/>
                <w:szCs w:val="21"/>
              </w:rPr>
            </w:pPr>
            <w:r>
              <w:rPr>
                <w:rFonts w:hint="eastAsia" w:ascii="宋体" w:hAnsi="宋体" w:cs="宋体"/>
                <w:sz w:val="21"/>
                <w:szCs w:val="21"/>
              </w:rPr>
              <w:t>2、资金风险：产品及人工成本不断提高，是对资金风险的考验，但不会是关键风险。</w:t>
            </w:r>
          </w:p>
          <w:p>
            <w:pPr>
              <w:pStyle w:val="2"/>
              <w:rPr>
                <w:rFonts w:hint="eastAsia" w:ascii="宋体" w:hAnsi="宋体" w:cs="宋体"/>
                <w:sz w:val="21"/>
                <w:szCs w:val="21"/>
              </w:rPr>
            </w:pPr>
            <w:r>
              <w:rPr>
                <w:rFonts w:hint="eastAsia" w:ascii="宋体" w:hAnsi="宋体" w:cs="宋体"/>
                <w:sz w:val="21"/>
                <w:szCs w:val="21"/>
              </w:rPr>
              <w:t>3、技术风险：公司</w:t>
            </w:r>
            <w:r>
              <w:rPr>
                <w:rFonts w:hint="eastAsia" w:ascii="宋体" w:hAnsi="宋体" w:cs="宋体"/>
                <w:sz w:val="21"/>
                <w:szCs w:val="21"/>
                <w:lang w:val="en-US" w:eastAsia="zh-CN"/>
              </w:rPr>
              <w:t>拥有行业</w:t>
            </w:r>
            <w:r>
              <w:rPr>
                <w:rFonts w:hint="eastAsia" w:ascii="宋体" w:hAnsi="宋体" w:cs="宋体"/>
                <w:sz w:val="21"/>
                <w:szCs w:val="21"/>
              </w:rPr>
              <w:t>丰富经验的销售服务人员，并不断组织人员培训学习，加大产品服务及后期作业工作能力的提升，不断提高我企业的行业竞争能力，规避相关风险。</w:t>
            </w:r>
          </w:p>
          <w:p>
            <w:pPr>
              <w:pStyle w:val="2"/>
              <w:rPr>
                <w:rFonts w:hint="eastAsia" w:ascii="宋体" w:hAnsi="宋体" w:cs="宋体"/>
                <w:sz w:val="21"/>
                <w:szCs w:val="21"/>
              </w:rPr>
            </w:pPr>
            <w:r>
              <w:rPr>
                <w:rFonts w:hint="eastAsia" w:ascii="宋体" w:hAnsi="宋体" w:cs="宋体"/>
                <w:sz w:val="21"/>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rPr>
                <w:rFonts w:hint="eastAsia" w:ascii="宋体" w:hAnsi="宋体" w:cs="宋体"/>
                <w:sz w:val="21"/>
                <w:szCs w:val="21"/>
              </w:rPr>
            </w:pPr>
            <w:r>
              <w:rPr>
                <w:rFonts w:hint="eastAsia" w:ascii="宋体" w:hAnsi="宋体" w:cs="宋体"/>
                <w:sz w:val="21"/>
                <w:szCs w:val="21"/>
              </w:rPr>
              <w:t>5、来自市场的风险，加强公司内部人员的基础素质，提高专业技能、保护好公司的内部人员，防止公司内部人员的流失。</w:t>
            </w:r>
          </w:p>
          <w:p>
            <w:pPr>
              <w:pStyle w:val="2"/>
              <w:rPr>
                <w:rFonts w:hint="eastAsia" w:ascii="宋体" w:hAnsi="宋体" w:cs="宋体"/>
                <w:sz w:val="21"/>
                <w:szCs w:val="21"/>
              </w:rPr>
            </w:pPr>
            <w:r>
              <w:rPr>
                <w:rFonts w:hint="eastAsia" w:ascii="宋体" w:hAnsi="宋体" w:cs="宋体"/>
                <w:sz w:val="21"/>
                <w:szCs w:val="21"/>
              </w:rPr>
              <w:t>风险评估结论：对于以上涉及到的主要风险，一旦发生，均可能对公司的发展造成巨大损失，所以我们应时刻监视并评价相关环境因素，尽可能的规避风险或降低发生概率。</w:t>
            </w:r>
          </w:p>
          <w:p>
            <w:pPr>
              <w:pStyle w:val="2"/>
              <w:rPr>
                <w:rFonts w:hint="eastAsia" w:ascii="宋体" w:hAnsi="宋体" w:cs="宋体"/>
                <w:sz w:val="21"/>
                <w:szCs w:val="21"/>
              </w:rPr>
            </w:pPr>
            <w:r>
              <w:rPr>
                <w:rFonts w:hint="eastAsia" w:ascii="宋体" w:hAnsi="宋体" w:cs="宋体"/>
                <w:sz w:val="21"/>
                <w:szCs w:val="21"/>
              </w:rPr>
              <w:t>拟采取措施：</w:t>
            </w:r>
          </w:p>
          <w:p>
            <w:pPr>
              <w:pStyle w:val="2"/>
              <w:rPr>
                <w:rFonts w:hint="eastAsia" w:ascii="宋体" w:hAnsi="宋体" w:cs="宋体"/>
                <w:sz w:val="21"/>
                <w:szCs w:val="21"/>
              </w:rPr>
            </w:pPr>
            <w:r>
              <w:rPr>
                <w:rFonts w:hint="eastAsia" w:ascii="宋体" w:hAnsi="宋体" w:cs="宋体"/>
                <w:sz w:val="21"/>
                <w:szCs w:val="21"/>
              </w:rPr>
              <w:t>1.针对政策风险，公司时刻关注政策的走向，在符合政策的同时对公司进行开展运作。</w:t>
            </w:r>
          </w:p>
          <w:p>
            <w:pPr>
              <w:pStyle w:val="2"/>
              <w:rPr>
                <w:rFonts w:hint="eastAsia" w:ascii="宋体" w:hAnsi="宋体" w:cs="宋体"/>
                <w:sz w:val="21"/>
                <w:szCs w:val="21"/>
              </w:rPr>
            </w:pPr>
            <w:r>
              <w:rPr>
                <w:rFonts w:hint="eastAsia" w:ascii="宋体" w:hAnsi="宋体" w:cs="宋体"/>
                <w:sz w:val="21"/>
                <w:szCs w:val="21"/>
              </w:rPr>
              <w:t>2.资金风险，公司建立一定得预备资金，防止一时的资金断裂对公司运行造成重大影响。</w:t>
            </w:r>
          </w:p>
          <w:p>
            <w:pPr>
              <w:pStyle w:val="2"/>
              <w:rPr>
                <w:rFonts w:hint="eastAsia" w:ascii="宋体" w:hAnsi="宋体" w:cs="宋体"/>
                <w:sz w:val="21"/>
                <w:szCs w:val="21"/>
              </w:rPr>
            </w:pPr>
            <w:r>
              <w:rPr>
                <w:rFonts w:hint="eastAsia" w:ascii="宋体" w:hAnsi="宋体" w:cs="宋体"/>
                <w:sz w:val="21"/>
                <w:szCs w:val="21"/>
              </w:rPr>
              <w:t>3.技术风险的应对，定期进行人员培训及考核，公司做到公平公正的政策，引进适者生存的模式，对于不适宜的人员先进行调岗，如不能满足要求，再进行淘汰。</w:t>
            </w:r>
          </w:p>
          <w:p>
            <w:pPr>
              <w:pStyle w:val="2"/>
              <w:rPr>
                <w:rFonts w:hint="eastAsia" w:ascii="宋体" w:hAnsi="宋体" w:cs="宋体"/>
                <w:sz w:val="21"/>
                <w:szCs w:val="21"/>
              </w:rPr>
            </w:pPr>
            <w:r>
              <w:rPr>
                <w:rFonts w:hint="eastAsia" w:ascii="宋体" w:hAnsi="宋体" w:cs="宋体"/>
                <w:sz w:val="21"/>
                <w:szCs w:val="21"/>
              </w:rPr>
              <w:t>4.管理及市场风险的应对，加强公司团队的建设，争取公司的竞争力度，积极开拓市场业务，必要时增加公司的资质，例如进行管理体系的认证。</w:t>
            </w:r>
          </w:p>
          <w:p>
            <w:pPr>
              <w:pStyle w:val="2"/>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质量</w:t>
            </w:r>
            <w:r>
              <w:rPr>
                <w:rFonts w:hint="eastAsia" w:asciiTheme="minorEastAsia" w:hAnsiTheme="minorEastAsia" w:eastAsiaTheme="minorEastAsia" w:cstheme="minorEastAsia"/>
                <w:color w:val="000000" w:themeColor="text1"/>
                <w:szCs w:val="21"/>
              </w:rPr>
              <w:t>目标</w:t>
            </w:r>
            <w:r>
              <w:rPr>
                <w:rFonts w:hint="eastAsia" w:asciiTheme="minorEastAsia" w:hAnsiTheme="minorEastAsia" w:eastAsiaTheme="minorEastAsia" w:cstheme="minorEastAsia"/>
                <w:color w:val="000000" w:themeColor="text1"/>
                <w:szCs w:val="21"/>
                <w:lang w:val="en-US" w:eastAsia="zh-CN"/>
              </w:rPr>
              <w:t>及其实现的策划</w:t>
            </w:r>
          </w:p>
          <w:p>
            <w:pPr>
              <w:spacing w:line="360" w:lineRule="auto"/>
              <w:jc w:val="left"/>
              <w:rPr>
                <w:rFonts w:asciiTheme="minorEastAsia" w:hAnsiTheme="minorEastAsia" w:eastAsiaTheme="minorEastAsia"/>
                <w:szCs w:val="24"/>
              </w:rPr>
            </w:pPr>
          </w:p>
        </w:tc>
        <w:tc>
          <w:tcPr>
            <w:tcW w:w="1228" w:type="dxa"/>
            <w:vAlign w:val="center"/>
          </w:tcPr>
          <w:p>
            <w:pPr>
              <w:spacing w:line="360" w:lineRule="auto"/>
              <w:ind w:firstLine="210" w:firstLineChars="100"/>
              <w:jc w:val="left"/>
              <w:rPr>
                <w:rFonts w:hint="eastAsia" w:asciiTheme="minorEastAsia" w:hAnsiTheme="minorEastAsia" w:eastAsiaTheme="minorEastAsia"/>
                <w:szCs w:val="24"/>
              </w:rPr>
            </w:pPr>
          </w:p>
          <w:p>
            <w:pPr>
              <w:spacing w:line="360" w:lineRule="auto"/>
              <w:ind w:firstLine="210" w:firstLineChars="100"/>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质量手册</w:t>
            </w:r>
            <w:r>
              <w:rPr>
                <w:rFonts w:hint="eastAsia" w:asciiTheme="minorEastAsia" w:hAnsiTheme="minorEastAsia" w:eastAsiaTheme="minorEastAsia"/>
                <w:szCs w:val="24"/>
              </w:rPr>
              <w:t>》，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质量目标： </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1、产品一次交验合格率≥97%； </w:t>
            </w:r>
          </w:p>
          <w:p>
            <w:p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2、顾客满意度≥95%</w:t>
            </w:r>
            <w:r>
              <w:rPr>
                <w:rFonts w:hint="eastAsia" w:asciiTheme="minorEastAsia" w:hAnsiTheme="minorEastAsia" w:eastAsiaTheme="minorEastAsia"/>
                <w:szCs w:val="24"/>
                <w:lang w:eastAsia="zh-CN"/>
              </w:rPr>
              <w:t>。</w:t>
            </w:r>
          </w:p>
          <w:p>
            <w:pPr>
              <w:spacing w:line="360" w:lineRule="auto"/>
              <w:rPr>
                <w:rFonts w:hint="eastAsia" w:ascii="宋体" w:hAnsi="宋体" w:cs="宋体" w:eastAsiaTheme="minorEastAsia"/>
                <w:sz w:val="21"/>
                <w:szCs w:val="21"/>
                <w:lang w:eastAsia="zh-CN"/>
              </w:rPr>
            </w:pPr>
            <w:r>
              <w:rPr>
                <w:rFonts w:hint="eastAsia" w:asciiTheme="minorEastAsia" w:hAnsiTheme="minorEastAsia" w:eastAsiaTheme="minorEastAsia"/>
                <w:szCs w:val="24"/>
              </w:rPr>
              <w:t>组织对公司质量目标进行了分解</w:t>
            </w:r>
            <w:r>
              <w:rPr>
                <w:rFonts w:hint="eastAsia" w:asciiTheme="minorEastAsia" w:hAnsiTheme="minorEastAsia" w:eastAsiaTheme="minorEastAsia"/>
                <w:szCs w:val="24"/>
                <w:lang w:val="en-US" w:eastAsia="zh-CN"/>
              </w:rPr>
              <w:t>和考核</w:t>
            </w:r>
            <w:r>
              <w:rPr>
                <w:rFonts w:hint="eastAsia" w:asciiTheme="minorEastAsia" w:hAnsiTheme="minorEastAsia" w:eastAsiaTheme="minorEastAsia"/>
                <w:szCs w:val="24"/>
                <w:lang w:eastAsia="zh-CN"/>
              </w:rPr>
              <w:t>。</w:t>
            </w:r>
          </w:p>
        </w:tc>
        <w:tc>
          <w:tcPr>
            <w:tcW w:w="646"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ind w:firstLine="240" w:firstLineChars="100"/>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办公室等资源配备基本能满足要求，机构设置合理。经过管理体系运行证明，现有资源可满足体系和产品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8" w:hRule="atLeast"/>
        </w:trPr>
        <w:tc>
          <w:tcPr>
            <w:tcW w:w="1892"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沟通</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p>
        </w:tc>
        <w:tc>
          <w:tcPr>
            <w:tcW w:w="10943" w:type="dxa"/>
            <w:vAlign w:val="center"/>
          </w:tcPr>
          <w:p>
            <w:pPr>
              <w:tabs>
                <w:tab w:val="left" w:pos="9720"/>
                <w:tab w:val="left" w:pos="9900"/>
              </w:tabs>
              <w:spacing w:before="62" w:beforeLines="20" w:after="62" w:afterLines="20" w:line="360" w:lineRule="auto"/>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魏西斌</w:t>
            </w:r>
            <w:r>
              <w:rPr>
                <w:rFonts w:hint="eastAsia" w:asciiTheme="minorEastAsia" w:hAnsiTheme="minorEastAsia" w:eastAsiaTheme="minorEastAsia"/>
                <w:szCs w:val="24"/>
              </w:rPr>
              <w:t>介绍组织</w:t>
            </w:r>
            <w:r>
              <w:rPr>
                <w:rFonts w:hint="eastAsia" w:asciiTheme="minorEastAsia" w:hAnsiTheme="minorEastAsia" w:eastAsiaTheme="minorEastAsia"/>
                <w:szCs w:val="24"/>
                <w:lang w:val="en-US" w:eastAsia="zh-CN"/>
              </w:rPr>
              <w:t>的</w:t>
            </w:r>
            <w:r>
              <w:rPr>
                <w:rFonts w:hint="eastAsia" w:asciiTheme="minorEastAsia" w:hAnsiTheme="minorEastAsia" w:eastAsiaTheme="minorEastAsia"/>
                <w:szCs w:val="24"/>
              </w:rPr>
              <w:t>销售公司，规模不大，人员不多，组织为各部门管理人员及非管理类工作人员明确了职责和权限，各部门管理人员及非管理类工作人员参与了环境因素和危险源辨识、风险和机遇评价和控制措施的确定，在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，共同参与了质量方针和目标的制定和评审，共同协商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，在确定管理体系内部审核方案和持续改进方向时进行了事先协商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员工根据自身要求参与了培训计划的制定，日常对于质量方面的信息主要利用会议、培训、座谈、电话、网络、收文等方式进行内外部沟通和协商。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w:t>
            </w:r>
            <w:r>
              <w:rPr>
                <w:rFonts w:hint="eastAsia" w:asciiTheme="minorEastAsia" w:hAnsiTheme="minorEastAsia" w:eastAsiaTheme="minorEastAsia"/>
                <w:szCs w:val="24"/>
                <w:lang w:val="en-US" w:eastAsia="zh-CN"/>
              </w:rPr>
              <w:t>有</w:t>
            </w:r>
            <w:r>
              <w:rPr>
                <w:rFonts w:hint="eastAsia" w:asciiTheme="minorEastAsia" w:hAnsiTheme="minorEastAsia" w:eastAsiaTheme="minorEastAsia"/>
                <w:szCs w:val="24"/>
              </w:rPr>
              <w:t>合同方等。</w:t>
            </w:r>
          </w:p>
          <w:p>
            <w:pPr>
              <w:spacing w:line="360" w:lineRule="auto"/>
              <w:rPr>
                <w:rFonts w:ascii="宋体" w:hAnsi="宋体" w:cs="宋体"/>
                <w:szCs w:val="21"/>
              </w:rPr>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szCs w:val="24"/>
              </w:rPr>
            </w:pPr>
          </w:p>
          <w:p>
            <w:pPr>
              <w:spacing w:line="360" w:lineRule="auto"/>
              <w:ind w:firstLine="210" w:firstLineChars="100"/>
              <w:rPr>
                <w:color w:val="000000" w:themeColor="text1"/>
                <w:szCs w:val="21"/>
              </w:rPr>
            </w:pP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评审时间：计划 </w:t>
            </w:r>
            <w:r>
              <w:rPr>
                <w:rFonts w:hint="eastAsia" w:ascii="宋体" w:hAnsi="宋体" w:eastAsia="宋体" w:cs="宋体"/>
                <w:b w:val="0"/>
                <w:bCs/>
                <w:sz w:val="21"/>
                <w:szCs w:val="21"/>
              </w:rPr>
              <w:t xml:space="preserve"> 20</w:t>
            </w: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12</w:t>
            </w:r>
            <w:r>
              <w:rPr>
                <w:rFonts w:hint="eastAsia" w:ascii="宋体" w:hAnsi="宋体" w:eastAsia="宋体" w:cs="宋体"/>
                <w:b w:val="0"/>
                <w:bCs/>
                <w:sz w:val="21"/>
                <w:szCs w:val="21"/>
              </w:rPr>
              <w:t>月</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0</w:t>
            </w:r>
            <w:r>
              <w:rPr>
                <w:rFonts w:hint="eastAsia" w:asciiTheme="minorEastAsia" w:hAnsiTheme="minorEastAsia" w:eastAsiaTheme="minorEastAsia"/>
                <w:szCs w:val="24"/>
              </w:rPr>
              <w:t>日进行，评审方式：会议评审，查《管理评审计划》，编制：</w:t>
            </w:r>
            <w:r>
              <w:rPr>
                <w:rFonts w:hint="eastAsia" w:asciiTheme="minorEastAsia" w:hAnsiTheme="minorEastAsia" w:eastAsiaTheme="minorEastAsia"/>
                <w:szCs w:val="24"/>
                <w:lang w:val="en-US" w:eastAsia="zh-CN"/>
              </w:rPr>
              <w:t>魏西斌</w:t>
            </w:r>
            <w:r>
              <w:rPr>
                <w:rFonts w:hint="eastAsia" w:asciiTheme="minorEastAsia" w:hAnsiTheme="minorEastAsia" w:eastAsiaTheme="minorEastAsia"/>
                <w:szCs w:val="24"/>
              </w:rPr>
              <w:t>，批准：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p>
          <w:p>
            <w:pPr>
              <w:spacing w:line="360" w:lineRule="auto"/>
              <w:ind w:firstLine="420" w:firstLineChars="200"/>
              <w:rPr>
                <w:rFonts w:asciiTheme="minorEastAsia" w:hAnsiTheme="minorEastAsia" w:eastAsiaTheme="minorEastAsia"/>
                <w:szCs w:val="24"/>
              </w:rPr>
            </w:pPr>
            <w:r>
              <w:rPr>
                <w:rFonts w:hint="eastAsia" w:ascii="宋体" w:hAnsi="宋体" w:eastAsia="宋体" w:cs="宋体"/>
                <w:b w:val="0"/>
                <w:bCs/>
                <w:sz w:val="21"/>
                <w:szCs w:val="21"/>
              </w:rPr>
              <w:t xml:space="preserve"> 20</w:t>
            </w: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12</w:t>
            </w:r>
            <w:r>
              <w:rPr>
                <w:rFonts w:hint="eastAsia" w:ascii="宋体" w:hAnsi="宋体" w:eastAsia="宋体" w:cs="宋体"/>
                <w:b w:val="0"/>
                <w:bCs/>
                <w:sz w:val="21"/>
                <w:szCs w:val="21"/>
              </w:rPr>
              <w:t>月</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0日</w:t>
            </w:r>
            <w:r>
              <w:rPr>
                <w:rFonts w:hint="eastAsia" w:asciiTheme="minorEastAsia" w:hAnsiTheme="minorEastAsia" w:eastAsiaTheme="minorEastAsia"/>
                <w:szCs w:val="24"/>
              </w:rPr>
              <w:t>8：00-12：00在公司会议室，由</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主持人， 参加人员：管代</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各部门主管。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管理评审内容包括：报告内部审核的情况；顾客的反馈，包括满意程度的测量结果等；方针贯彻落实及质量目标完成情况；  对日常发现的不合格项采取的纠正和预防措施的实施情况；</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体系运行评价总结；</w:t>
            </w:r>
            <w:r>
              <w:rPr>
                <w:rFonts w:hint="eastAsia" w:asciiTheme="minorEastAsia" w:hAnsiTheme="minorEastAsia" w:eastAsiaTheme="minorEastAsia"/>
                <w:szCs w:val="24"/>
                <w:lang w:val="en-US" w:eastAsia="zh-CN"/>
              </w:rPr>
              <w:t>去年内审和管理评审问题的落实情况</w:t>
            </w:r>
            <w:r>
              <w:rPr>
                <w:rFonts w:hint="eastAsia" w:asciiTheme="minorEastAsia" w:hAnsiTheme="minorEastAsia" w:eastAsiaTheme="minorEastAsia"/>
                <w:szCs w:val="24"/>
              </w:rPr>
              <w:t>； 总经理作会议总结等。</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3.管理评审结论：公司</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体系自2019年3月至10月以来，体系运行是有效的、充分的、适宜的。质量目标是适宜的。具备申请认证审核的条件。</w:t>
            </w:r>
          </w:p>
          <w:p>
            <w:pPr>
              <w:spacing w:line="360" w:lineRule="auto"/>
              <w:rPr>
                <w:rFonts w:hint="eastAsia" w:eastAsiaTheme="minorEastAsia"/>
                <w:color w:val="000000" w:themeColor="text1"/>
                <w:lang w:eastAsia="zh-CN"/>
              </w:rPr>
            </w:pPr>
            <w:r>
              <w:rPr>
                <w:rFonts w:hint="eastAsia" w:asciiTheme="minorEastAsia" w:hAnsiTheme="minorEastAsia" w:eastAsiaTheme="minorEastAsia"/>
                <w:szCs w:val="24"/>
              </w:rPr>
              <w:t>公司建立的</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管理体系是持续适宜性、充分性和有效</w:t>
            </w:r>
            <w:r>
              <w:rPr>
                <w:rFonts w:hint="eastAsia" w:asciiTheme="minorEastAsia" w:hAnsiTheme="minorEastAsia" w:eastAsiaTheme="minorEastAsia"/>
                <w:szCs w:val="24"/>
                <w:lang w:eastAsia="zh-CN"/>
              </w:rPr>
              <w:t>。</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0943" w:type="dxa"/>
            <w:vAlign w:val="center"/>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市场经营规模有了较大发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rPr>
                <w:rFonts w:ascii="宋体" w:hAnsi="宋体"/>
                <w:color w:val="000000" w:themeColor="text1"/>
                <w:szCs w:val="21"/>
              </w:rPr>
            </w:pPr>
            <w:r>
              <w:rPr>
                <w:rFonts w:hint="eastAsia" w:ascii="宋体" w:hAnsi="宋体"/>
                <w:color w:val="000000" w:themeColor="text1"/>
                <w:szCs w:val="21"/>
                <w:lang w:val="en-US" w:eastAsia="zh-CN"/>
              </w:rPr>
              <w:t>初审</w:t>
            </w:r>
            <w:r>
              <w:rPr>
                <w:rFonts w:hint="eastAsia" w:ascii="宋体" w:hAnsi="宋体"/>
                <w:color w:val="000000" w:themeColor="text1"/>
                <w:szCs w:val="21"/>
              </w:rPr>
              <w:t>问题验证</w:t>
            </w:r>
          </w:p>
        </w:tc>
        <w:tc>
          <w:tcPr>
            <w:tcW w:w="1228" w:type="dxa"/>
          </w:tcPr>
          <w:p>
            <w:pPr>
              <w:rPr>
                <w:rFonts w:ascii="宋体" w:hAnsi="宋体"/>
                <w:color w:val="000000" w:themeColor="text1"/>
                <w:szCs w:val="21"/>
              </w:rPr>
            </w:pPr>
          </w:p>
        </w:tc>
        <w:tc>
          <w:tcPr>
            <w:tcW w:w="10943" w:type="dxa"/>
          </w:tcPr>
          <w:p>
            <w:pPr>
              <w:rPr>
                <w:rFonts w:ascii="宋体" w:hAnsi="宋体"/>
                <w:color w:val="000000" w:themeColor="text1"/>
                <w:szCs w:val="21"/>
              </w:rPr>
            </w:pPr>
            <w:r>
              <w:rPr>
                <w:rFonts w:hint="eastAsia" w:ascii="宋体" w:hAnsi="宋体"/>
                <w:color w:val="000000" w:themeColor="text1"/>
                <w:szCs w:val="21"/>
                <w:lang w:val="en-US" w:eastAsia="zh-CN"/>
              </w:rPr>
              <w:t>初次</w:t>
            </w:r>
            <w:r>
              <w:rPr>
                <w:rFonts w:hint="eastAsia" w:ascii="宋体" w:hAnsi="宋体"/>
                <w:color w:val="000000" w:themeColor="text1"/>
                <w:szCs w:val="21"/>
              </w:rPr>
              <w:t>审核时发现的问题，经现场验证</w:t>
            </w:r>
            <w:bookmarkStart w:id="0" w:name="_GoBack"/>
            <w:bookmarkEnd w:id="0"/>
            <w:r>
              <w:rPr>
                <w:rFonts w:hint="eastAsia" w:ascii="宋体" w:hAnsi="宋体"/>
                <w:color w:val="000000" w:themeColor="text1"/>
                <w:szCs w:val="21"/>
              </w:rPr>
              <w:t>已关闭，整改措施有效。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7804B4"/>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680315"/>
    <w:rsid w:val="1DA96624"/>
    <w:rsid w:val="1E030800"/>
    <w:rsid w:val="1E4A1DDF"/>
    <w:rsid w:val="1EA12B27"/>
    <w:rsid w:val="1EBF7DFB"/>
    <w:rsid w:val="1F517785"/>
    <w:rsid w:val="1FCB2501"/>
    <w:rsid w:val="1FD6378B"/>
    <w:rsid w:val="2098573E"/>
    <w:rsid w:val="20DA078C"/>
    <w:rsid w:val="21D85A19"/>
    <w:rsid w:val="235E3FCA"/>
    <w:rsid w:val="23C261C8"/>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2A2B5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475868"/>
    <w:rsid w:val="52743C4C"/>
    <w:rsid w:val="52A87672"/>
    <w:rsid w:val="52EA70C8"/>
    <w:rsid w:val="52F26A7F"/>
    <w:rsid w:val="54CA19B0"/>
    <w:rsid w:val="554E28FE"/>
    <w:rsid w:val="566C2870"/>
    <w:rsid w:val="57B57DBB"/>
    <w:rsid w:val="58DF190E"/>
    <w:rsid w:val="58F13324"/>
    <w:rsid w:val="59441620"/>
    <w:rsid w:val="5B8E2D5D"/>
    <w:rsid w:val="5C0430D5"/>
    <w:rsid w:val="5C7A0E05"/>
    <w:rsid w:val="5CD91574"/>
    <w:rsid w:val="5D0E28AF"/>
    <w:rsid w:val="5E122349"/>
    <w:rsid w:val="5EA12B9A"/>
    <w:rsid w:val="5FD0322B"/>
    <w:rsid w:val="61495338"/>
    <w:rsid w:val="61A11EA0"/>
    <w:rsid w:val="62CB5E8E"/>
    <w:rsid w:val="62EF6D0F"/>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73680D"/>
    <w:rsid w:val="72DE46DF"/>
    <w:rsid w:val="72F76EC7"/>
    <w:rsid w:val="730846B2"/>
    <w:rsid w:val="740860A1"/>
    <w:rsid w:val="7480693E"/>
    <w:rsid w:val="749004D4"/>
    <w:rsid w:val="74983E64"/>
    <w:rsid w:val="761A29D2"/>
    <w:rsid w:val="77107979"/>
    <w:rsid w:val="77144069"/>
    <w:rsid w:val="780B6495"/>
    <w:rsid w:val="796555C7"/>
    <w:rsid w:val="7A8D6040"/>
    <w:rsid w:val="7BDD4178"/>
    <w:rsid w:val="7C5A28BF"/>
    <w:rsid w:val="7E42085A"/>
    <w:rsid w:val="7F4F2D49"/>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3</TotalTime>
  <ScaleCrop>false</ScaleCrop>
  <LinksUpToDate>false</LinksUpToDate>
  <CharactersWithSpaces>9126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2021-02-23T14:02:15Z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