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</w:pPr>
      <w:r>
        <w:rPr>
          <w:rFonts w:hint="eastAsia" w:asciiTheme="minorEastAsia" w:hAnsiTheme="minorEastAsia" w:eastAsiaTheme="minorEastAsia" w:cstheme="minorEastAsia"/>
          <w:bCs/>
          <w:color w:val="000000"/>
          <w:sz w:val="36"/>
          <w:szCs w:val="36"/>
        </w:rPr>
        <w:t>管理体系审核记录表</w:t>
      </w:r>
    </w:p>
    <w:tbl>
      <w:tblPr>
        <w:tblStyle w:val="18"/>
        <w:tblW w:w="147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965"/>
        <w:gridCol w:w="10927"/>
        <w:gridCol w:w="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173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过程与活动、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抽样计划</w:t>
            </w:r>
          </w:p>
        </w:tc>
        <w:tc>
          <w:tcPr>
            <w:tcW w:w="965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涉及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条款</w:t>
            </w:r>
          </w:p>
        </w:tc>
        <w:tc>
          <w:tcPr>
            <w:tcW w:w="10927" w:type="dxa"/>
            <w:vAlign w:val="center"/>
          </w:tcPr>
          <w:p>
            <w:pPr>
              <w:rPr>
                <w:rFonts w:hint="eastAsia" w:ascii="Times New Roman" w:hAnsi="Times New Roman" w:cs="Times New Roman"/>
                <w:szCs w:val="22"/>
                <w:highlight w:val="none"/>
                <w:lang w:eastAsia="zh-CN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>受审核部门：</w:t>
            </w: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技术部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  <w:t>主管领导：</w:t>
            </w:r>
            <w:r>
              <w:rPr>
                <w:rFonts w:hint="eastAsia" w:cs="Times New Roman"/>
                <w:szCs w:val="22"/>
                <w:highlight w:val="none"/>
                <w:lang w:eastAsia="zh-CN"/>
              </w:rPr>
              <w:t>张学锋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  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 陪同人员：</w:t>
            </w:r>
            <w:r>
              <w:rPr>
                <w:rFonts w:hint="eastAsia" w:cs="Times New Roman"/>
                <w:szCs w:val="22"/>
                <w:highlight w:val="none"/>
                <w:lang w:eastAsia="zh-CN"/>
              </w:rPr>
              <w:t>王元涛</w:t>
            </w:r>
          </w:p>
        </w:tc>
        <w:tc>
          <w:tcPr>
            <w:tcW w:w="732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73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65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927" w:type="dxa"/>
            <w:vAlign w:val="center"/>
          </w:tcPr>
          <w:p>
            <w:pPr>
              <w:rPr>
                <w:rFonts w:hint="eastAsia" w:ascii="Times New Roman" w:hAnsi="Times New Roman" w:cs="Times New Roman"/>
                <w:szCs w:val="22"/>
                <w:highlight w:val="none"/>
              </w:rPr>
            </w:pPr>
            <w:r>
              <w:rPr>
                <w:rFonts w:hint="eastAsia" w:ascii="Times New Roman" w:hAnsi="Times New Roman" w:cs="Times New Roman"/>
                <w:szCs w:val="22"/>
                <w:highlight w:val="none"/>
              </w:rPr>
              <w:t>审核员：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  <w:lang w:val="en-US" w:eastAsia="zh-CN"/>
              </w:rPr>
              <w:t xml:space="preserve">郭力              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</w:rPr>
              <w:t>审核时间：202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</w:rPr>
              <w:t>年</w:t>
            </w: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</w:rPr>
              <w:t>月</w:t>
            </w: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</w:rPr>
              <w:t>日</w:t>
            </w:r>
          </w:p>
        </w:tc>
        <w:tc>
          <w:tcPr>
            <w:tcW w:w="7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173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65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927" w:type="dxa"/>
            <w:vAlign w:val="center"/>
          </w:tcPr>
          <w:p>
            <w:pPr>
              <w:rPr>
                <w:rFonts w:hint="eastAsia" w:ascii="Times New Roman" w:hAnsi="Times New Roman" w:cs="Times New Roman"/>
                <w:szCs w:val="22"/>
                <w:highlight w:val="none"/>
              </w:rPr>
            </w:pPr>
            <w:r>
              <w:rPr>
                <w:rFonts w:hint="eastAsia" w:ascii="Times New Roman" w:hAnsi="Times New Roman" w:cs="Times New Roman"/>
                <w:szCs w:val="22"/>
                <w:highlight w:val="none"/>
              </w:rPr>
              <w:t>审核条款：</w:t>
            </w:r>
          </w:p>
          <w:p>
            <w:pPr>
              <w:rPr>
                <w:rFonts w:hint="eastAsia" w:ascii="Times New Roman" w:hAnsi="Times New Roman" w:cs="Times New Roman"/>
                <w:szCs w:val="22"/>
                <w:highlight w:val="none"/>
              </w:rPr>
            </w:pPr>
            <w:r>
              <w:rPr>
                <w:rFonts w:hint="eastAsia" w:ascii="Times New Roman" w:hAnsi="Times New Roman" w:cs="Times New Roman"/>
                <w:szCs w:val="22"/>
                <w:highlight w:val="none"/>
                <w:lang w:val="en-US" w:eastAsia="zh-CN"/>
              </w:rPr>
              <w:t>Q：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</w:rPr>
              <w:t>6.2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</w:rPr>
              <w:t>7.1.3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</w:rPr>
              <w:t>7.1.4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</w:rPr>
              <w:t>7.1.5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</w:rPr>
              <w:t>8.1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</w:rPr>
              <w:t>8.5.2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</w:rPr>
              <w:t>8.5.3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</w:rPr>
              <w:t>8.5.4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</w:rPr>
              <w:t>8.5.5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</w:rPr>
              <w:t>8.5.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  <w:lang w:val="en-US" w:eastAsia="zh-CN"/>
              </w:rPr>
              <w:t>6、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</w:rPr>
              <w:t>8.7</w:t>
            </w:r>
          </w:p>
        </w:tc>
        <w:tc>
          <w:tcPr>
            <w:tcW w:w="7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2173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目标、指标及完成情况</w:t>
            </w:r>
          </w:p>
        </w:tc>
        <w:tc>
          <w:tcPr>
            <w:tcW w:w="96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Q:6.2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92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sym w:font="Wingdings 2" w:char="F098"/>
            </w:r>
            <w:r>
              <w:rPr>
                <w:rFonts w:hint="eastAsia"/>
                <w:color w:val="auto"/>
              </w:rPr>
              <w:t>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门质量目标：                     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1）全年无重大人身伤亡、交通、火灾事故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2）全年无重大设备事故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3）合同履约率100%；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设计及技术服务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合格率100%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5）火灾发生为0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6）重要环境因素及职业健康安全控制绩效：98%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7）应急预案方案的准备和实施：100%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8）环保、安全所需资金准备及时率100%</w:t>
            </w:r>
          </w:p>
          <w:p>
            <w:pPr>
              <w:pStyle w:val="21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抽查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2020年4季度目标考核情况，已经达成目标。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统计人：王元涛         审核：李纲要         批准：刘晓        日期：2021年1月4日</w:t>
            </w:r>
          </w:p>
        </w:tc>
        <w:tc>
          <w:tcPr>
            <w:tcW w:w="732" w:type="dxa"/>
          </w:tcPr>
          <w:p>
            <w:pPr>
              <w:spacing w:line="32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OK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2173" w:type="dxa"/>
            <w:vAlign w:val="top"/>
          </w:tcPr>
          <w:p>
            <w:pPr>
              <w:spacing w:line="28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基础设施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过程运行环境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监视和测量资源管理管理</w:t>
            </w:r>
          </w:p>
        </w:tc>
        <w:tc>
          <w:tcPr>
            <w:tcW w:w="965" w:type="dxa"/>
            <w:vAlign w:val="top"/>
          </w:tcPr>
          <w:p>
            <w:pPr>
              <w:spacing w:line="28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Q</w:t>
            </w:r>
            <w:r>
              <w:rPr>
                <w:rFonts w:ascii="宋体" w:hAnsi="宋体" w:cs="宋体"/>
                <w:color w:val="auto"/>
                <w:szCs w:val="21"/>
              </w:rPr>
              <w:t>7.1.3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Q</w:t>
            </w:r>
            <w:r>
              <w:rPr>
                <w:rFonts w:ascii="宋体" w:hAnsi="宋体" w:cs="宋体"/>
                <w:color w:val="auto"/>
                <w:szCs w:val="21"/>
              </w:rPr>
              <w:t>7.1.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4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Q</w:t>
            </w:r>
            <w:r>
              <w:rPr>
                <w:rFonts w:ascii="宋体" w:hAnsi="宋体" w:cs="宋体"/>
                <w:color w:val="auto"/>
                <w:szCs w:val="21"/>
              </w:rPr>
              <w:t>7.1.5</w:t>
            </w:r>
          </w:p>
        </w:tc>
        <w:tc>
          <w:tcPr>
            <w:tcW w:w="10927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组织提供的</w:t>
            </w:r>
            <w:r>
              <w:rPr>
                <w:rFonts w:hint="eastAsia"/>
                <w:lang w:val="en-US" w:eastAsia="zh-CN"/>
              </w:rPr>
              <w:t>油田助剂丶钻采专用设备的销售；油田钻采技术开发及技术服务</w:t>
            </w:r>
            <w:r>
              <w:rPr>
                <w:rFonts w:hint="eastAsia"/>
              </w:rPr>
              <w:t>服务，在手册中7</w:t>
            </w:r>
            <w:r>
              <w:t>.1.3</w:t>
            </w:r>
            <w:r>
              <w:rPr>
                <w:rFonts w:hint="eastAsia"/>
              </w:rPr>
              <w:t>中对基础设施，7.1.4过程运行环境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7</w:t>
            </w:r>
            <w:r>
              <w:t>.1.5</w:t>
            </w:r>
            <w:r>
              <w:rPr>
                <w:rFonts w:hint="eastAsia"/>
              </w:rPr>
              <w:t>中对监视和测量资源管理进行了规定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办公、销售、设计服务地址为：</w:t>
            </w:r>
            <w:r>
              <w:rPr>
                <w:rFonts w:hint="eastAsia" w:ascii="宋体" w:hAnsi="宋体" w:cs="宋体"/>
                <w:szCs w:val="21"/>
              </w:rPr>
              <w:t>陕西省西安市未央区太华北路大明宫万达甲1写字间1704室</w:t>
            </w:r>
            <w:r>
              <w:rPr>
                <w:rFonts w:hint="eastAsia" w:ascii="宋体" w:hAnsi="宋体" w:eastAsia="宋体" w:cs="宋体"/>
                <w:szCs w:val="21"/>
              </w:rPr>
              <w:t>；办公面积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110</w:t>
            </w:r>
            <w:r>
              <w:rPr>
                <w:rFonts w:hint="eastAsia" w:ascii="宋体" w:hAnsi="宋体" w:eastAsia="宋体" w:cs="宋体"/>
                <w:szCs w:val="21"/>
              </w:rPr>
              <w:t>平米，配置了办公电脑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Cs w:val="21"/>
              </w:rPr>
              <w:t>台；打印/复印机2台；办公桌椅、文件柜配置齐全。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该场所为写字楼租赁，查其租赁合同，租赁期限为2020.10.15-2021.10.14。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现场查看所涉及的设备情况，</w:t>
            </w:r>
            <w:r>
              <w:rPr>
                <w:rFonts w:hint="eastAsia"/>
                <w:lang w:val="en-US" w:eastAsia="zh-CN"/>
              </w:rPr>
              <w:t>油田助剂丶钻采专用设备的销售；油田钻采技术开发及技术服务</w:t>
            </w:r>
            <w:r>
              <w:rPr>
                <w:rFonts w:hint="eastAsia"/>
              </w:rPr>
              <w:t>过程中使用的设备：</w:t>
            </w:r>
            <w:r>
              <w:rPr>
                <w:rFonts w:hint="eastAsia" w:cs="Times New Roman"/>
                <w:color w:val="auto"/>
                <w:szCs w:val="21"/>
                <w:lang w:val="en-US" w:eastAsia="zh-CN"/>
              </w:rPr>
              <w:t>台式计算机、笔记本、打印复印机、office办公软件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等</w:t>
            </w:r>
            <w:r>
              <w:rPr>
                <w:rFonts w:hint="eastAsia"/>
              </w:rPr>
              <w:t>等；上述</w:t>
            </w:r>
            <w:r>
              <w:rPr>
                <w:rFonts w:hint="eastAsia"/>
                <w:lang w:val="en-US" w:eastAsia="zh-CN"/>
              </w:rPr>
              <w:t>设备</w:t>
            </w:r>
            <w:r>
              <w:rPr>
                <w:rFonts w:hint="eastAsia"/>
              </w:rPr>
              <w:t>管理基本符合。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技术部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将设备的日常维护保养落实到具体的操作者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，查看的</w:t>
            </w:r>
            <w:r>
              <w:rPr>
                <w:rFonts w:hint="eastAsia" w:cs="Times New Roman"/>
                <w:szCs w:val="22"/>
                <w:lang w:val="en-US" w:eastAsia="zh-CN"/>
              </w:rPr>
              <w:t>台式计算机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的“维护保养记录”（2020.9.3、2020.12.2），以上记录均填写完整，清晰，审批签字齐全，设备日常保养符合策划要求。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部门对基础设施的管理符合规定要求。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现场查看：公司</w:t>
            </w:r>
            <w:r>
              <w:rPr>
                <w:rFonts w:hint="eastAsia"/>
                <w:lang w:val="en-US" w:eastAsia="zh-CN"/>
              </w:rPr>
              <w:t>管理</w:t>
            </w:r>
            <w:r>
              <w:rPr>
                <w:rFonts w:hint="eastAsia"/>
              </w:rPr>
              <w:t>手册7.1.4章节，规定了现场过程运行环境的控制要求。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油田助剂丶钻采专用设备的销售；油田钻采技术开发及技术服务</w:t>
            </w:r>
            <w:r>
              <w:rPr>
                <w:rFonts w:hint="eastAsia"/>
              </w:rPr>
              <w:t>的现场，无温度/湿度/洁净度等特殊环境控制要求，查看的</w:t>
            </w:r>
            <w:r>
              <w:rPr>
                <w:rFonts w:hint="eastAsia"/>
                <w:lang w:val="en-US" w:eastAsia="zh-CN"/>
              </w:rPr>
              <w:t>施工现场</w:t>
            </w:r>
            <w:r>
              <w:rPr>
                <w:rFonts w:hint="eastAsia"/>
              </w:rPr>
              <w:t>，环境整洁，通道宽畅，采光良好，作业区域划分清晰，符合规定要求。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油田助剂丶钻采专用设备的销售；油田钻采技术开发及技术服务过程暂不需要</w:t>
            </w:r>
            <w:r>
              <w:rPr>
                <w:rFonts w:hint="eastAsia"/>
              </w:rPr>
              <w:t>监视测量设备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732" w:type="dxa"/>
          </w:tcPr>
          <w:p>
            <w:pPr>
              <w:spacing w:line="32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OK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73" w:type="dxa"/>
            <w:vAlign w:val="top"/>
          </w:tcPr>
          <w:p>
            <w:pPr>
              <w:spacing w:line="400" w:lineRule="atLeast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标识及可追溯性</w:t>
            </w:r>
          </w:p>
        </w:tc>
        <w:tc>
          <w:tcPr>
            <w:tcW w:w="965" w:type="dxa"/>
            <w:vAlign w:val="top"/>
          </w:tcPr>
          <w:p>
            <w:pPr>
              <w:spacing w:line="400" w:lineRule="atLeast"/>
              <w:ind w:right="-158" w:rightChars="-7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8.5.2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27" w:type="dxa"/>
            <w:vAlign w:val="top"/>
          </w:tcPr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查《质量手册》，文件规定了对产品、检验状态及唯一性标识做出了规定。</w:t>
            </w:r>
          </w:p>
          <w:p>
            <w:pPr>
              <w:spacing w:line="400" w:lineRule="exact"/>
              <w:ind w:firstLine="420" w:firstLineChars="200"/>
              <w:rPr>
                <w:rFonts w:hint="eastAsia" w:asciiTheme="minorEastAsia" w:hAnsiTheme="minorEastAsia" w:eastAsiaTheme="minorEastAsia" w:cstheme="minorEastAsia"/>
                <w:bCs w:val="0"/>
                <w:spacing w:val="0"/>
                <w:kern w:val="2"/>
                <w:sz w:val="21"/>
                <w:szCs w:val="21"/>
                <w:highlight w:val="green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设计及技术服务过程</w:t>
            </w:r>
            <w:r>
              <w:rPr>
                <w:rFonts w:hint="eastAsia" w:ascii="宋体" w:hAnsi="宋体"/>
                <w:szCs w:val="21"/>
              </w:rPr>
              <w:t>，通过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设计</w:t>
            </w:r>
            <w:r>
              <w:rPr>
                <w:rFonts w:hint="eastAsia" w:ascii="宋体" w:hAnsi="宋体"/>
                <w:szCs w:val="21"/>
              </w:rPr>
              <w:t>检验记录进行追溯，主要记录内容：检验日期，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设计阶段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人员</w:t>
            </w:r>
            <w:r>
              <w:rPr>
                <w:rFonts w:hint="eastAsia" w:ascii="宋体" w:hAnsi="宋体"/>
                <w:szCs w:val="21"/>
              </w:rPr>
              <w:t>、数量等；</w:t>
            </w:r>
          </w:p>
        </w:tc>
        <w:tc>
          <w:tcPr>
            <w:tcW w:w="732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173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顾客及外部供方财产</w:t>
            </w:r>
          </w:p>
        </w:tc>
        <w:tc>
          <w:tcPr>
            <w:tcW w:w="965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Q</w:t>
            </w:r>
            <w:r>
              <w:rPr>
                <w:rFonts w:ascii="宋体" w:hAnsi="宋体" w:cs="Arial"/>
                <w:szCs w:val="21"/>
              </w:rPr>
              <w:t>8.5.3</w:t>
            </w:r>
          </w:p>
        </w:tc>
        <w:tc>
          <w:tcPr>
            <w:tcW w:w="10927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公司提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油田钻采技术开发及技术服务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主要的顾客财产为顾客信息</w:t>
            </w:r>
            <w:r>
              <w:rPr>
                <w:rFonts w:hint="eastAsia"/>
                <w:color w:val="000000"/>
                <w:szCs w:val="21"/>
              </w:rPr>
              <w:t>，截止目前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顾客</w:t>
            </w:r>
            <w:r>
              <w:rPr>
                <w:rFonts w:hint="eastAsia"/>
                <w:color w:val="000000"/>
                <w:szCs w:val="21"/>
              </w:rPr>
              <w:t>信息中未发现使用和管理不当造成问题的情况。</w:t>
            </w:r>
          </w:p>
        </w:tc>
        <w:tc>
          <w:tcPr>
            <w:tcW w:w="732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2173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产品防护及服务交付后的活动</w:t>
            </w:r>
          </w:p>
        </w:tc>
        <w:tc>
          <w:tcPr>
            <w:tcW w:w="965" w:type="dxa"/>
            <w:vAlign w:val="top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Q</w:t>
            </w:r>
            <w:r>
              <w:rPr>
                <w:rFonts w:ascii="宋体" w:hAnsi="宋体" w:cs="Arial"/>
                <w:szCs w:val="21"/>
              </w:rPr>
              <w:t>8.5.4</w:t>
            </w:r>
          </w:p>
          <w:p>
            <w:pPr>
              <w:spacing w:line="360" w:lineRule="auto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Q</w:t>
            </w:r>
            <w:r>
              <w:rPr>
                <w:rFonts w:ascii="宋体" w:hAnsi="宋体" w:cs="Arial"/>
                <w:szCs w:val="21"/>
              </w:rPr>
              <w:t>8.5.5</w:t>
            </w:r>
          </w:p>
        </w:tc>
        <w:tc>
          <w:tcPr>
            <w:tcW w:w="10927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公司对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油田钻采技术开发及技术服务</w:t>
            </w:r>
            <w:r>
              <w:rPr>
                <w:rFonts w:hint="eastAsia" w:ascii="宋体" w:hAnsi="宋体" w:eastAsia="宋体" w:cs="宋体"/>
                <w:szCs w:val="21"/>
              </w:rPr>
              <w:t>的防护实施控制：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公司自体系运行以来，未发生由于防护不当导致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油田钻采技术开发及技术服务</w:t>
            </w:r>
            <w:r>
              <w:rPr>
                <w:rFonts w:hint="eastAsia" w:ascii="宋体" w:hAnsi="宋体" w:eastAsia="宋体" w:cs="宋体"/>
                <w:szCs w:val="21"/>
              </w:rPr>
              <w:t>质量事故的情况，防护措施能够满足要求。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防护的管理符合标准要求。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现场产品防护能够按照策划的要求实施，满足策划的要求。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油田钻采技术开发及技术服务</w:t>
            </w:r>
            <w:r>
              <w:rPr>
                <w:rFonts w:hint="eastAsia" w:ascii="宋体" w:hAnsi="宋体" w:eastAsia="宋体" w:cs="宋体"/>
                <w:szCs w:val="21"/>
              </w:rPr>
              <w:t>会继续做好客户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反馈</w:t>
            </w:r>
            <w:r>
              <w:rPr>
                <w:rFonts w:hint="eastAsia" w:ascii="宋体" w:hAnsi="宋体" w:eastAsia="宋体" w:cs="宋体"/>
                <w:szCs w:val="21"/>
              </w:rPr>
              <w:t>信息的处置，按照信息沟通程序等做好沟通。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截止目前没有发生交付后客户投诉的情况。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服务完成后，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技术部</w:t>
            </w:r>
            <w:r>
              <w:rPr>
                <w:rFonts w:hint="eastAsia" w:ascii="宋体" w:hAnsi="宋体" w:cs="宋体"/>
                <w:szCs w:val="21"/>
              </w:rPr>
              <w:t>主要做好客户信息的处置，按照信息沟通程序等做好沟通。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截止目前没有发生交付后客户投诉的情况。</w:t>
            </w:r>
          </w:p>
        </w:tc>
        <w:tc>
          <w:tcPr>
            <w:tcW w:w="732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73" w:type="dxa"/>
            <w:vAlign w:val="top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</w:rPr>
              <w:t>更改控制</w:t>
            </w:r>
          </w:p>
        </w:tc>
        <w:tc>
          <w:tcPr>
            <w:tcW w:w="965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eastAsia="宋体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8.5.6</w:t>
            </w:r>
          </w:p>
        </w:tc>
        <w:tc>
          <w:tcPr>
            <w:tcW w:w="10927" w:type="dxa"/>
            <w:vAlign w:val="top"/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查，公司对产品实现过程的更改策划了管理要求。主要包括：产品信息更改等。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现场查，公司对于更改生产信息的管理，均为重新发放生产计划，并回收作废的计划单。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查，产品为客户出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施工方案设计成果</w:t>
            </w:r>
            <w:r>
              <w:rPr>
                <w:rFonts w:hint="eastAsia" w:ascii="宋体" w:hAnsi="宋体"/>
                <w:szCs w:val="21"/>
              </w:rPr>
              <w:t>，无工艺、材料等更改。</w:t>
            </w:r>
          </w:p>
          <w:p>
            <w:pPr>
              <w:spacing w:line="400" w:lineRule="exact"/>
              <w:ind w:firstLine="420" w:firstLineChars="200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red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查，近期暂无产品信息变更的情况。</w:t>
            </w:r>
          </w:p>
        </w:tc>
        <w:tc>
          <w:tcPr>
            <w:tcW w:w="732" w:type="dxa"/>
          </w:tcPr>
          <w:p>
            <w:pPr>
              <w:spacing w:line="32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OK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173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color w:val="auto"/>
                <w:szCs w:val="21"/>
              </w:rPr>
              <w:t>不合格输出的控制</w:t>
            </w:r>
          </w:p>
        </w:tc>
        <w:tc>
          <w:tcPr>
            <w:tcW w:w="965" w:type="dxa"/>
            <w:vAlign w:val="top"/>
          </w:tcPr>
          <w:p>
            <w:pPr>
              <w:rPr>
                <w:rFonts w:hint="eastAsia" w:eastAsia="宋体" w:asciiTheme="minorEastAsia" w:hAnsi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 xml:space="preserve">8.7 </w:t>
            </w:r>
          </w:p>
        </w:tc>
        <w:tc>
          <w:tcPr>
            <w:tcW w:w="10927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公司明确各类、各阶段的不合格的控制管控要求，包括输入（来料）阶段、过程监视和测量阶段、输出（出货）阶段的不合格之识别、确定、标识、处置措施等，详见《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不符合控制程序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》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---公司明确并实施处置不合格输出的处置方式：</w:t>
            </w:r>
          </w:p>
          <w:p>
            <w:pPr>
              <w:pStyle w:val="26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返工：使其达到规定的要求；</w:t>
            </w:r>
          </w:p>
          <w:p>
            <w:pPr>
              <w:pStyle w:val="26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让步接收：来料不合格不影响产品质量；</w:t>
            </w:r>
          </w:p>
          <w:p>
            <w:pPr>
              <w:pStyle w:val="26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特殊放行：生产过程不合格不影响使用功能或客户允许接受；</w:t>
            </w:r>
          </w:p>
          <w:p>
            <w:pPr>
              <w:pStyle w:val="26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调换（重新提供）：选择另一批次；</w:t>
            </w:r>
          </w:p>
          <w:p>
            <w:pPr>
              <w:pStyle w:val="26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拒收或报废：不能使用（直接影响质量）的予以拒收或报废。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---公司明确并实施对适用于纠正的不合格输出，在进行纠正之后须实施再验证。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---公司明确并实施不合格处置后须保留含以下内容的记录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a）有关不合格的描述；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b）所采取措施的描述；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c）获得让步的描述；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d）处置不合格的授权标识。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公司编制了《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不符合控制程序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》，对不合格品的控制及其职责、权限及要求进行了规定。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经查，该公司体系运行以来没发生对不合格品进行让步放行的情况，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 xml:space="preserve">部门对不合格品的性质、处理的措施及结论的结果进行了记录及保持。 </w:t>
            </w:r>
          </w:p>
        </w:tc>
        <w:tc>
          <w:tcPr>
            <w:tcW w:w="732" w:type="dxa"/>
          </w:tcPr>
          <w:p>
            <w:pPr>
              <w:spacing w:line="32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OK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pStyle w:val="13"/>
        <w:rPr>
          <w:rFonts w:hint="eastAsia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1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25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25"/>
        <w:rFonts w:hint="default"/>
      </w:rPr>
      <w:t>北京国标联合认证有限公司</w:t>
    </w:r>
    <w:r>
      <w:rPr>
        <w:rStyle w:val="25"/>
        <w:rFonts w:hint="default"/>
      </w:rPr>
      <w:tab/>
    </w:r>
    <w:r>
      <w:rPr>
        <w:rStyle w:val="25"/>
        <w:rFonts w:hint="default"/>
      </w:rPr>
      <w:tab/>
    </w:r>
    <w:r>
      <w:rPr>
        <w:rStyle w:val="25"/>
        <w:rFonts w:hint="default"/>
      </w:rPr>
      <w:tab/>
    </w:r>
  </w:p>
  <w:p>
    <w:pPr>
      <w:pStyle w:val="1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-31管理体系审核记录表(03版)</w:t>
                </w:r>
              </w:p>
            </w:txbxContent>
          </v:textbox>
        </v:shape>
      </w:pict>
    </w:r>
    <w:r>
      <w:rPr>
        <w:rStyle w:val="25"/>
        <w:rFonts w:hint="default"/>
        <w:w w:val="90"/>
      </w:rPr>
      <w:t>Beijing International Standard united Certification Co.,Ltd.</w:t>
    </w:r>
  </w:p>
  <w:p>
    <w:pPr>
      <w:pStyle w:val="1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92DEA"/>
    <w:multiLevelType w:val="multilevel"/>
    <w:tmpl w:val="0DB92DEA"/>
    <w:lvl w:ilvl="0" w:tentative="0">
      <w:start w:val="1"/>
      <w:numFmt w:val="decimal"/>
      <w:suff w:val="space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suff w:val="space"/>
      <w:lvlText w:val="%1.%2"/>
      <w:lvlJc w:val="left"/>
      <w:pPr>
        <w:ind w:left="425" w:hanging="425"/>
      </w:pPr>
      <w:rPr>
        <w:rFonts w:hint="default" w:ascii="Calibri" w:hAnsi="Calibri" w:cs="Calibri"/>
        <w:sz w:val="32"/>
        <w:szCs w:val="32"/>
      </w:rPr>
    </w:lvl>
    <w:lvl w:ilvl="2" w:tentative="0">
      <w:start w:val="1"/>
      <w:numFmt w:val="decimal"/>
      <w:pStyle w:val="8"/>
      <w:suff w:val="space"/>
      <w:lvlText w:val="%1.%2.%3"/>
      <w:lvlJc w:val="left"/>
      <w:pPr>
        <w:ind w:left="567" w:hanging="567"/>
      </w:pPr>
      <w:rPr>
        <w:rFonts w:hint="eastAsia"/>
      </w:rPr>
    </w:lvl>
    <w:lvl w:ilvl="3" w:tentative="0">
      <w:start w:val="1"/>
      <w:numFmt w:val="decimal"/>
      <w:suff w:val="space"/>
      <w:lvlText w:val="%1.%2.%3.%4"/>
      <w:lvlJc w:val="left"/>
      <w:pPr>
        <w:ind w:left="1418" w:hanging="567"/>
      </w:pPr>
      <w:rPr>
        <w:rFonts w:hint="eastAsia"/>
        <w:b/>
      </w:rPr>
    </w:lvl>
    <w:lvl w:ilvl="4" w:tentative="0">
      <w:start w:val="1"/>
      <w:numFmt w:val="decimal"/>
      <w:suff w:val="space"/>
      <w:lvlText w:val="%1.%2.%3.%4.%5"/>
      <w:lvlJc w:val="left"/>
      <w:pPr>
        <w:ind w:left="2835" w:hanging="709"/>
      </w:pPr>
      <w:rPr>
        <w:rFonts w:hint="eastAsia"/>
      </w:rPr>
    </w:lvl>
    <w:lvl w:ilvl="5" w:tentative="0">
      <w:start w:val="1"/>
      <w:numFmt w:val="decimal"/>
      <w:suff w:val="space"/>
      <w:lvlText w:val="%1.%2.%3.%4.%5.%6"/>
      <w:lvlJc w:val="left"/>
      <w:pPr>
        <w:ind w:left="2693" w:hanging="99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5EEE2403"/>
    <w:multiLevelType w:val="multilevel"/>
    <w:tmpl w:val="5EEE2403"/>
    <w:lvl w:ilvl="0" w:tentative="0">
      <w:start w:val="1"/>
      <w:numFmt w:val="lowerLetter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693905"/>
    <w:rsid w:val="007B3DAF"/>
    <w:rsid w:val="00DB72B2"/>
    <w:rsid w:val="00ED266B"/>
    <w:rsid w:val="00F43426"/>
    <w:rsid w:val="00F72ABE"/>
    <w:rsid w:val="010F4C60"/>
    <w:rsid w:val="01E3771F"/>
    <w:rsid w:val="024F1167"/>
    <w:rsid w:val="027A5C11"/>
    <w:rsid w:val="02B74B3F"/>
    <w:rsid w:val="03124185"/>
    <w:rsid w:val="03314A7D"/>
    <w:rsid w:val="03833B24"/>
    <w:rsid w:val="03971E0B"/>
    <w:rsid w:val="03BF4DF3"/>
    <w:rsid w:val="04476F14"/>
    <w:rsid w:val="0458744E"/>
    <w:rsid w:val="050D203E"/>
    <w:rsid w:val="050F7AD6"/>
    <w:rsid w:val="0515091E"/>
    <w:rsid w:val="056F513E"/>
    <w:rsid w:val="05F12FC1"/>
    <w:rsid w:val="06276BA1"/>
    <w:rsid w:val="062B104D"/>
    <w:rsid w:val="071E0BD8"/>
    <w:rsid w:val="071E5396"/>
    <w:rsid w:val="07252F75"/>
    <w:rsid w:val="07511AB9"/>
    <w:rsid w:val="077168B6"/>
    <w:rsid w:val="07760118"/>
    <w:rsid w:val="07DD4098"/>
    <w:rsid w:val="08151499"/>
    <w:rsid w:val="08193D3A"/>
    <w:rsid w:val="085F30D4"/>
    <w:rsid w:val="0872572E"/>
    <w:rsid w:val="0875081F"/>
    <w:rsid w:val="08870786"/>
    <w:rsid w:val="08F215E2"/>
    <w:rsid w:val="09296E07"/>
    <w:rsid w:val="09B01C49"/>
    <w:rsid w:val="09E31136"/>
    <w:rsid w:val="09EB1CAA"/>
    <w:rsid w:val="0A165B13"/>
    <w:rsid w:val="0A226B2B"/>
    <w:rsid w:val="0A7372D5"/>
    <w:rsid w:val="0AAD3E63"/>
    <w:rsid w:val="0ABE51AD"/>
    <w:rsid w:val="0B063520"/>
    <w:rsid w:val="0B59105B"/>
    <w:rsid w:val="0BED6A15"/>
    <w:rsid w:val="0C1A06B5"/>
    <w:rsid w:val="0C361B65"/>
    <w:rsid w:val="0C3B40FC"/>
    <w:rsid w:val="0CE5132C"/>
    <w:rsid w:val="0D0518EE"/>
    <w:rsid w:val="0D086F79"/>
    <w:rsid w:val="0D444194"/>
    <w:rsid w:val="0D4B347F"/>
    <w:rsid w:val="0D570C8A"/>
    <w:rsid w:val="0DDC4A26"/>
    <w:rsid w:val="0E04283D"/>
    <w:rsid w:val="0F033D06"/>
    <w:rsid w:val="0F9C26D4"/>
    <w:rsid w:val="10146BF1"/>
    <w:rsid w:val="104F6DAF"/>
    <w:rsid w:val="107D501B"/>
    <w:rsid w:val="10B27CAD"/>
    <w:rsid w:val="11273C0B"/>
    <w:rsid w:val="1174748E"/>
    <w:rsid w:val="11915D99"/>
    <w:rsid w:val="11EC7CB4"/>
    <w:rsid w:val="120C44D2"/>
    <w:rsid w:val="121C34B5"/>
    <w:rsid w:val="125C12A9"/>
    <w:rsid w:val="130F1D4C"/>
    <w:rsid w:val="134C3D0E"/>
    <w:rsid w:val="138C3317"/>
    <w:rsid w:val="13A84DED"/>
    <w:rsid w:val="13B66175"/>
    <w:rsid w:val="13ED22A6"/>
    <w:rsid w:val="13FB79B0"/>
    <w:rsid w:val="140B4438"/>
    <w:rsid w:val="14496629"/>
    <w:rsid w:val="1492636B"/>
    <w:rsid w:val="14A062F4"/>
    <w:rsid w:val="154636A6"/>
    <w:rsid w:val="163D703F"/>
    <w:rsid w:val="16D67ED2"/>
    <w:rsid w:val="16E26F0E"/>
    <w:rsid w:val="16F02E90"/>
    <w:rsid w:val="17062B69"/>
    <w:rsid w:val="175C0D34"/>
    <w:rsid w:val="17961FEA"/>
    <w:rsid w:val="17F81885"/>
    <w:rsid w:val="182164BB"/>
    <w:rsid w:val="18252AF6"/>
    <w:rsid w:val="188972CF"/>
    <w:rsid w:val="18B95C0D"/>
    <w:rsid w:val="18D068A4"/>
    <w:rsid w:val="18EC7DF4"/>
    <w:rsid w:val="19122210"/>
    <w:rsid w:val="194A1301"/>
    <w:rsid w:val="195576C8"/>
    <w:rsid w:val="19CA1922"/>
    <w:rsid w:val="19CA6AEA"/>
    <w:rsid w:val="1A4A1F1B"/>
    <w:rsid w:val="1AB22DB0"/>
    <w:rsid w:val="1ADB6CEB"/>
    <w:rsid w:val="1B04548A"/>
    <w:rsid w:val="1B3A1DD3"/>
    <w:rsid w:val="1BEE6C7E"/>
    <w:rsid w:val="1C4D73A6"/>
    <w:rsid w:val="1C984EA9"/>
    <w:rsid w:val="1CF54D0D"/>
    <w:rsid w:val="1D173593"/>
    <w:rsid w:val="1D5510E6"/>
    <w:rsid w:val="1D8927A9"/>
    <w:rsid w:val="1DAA697C"/>
    <w:rsid w:val="1DBC259A"/>
    <w:rsid w:val="1DFA356D"/>
    <w:rsid w:val="1DFC4614"/>
    <w:rsid w:val="1E57661E"/>
    <w:rsid w:val="1E8D2F4B"/>
    <w:rsid w:val="1F5A25AA"/>
    <w:rsid w:val="1F87166B"/>
    <w:rsid w:val="20093412"/>
    <w:rsid w:val="20221AB6"/>
    <w:rsid w:val="20641CD2"/>
    <w:rsid w:val="206D5617"/>
    <w:rsid w:val="209C2F82"/>
    <w:rsid w:val="20D87DD3"/>
    <w:rsid w:val="21333CB9"/>
    <w:rsid w:val="215B5EE3"/>
    <w:rsid w:val="2170552A"/>
    <w:rsid w:val="21725EAA"/>
    <w:rsid w:val="21BD1856"/>
    <w:rsid w:val="21F775B6"/>
    <w:rsid w:val="21FE778F"/>
    <w:rsid w:val="222511D3"/>
    <w:rsid w:val="222A7E1E"/>
    <w:rsid w:val="22A33E3D"/>
    <w:rsid w:val="23C53F61"/>
    <w:rsid w:val="24AF1061"/>
    <w:rsid w:val="2528193B"/>
    <w:rsid w:val="25444A65"/>
    <w:rsid w:val="255B2849"/>
    <w:rsid w:val="264941D1"/>
    <w:rsid w:val="26703415"/>
    <w:rsid w:val="268F7A4C"/>
    <w:rsid w:val="26A21C12"/>
    <w:rsid w:val="26B137CD"/>
    <w:rsid w:val="26E32CAC"/>
    <w:rsid w:val="27416481"/>
    <w:rsid w:val="27556201"/>
    <w:rsid w:val="276F23A0"/>
    <w:rsid w:val="277F67AF"/>
    <w:rsid w:val="27C231BC"/>
    <w:rsid w:val="280C386E"/>
    <w:rsid w:val="283C5AAF"/>
    <w:rsid w:val="28AC6FA1"/>
    <w:rsid w:val="28AD7F2A"/>
    <w:rsid w:val="290772D8"/>
    <w:rsid w:val="29526A59"/>
    <w:rsid w:val="29991719"/>
    <w:rsid w:val="29DB75AB"/>
    <w:rsid w:val="2A0F693C"/>
    <w:rsid w:val="2A4B79CF"/>
    <w:rsid w:val="2A583BDC"/>
    <w:rsid w:val="2B846F6E"/>
    <w:rsid w:val="2BDE2DFD"/>
    <w:rsid w:val="2C1F26D0"/>
    <w:rsid w:val="2C3D292E"/>
    <w:rsid w:val="2C477944"/>
    <w:rsid w:val="2C681735"/>
    <w:rsid w:val="2CB46FDB"/>
    <w:rsid w:val="2DFB27B7"/>
    <w:rsid w:val="2E2A0988"/>
    <w:rsid w:val="2EA773C5"/>
    <w:rsid w:val="2ED42FAB"/>
    <w:rsid w:val="2F366741"/>
    <w:rsid w:val="325B5177"/>
    <w:rsid w:val="32625B19"/>
    <w:rsid w:val="32F96D37"/>
    <w:rsid w:val="32FA5B66"/>
    <w:rsid w:val="33077788"/>
    <w:rsid w:val="33803AE5"/>
    <w:rsid w:val="33DA419B"/>
    <w:rsid w:val="33E7097A"/>
    <w:rsid w:val="340D5819"/>
    <w:rsid w:val="34823E1A"/>
    <w:rsid w:val="34C2320E"/>
    <w:rsid w:val="34FD6C4E"/>
    <w:rsid w:val="357F7BE6"/>
    <w:rsid w:val="359E5DA6"/>
    <w:rsid w:val="3603329E"/>
    <w:rsid w:val="36292E46"/>
    <w:rsid w:val="36C67F48"/>
    <w:rsid w:val="36FE6ED4"/>
    <w:rsid w:val="370C0EF6"/>
    <w:rsid w:val="370E2444"/>
    <w:rsid w:val="37A03B9A"/>
    <w:rsid w:val="38871868"/>
    <w:rsid w:val="38C773A4"/>
    <w:rsid w:val="38D65753"/>
    <w:rsid w:val="39021D3D"/>
    <w:rsid w:val="39622AB9"/>
    <w:rsid w:val="39824704"/>
    <w:rsid w:val="39A15878"/>
    <w:rsid w:val="39AD5135"/>
    <w:rsid w:val="39F545FE"/>
    <w:rsid w:val="3A7733B5"/>
    <w:rsid w:val="3A8F42DA"/>
    <w:rsid w:val="3ACC739E"/>
    <w:rsid w:val="3AF251B7"/>
    <w:rsid w:val="3AFD3559"/>
    <w:rsid w:val="3B1825C5"/>
    <w:rsid w:val="3B320E51"/>
    <w:rsid w:val="3B8023A1"/>
    <w:rsid w:val="3B8519B2"/>
    <w:rsid w:val="3B874061"/>
    <w:rsid w:val="3C676135"/>
    <w:rsid w:val="3CB60938"/>
    <w:rsid w:val="3CEC76B7"/>
    <w:rsid w:val="3D0E3869"/>
    <w:rsid w:val="3D372831"/>
    <w:rsid w:val="3D586B1B"/>
    <w:rsid w:val="3E200911"/>
    <w:rsid w:val="3EB82705"/>
    <w:rsid w:val="3EC5675F"/>
    <w:rsid w:val="3F767015"/>
    <w:rsid w:val="3FA7773D"/>
    <w:rsid w:val="40543EF5"/>
    <w:rsid w:val="40596711"/>
    <w:rsid w:val="405F7DF3"/>
    <w:rsid w:val="408A5C74"/>
    <w:rsid w:val="40CC02CC"/>
    <w:rsid w:val="40D031F2"/>
    <w:rsid w:val="40D83E9F"/>
    <w:rsid w:val="40E4142D"/>
    <w:rsid w:val="41736CE5"/>
    <w:rsid w:val="41982DB7"/>
    <w:rsid w:val="419D4385"/>
    <w:rsid w:val="420F0402"/>
    <w:rsid w:val="43126C97"/>
    <w:rsid w:val="431E0008"/>
    <w:rsid w:val="434D13B2"/>
    <w:rsid w:val="437753D5"/>
    <w:rsid w:val="43B70C81"/>
    <w:rsid w:val="44292AD4"/>
    <w:rsid w:val="4469254F"/>
    <w:rsid w:val="44B27C2A"/>
    <w:rsid w:val="451A3510"/>
    <w:rsid w:val="46300AAA"/>
    <w:rsid w:val="463E3A7E"/>
    <w:rsid w:val="469B1CAE"/>
    <w:rsid w:val="46AE5FF3"/>
    <w:rsid w:val="47192EA5"/>
    <w:rsid w:val="474D75E2"/>
    <w:rsid w:val="48150E11"/>
    <w:rsid w:val="48212EC4"/>
    <w:rsid w:val="4862186A"/>
    <w:rsid w:val="48A91119"/>
    <w:rsid w:val="48B614A6"/>
    <w:rsid w:val="48CB5056"/>
    <w:rsid w:val="49370AB5"/>
    <w:rsid w:val="4A0C4B1D"/>
    <w:rsid w:val="4B031B7A"/>
    <w:rsid w:val="4BA4167F"/>
    <w:rsid w:val="4BF806A6"/>
    <w:rsid w:val="4C540BEC"/>
    <w:rsid w:val="4C6427BD"/>
    <w:rsid w:val="4C8D6CF7"/>
    <w:rsid w:val="4CE66527"/>
    <w:rsid w:val="4D221E11"/>
    <w:rsid w:val="4D271D07"/>
    <w:rsid w:val="4D4D6563"/>
    <w:rsid w:val="4D7719FF"/>
    <w:rsid w:val="4DC95573"/>
    <w:rsid w:val="4E230FE8"/>
    <w:rsid w:val="4E3C6E2B"/>
    <w:rsid w:val="4E3E4E22"/>
    <w:rsid w:val="4E4832CD"/>
    <w:rsid w:val="4E835676"/>
    <w:rsid w:val="4F0F48AA"/>
    <w:rsid w:val="4FB9214A"/>
    <w:rsid w:val="4FC5339D"/>
    <w:rsid w:val="4FC66683"/>
    <w:rsid w:val="4FD23DCD"/>
    <w:rsid w:val="4FE20E43"/>
    <w:rsid w:val="500B41C6"/>
    <w:rsid w:val="50243E54"/>
    <w:rsid w:val="50425DAA"/>
    <w:rsid w:val="50A713CB"/>
    <w:rsid w:val="513405CC"/>
    <w:rsid w:val="513813F3"/>
    <w:rsid w:val="515A41FC"/>
    <w:rsid w:val="517921CD"/>
    <w:rsid w:val="519B1D3C"/>
    <w:rsid w:val="524D2A61"/>
    <w:rsid w:val="527E73EA"/>
    <w:rsid w:val="52802927"/>
    <w:rsid w:val="528E5686"/>
    <w:rsid w:val="53604C26"/>
    <w:rsid w:val="543904D4"/>
    <w:rsid w:val="54431A0E"/>
    <w:rsid w:val="54552B6D"/>
    <w:rsid w:val="54D44AC7"/>
    <w:rsid w:val="553F67DC"/>
    <w:rsid w:val="55CE15C1"/>
    <w:rsid w:val="56112655"/>
    <w:rsid w:val="564B5EE6"/>
    <w:rsid w:val="56A42262"/>
    <w:rsid w:val="56B90A6D"/>
    <w:rsid w:val="5711455E"/>
    <w:rsid w:val="573A638F"/>
    <w:rsid w:val="57802FAE"/>
    <w:rsid w:val="57B9702B"/>
    <w:rsid w:val="57D07126"/>
    <w:rsid w:val="58260B9B"/>
    <w:rsid w:val="58500DD6"/>
    <w:rsid w:val="5855243C"/>
    <w:rsid w:val="585D3DF0"/>
    <w:rsid w:val="58746F33"/>
    <w:rsid w:val="58CF6491"/>
    <w:rsid w:val="58D108AE"/>
    <w:rsid w:val="58D25A73"/>
    <w:rsid w:val="58D54B9A"/>
    <w:rsid w:val="59BE02C8"/>
    <w:rsid w:val="59D624CA"/>
    <w:rsid w:val="5A493ED1"/>
    <w:rsid w:val="5A4A3433"/>
    <w:rsid w:val="5AA804F6"/>
    <w:rsid w:val="5B0B47FB"/>
    <w:rsid w:val="5B4B0AC3"/>
    <w:rsid w:val="5B4F64F7"/>
    <w:rsid w:val="5CA0213D"/>
    <w:rsid w:val="5D156FA2"/>
    <w:rsid w:val="5D551BFA"/>
    <w:rsid w:val="5D6E0C63"/>
    <w:rsid w:val="5DE977F8"/>
    <w:rsid w:val="5F0F1DD3"/>
    <w:rsid w:val="5F207068"/>
    <w:rsid w:val="5F760B65"/>
    <w:rsid w:val="5FA27792"/>
    <w:rsid w:val="5FF35C58"/>
    <w:rsid w:val="60364859"/>
    <w:rsid w:val="603C0D48"/>
    <w:rsid w:val="605F13F0"/>
    <w:rsid w:val="608A1A55"/>
    <w:rsid w:val="60A1719B"/>
    <w:rsid w:val="60E35500"/>
    <w:rsid w:val="6121278F"/>
    <w:rsid w:val="612625AA"/>
    <w:rsid w:val="6148542E"/>
    <w:rsid w:val="61817E3C"/>
    <w:rsid w:val="620F6776"/>
    <w:rsid w:val="62367E65"/>
    <w:rsid w:val="624038C5"/>
    <w:rsid w:val="625A0EC2"/>
    <w:rsid w:val="6265623A"/>
    <w:rsid w:val="628F111D"/>
    <w:rsid w:val="629E1DFA"/>
    <w:rsid w:val="62A86D2A"/>
    <w:rsid w:val="62B23D75"/>
    <w:rsid w:val="62E0271D"/>
    <w:rsid w:val="62EB5301"/>
    <w:rsid w:val="632C14AF"/>
    <w:rsid w:val="6376327D"/>
    <w:rsid w:val="63E65CAD"/>
    <w:rsid w:val="644205E4"/>
    <w:rsid w:val="644D1DFE"/>
    <w:rsid w:val="65364107"/>
    <w:rsid w:val="65DC4836"/>
    <w:rsid w:val="65DF3879"/>
    <w:rsid w:val="661357A0"/>
    <w:rsid w:val="663917B9"/>
    <w:rsid w:val="663D1963"/>
    <w:rsid w:val="667A086C"/>
    <w:rsid w:val="66F23DA0"/>
    <w:rsid w:val="67591F27"/>
    <w:rsid w:val="67BF5964"/>
    <w:rsid w:val="67ED0162"/>
    <w:rsid w:val="680C1D11"/>
    <w:rsid w:val="68675294"/>
    <w:rsid w:val="688A2780"/>
    <w:rsid w:val="689E3E83"/>
    <w:rsid w:val="68ED24C0"/>
    <w:rsid w:val="691F79AD"/>
    <w:rsid w:val="698334C9"/>
    <w:rsid w:val="6AEB0406"/>
    <w:rsid w:val="6B1662A0"/>
    <w:rsid w:val="6B324C90"/>
    <w:rsid w:val="6C075B40"/>
    <w:rsid w:val="6C9A762A"/>
    <w:rsid w:val="6CC64A9C"/>
    <w:rsid w:val="6CF162CC"/>
    <w:rsid w:val="6D3D73A6"/>
    <w:rsid w:val="6DB55520"/>
    <w:rsid w:val="6E32632A"/>
    <w:rsid w:val="6E42063C"/>
    <w:rsid w:val="6E83674B"/>
    <w:rsid w:val="6F81410E"/>
    <w:rsid w:val="6FB920DF"/>
    <w:rsid w:val="6FCA1424"/>
    <w:rsid w:val="70222ADB"/>
    <w:rsid w:val="70323211"/>
    <w:rsid w:val="71277622"/>
    <w:rsid w:val="716B506C"/>
    <w:rsid w:val="71805FEF"/>
    <w:rsid w:val="71840341"/>
    <w:rsid w:val="71C8773D"/>
    <w:rsid w:val="71E940A1"/>
    <w:rsid w:val="72F8265E"/>
    <w:rsid w:val="73235F29"/>
    <w:rsid w:val="73A823EF"/>
    <w:rsid w:val="74775FC0"/>
    <w:rsid w:val="749414A1"/>
    <w:rsid w:val="75D37D0F"/>
    <w:rsid w:val="76084588"/>
    <w:rsid w:val="76B83908"/>
    <w:rsid w:val="76EA4765"/>
    <w:rsid w:val="77197ED0"/>
    <w:rsid w:val="77392219"/>
    <w:rsid w:val="77AB14FD"/>
    <w:rsid w:val="785D08BC"/>
    <w:rsid w:val="78624DA5"/>
    <w:rsid w:val="78773C75"/>
    <w:rsid w:val="78AB0C68"/>
    <w:rsid w:val="78E328E5"/>
    <w:rsid w:val="79046A88"/>
    <w:rsid w:val="79130FEA"/>
    <w:rsid w:val="79662E86"/>
    <w:rsid w:val="79EA0D2A"/>
    <w:rsid w:val="7A2141E3"/>
    <w:rsid w:val="7A33156C"/>
    <w:rsid w:val="7AC27882"/>
    <w:rsid w:val="7AF83AAC"/>
    <w:rsid w:val="7B011597"/>
    <w:rsid w:val="7B0638C4"/>
    <w:rsid w:val="7B0924ED"/>
    <w:rsid w:val="7B2075DD"/>
    <w:rsid w:val="7B2A00C7"/>
    <w:rsid w:val="7B5D5082"/>
    <w:rsid w:val="7BD16A01"/>
    <w:rsid w:val="7C3F1BA4"/>
    <w:rsid w:val="7CAA70EF"/>
    <w:rsid w:val="7CD32026"/>
    <w:rsid w:val="7CEB71BA"/>
    <w:rsid w:val="7D9C7A9A"/>
    <w:rsid w:val="7DD06F88"/>
    <w:rsid w:val="7DE85FE7"/>
    <w:rsid w:val="7ED21CB4"/>
    <w:rsid w:val="7F806C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qFormat="1" w:uiPriority="99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6">
    <w:name w:val="heading 2"/>
    <w:basedOn w:val="1"/>
    <w:next w:val="7"/>
    <w:qFormat/>
    <w:uiPriority w:val="0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paragraph" w:styleId="8">
    <w:name w:val="heading 3"/>
    <w:basedOn w:val="9"/>
    <w:next w:val="9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ind w:leftChars="0"/>
      <w:outlineLvl w:val="2"/>
    </w:pPr>
    <w:rPr>
      <w:b/>
      <w:bCs/>
      <w:kern w:val="0"/>
      <w:sz w:val="30"/>
      <w:szCs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宋体" w:hAnsi="宋体" w:eastAsia="宋体" w:cs="宋体"/>
      <w:sz w:val="24"/>
      <w:szCs w:val="24"/>
    </w:rPr>
  </w:style>
  <w:style w:type="paragraph" w:customStyle="1" w:styleId="3">
    <w:name w:val="一级条标题"/>
    <w:basedOn w:val="4"/>
    <w:next w:val="5"/>
    <w:qFormat/>
    <w:uiPriority w:val="0"/>
    <w:pPr>
      <w:spacing w:line="240" w:lineRule="auto"/>
      <w:ind w:left="420"/>
      <w:outlineLvl w:val="2"/>
    </w:pPr>
  </w:style>
  <w:style w:type="paragraph" w:customStyle="1" w:styleId="4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5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宋体"/>
      <w:sz w:val="21"/>
      <w:szCs w:val="21"/>
      <w:lang w:val="en-US" w:eastAsia="zh-CN" w:bidi="ar-SA"/>
    </w:rPr>
  </w:style>
  <w:style w:type="paragraph" w:styleId="7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9">
    <w:name w:val="Block Text"/>
    <w:basedOn w:val="1"/>
    <w:unhideWhenUsed/>
    <w:qFormat/>
    <w:uiPriority w:val="99"/>
    <w:pPr>
      <w:spacing w:after="120" w:afterLines="0" w:afterAutospacing="0"/>
      <w:ind w:left="1440" w:leftChars="700" w:rightChars="700"/>
    </w:pPr>
  </w:style>
  <w:style w:type="paragraph" w:styleId="10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11">
    <w:name w:val="Plain Text"/>
    <w:basedOn w:val="1"/>
    <w:qFormat/>
    <w:uiPriority w:val="0"/>
    <w:rPr>
      <w:rFonts w:ascii="宋体" w:hAnsi="Courier New" w:eastAsiaTheme="minorEastAsia" w:cstheme="minorBidi"/>
    </w:rPr>
  </w:style>
  <w:style w:type="paragraph" w:styleId="12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2"/>
    <w:basedOn w:val="1"/>
    <w:qFormat/>
    <w:uiPriority w:val="0"/>
    <w:pPr>
      <w:spacing w:after="120" w:line="480" w:lineRule="auto"/>
    </w:pPr>
    <w:rPr>
      <w:rFonts w:asciiTheme="minorHAnsi" w:hAnsiTheme="minorHAnsi" w:eastAsiaTheme="minorEastAsia" w:cstheme="minorBidi"/>
    </w:rPr>
  </w:style>
  <w:style w:type="paragraph" w:styleId="16">
    <w:name w:val="Body Text First Indent"/>
    <w:basedOn w:val="2"/>
    <w:unhideWhenUsed/>
    <w:qFormat/>
    <w:uiPriority w:val="99"/>
    <w:pPr>
      <w:spacing w:before="100" w:beforeAutospacing="1"/>
      <w:ind w:firstLine="420" w:firstLineChars="100"/>
    </w:pPr>
  </w:style>
  <w:style w:type="paragraph" w:styleId="17">
    <w:name w:val="Body Text First Indent 2"/>
    <w:basedOn w:val="10"/>
    <w:unhideWhenUsed/>
    <w:qFormat/>
    <w:uiPriority w:val="99"/>
    <w:pPr>
      <w:ind w:firstLine="420" w:firstLineChars="200"/>
    </w:pPr>
    <w:rPr>
      <w:szCs w:val="24"/>
    </w:rPr>
  </w:style>
  <w:style w:type="character" w:styleId="20">
    <w:name w:val="Hyperlink"/>
    <w:qFormat/>
    <w:uiPriority w:val="99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paragraph" w:customStyle="1" w:styleId="21">
    <w:name w:val="表格文字"/>
    <w:basedOn w:val="1"/>
    <w:qFormat/>
    <w:uiPriority w:val="99"/>
    <w:pPr>
      <w:spacing w:before="25" w:after="25"/>
    </w:pPr>
    <w:rPr>
      <w:bCs/>
      <w:spacing w:val="10"/>
    </w:rPr>
  </w:style>
  <w:style w:type="character" w:customStyle="1" w:styleId="22">
    <w:name w:val="页眉 Char"/>
    <w:basedOn w:val="19"/>
    <w:link w:val="1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脚 Char"/>
    <w:basedOn w:val="19"/>
    <w:link w:val="1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批注框文本 Char"/>
    <w:basedOn w:val="19"/>
    <w:link w:val="1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10</TotalTime>
  <ScaleCrop>false</ScaleCrop>
  <LinksUpToDate>false</LinksUpToDate>
  <CharactersWithSpaces>101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LIL</cp:lastModifiedBy>
  <dcterms:modified xsi:type="dcterms:W3CDTF">2021-02-07T14:10:52Z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