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0021-2020-2021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402"/>
        <w:gridCol w:w="1418"/>
        <w:gridCol w:w="113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080" w:type="dxa"/>
            <w:gridSpan w:val="5"/>
          </w:tcPr>
          <w:p>
            <w:bookmarkStart w:id="1" w:name="组织名称"/>
            <w:r>
              <w:t>淄博胜利乾庆物资经贸有限公司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080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2021年02月03日 上午至2021年02月03日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bookmarkStart w:id="3" w:name="OLE_LINK2"/>
            <w:bookmarkStart w:id="4" w:name="OLE_LINK3"/>
            <w:r>
              <w:t>企业确认人员签字</w:t>
            </w:r>
            <w:bookmarkEnd w:id="3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</w:tcPr>
          <w:p>
            <w:pPr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276" w:type="dxa"/>
            <w:gridSpan w:val="2"/>
          </w:tcPr>
          <w:p>
            <w:pPr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营业执照副本</w:t>
            </w:r>
            <w:r>
              <w:rPr>
                <w:rFonts w:hint="eastAsia"/>
                <w:color w:val="000000" w:themeColor="text1"/>
                <w:lang w:val="en-US" w:eastAsia="zh-CN"/>
              </w:rPr>
              <w:t>+工商核准证明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bookmarkStart w:id="5" w:name="_GoBack"/>
            <w:bookmarkEnd w:id="5"/>
          </w:p>
        </w:tc>
      </w:tr>
    </w:tbl>
    <w:p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注：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凡是材料要求中的签字，审核组可采用电子签名。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凡是企业盖章文件，审核组长只需邮寄盖章页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首末次会议记录原件需跟企业盖章材料一起邮寄。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2050" o:spid="_x0000_s2050" o:spt="20" style="position:absolute;left:0pt;margin-left:-16.95pt;margin-top:16.95pt;height:0pt;width:500.3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F15DB"/>
    <w:multiLevelType w:val="multilevel"/>
    <w:tmpl w:val="53AF15D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C0B7B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144</Words>
  <Characters>826</Characters>
  <Lines>6</Lines>
  <Paragraphs>1</Paragraphs>
  <TotalTime>89</TotalTime>
  <ScaleCrop>false</ScaleCrop>
  <LinksUpToDate>false</LinksUpToDate>
  <CharactersWithSpaces>969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乐言</cp:lastModifiedBy>
  <dcterms:modified xsi:type="dcterms:W3CDTF">2021-02-03T07:19:18Z</dcterms:modified>
  <cp:revision>109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