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7"/>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97"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cs="Times New Roman"/>
                <w:szCs w:val="21"/>
                <w:lang w:eastAsia="zh-CN"/>
              </w:rPr>
              <w:t>陈世海</w:t>
            </w:r>
          </w:p>
        </w:tc>
        <w:tc>
          <w:tcPr>
            <w:tcW w:w="69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9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2021.3.5</w:t>
            </w:r>
          </w:p>
        </w:tc>
        <w:tc>
          <w:tcPr>
            <w:tcW w:w="69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97" w:type="dxa"/>
            <w:vAlign w:val="center"/>
          </w:tcPr>
          <w:p>
            <w:pPr>
              <w:rPr>
                <w:sz w:val="24"/>
                <w:szCs w:val="24"/>
              </w:rPr>
            </w:pPr>
            <w:r>
              <w:rPr>
                <w:rFonts w:hint="eastAsia"/>
                <w:sz w:val="24"/>
                <w:szCs w:val="24"/>
              </w:rPr>
              <w:t>审核条款：</w:t>
            </w:r>
            <w:r>
              <w:rPr>
                <w:rFonts w:hint="eastAsia"/>
                <w:sz w:val="21"/>
                <w:szCs w:val="21"/>
              </w:rPr>
              <w:t>4.1/4.2</w:t>
            </w:r>
            <w:r>
              <w:rPr>
                <w:rFonts w:hint="eastAsia"/>
                <w:sz w:val="21"/>
                <w:szCs w:val="21"/>
                <w:lang w:val="en-US" w:eastAsia="zh-CN"/>
              </w:rPr>
              <w:t>/</w:t>
            </w:r>
            <w:r>
              <w:rPr>
                <w:rFonts w:hint="eastAsia"/>
                <w:sz w:val="21"/>
                <w:szCs w:val="21"/>
              </w:rPr>
              <w:t>4.3/4.4/5.2/6.2/9.2/9.3</w:t>
            </w:r>
          </w:p>
        </w:tc>
        <w:tc>
          <w:tcPr>
            <w:tcW w:w="69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sz w:val="21"/>
                <w:szCs w:val="21"/>
              </w:rPr>
            </w:pPr>
            <w:r>
              <w:rPr>
                <w:rFonts w:hint="eastAsia"/>
                <w:sz w:val="21"/>
                <w:szCs w:val="21"/>
              </w:rPr>
              <w:t>公司概况，资质情况</w:t>
            </w:r>
          </w:p>
          <w:p>
            <w:pPr>
              <w:rPr>
                <w:sz w:val="21"/>
                <w:szCs w:val="21"/>
              </w:rPr>
            </w:pPr>
            <w:r>
              <w:rPr>
                <w:rFonts w:hint="eastAsia"/>
                <w:sz w:val="21"/>
                <w:szCs w:val="21"/>
              </w:rPr>
              <w:t>组织机构、体系策划实施情况</w:t>
            </w:r>
          </w:p>
          <w:p>
            <w:pPr>
              <w:rPr>
                <w:rFonts w:hint="eastAsia"/>
                <w:sz w:val="21"/>
                <w:szCs w:val="21"/>
              </w:rPr>
            </w:pPr>
            <w:r>
              <w:rPr>
                <w:rFonts w:hint="eastAsia"/>
                <w:sz w:val="21"/>
                <w:szCs w:val="21"/>
              </w:rPr>
              <w:t>认证范围确认</w:t>
            </w:r>
          </w:p>
          <w:p>
            <w:r>
              <w:rPr>
                <w:rFonts w:hint="eastAsia"/>
                <w:sz w:val="21"/>
                <w:szCs w:val="21"/>
              </w:rPr>
              <w:t>外包过程</w:t>
            </w:r>
          </w:p>
        </w:tc>
        <w:tc>
          <w:tcPr>
            <w:tcW w:w="960" w:type="dxa"/>
          </w:tcPr>
          <w:p>
            <w:pPr>
              <w:rPr>
                <w:rFonts w:hint="eastAsia"/>
                <w:sz w:val="21"/>
                <w:szCs w:val="21"/>
              </w:rPr>
            </w:pPr>
            <w:r>
              <w:rPr>
                <w:rFonts w:hint="eastAsia"/>
                <w:sz w:val="21"/>
                <w:szCs w:val="21"/>
              </w:rPr>
              <w:t>4.1</w:t>
            </w:r>
          </w:p>
          <w:p>
            <w:pPr>
              <w:rPr>
                <w:rFonts w:hint="eastAsia"/>
                <w:sz w:val="21"/>
                <w:szCs w:val="21"/>
              </w:rPr>
            </w:pPr>
            <w:r>
              <w:rPr>
                <w:rFonts w:hint="eastAsia"/>
                <w:sz w:val="21"/>
                <w:szCs w:val="21"/>
              </w:rPr>
              <w:t>4.2</w:t>
            </w:r>
          </w:p>
          <w:p>
            <w:pPr>
              <w:rPr>
                <w:rFonts w:hint="eastAsia"/>
                <w:sz w:val="21"/>
                <w:szCs w:val="21"/>
              </w:rPr>
            </w:pPr>
            <w:r>
              <w:rPr>
                <w:rFonts w:hint="eastAsia"/>
                <w:sz w:val="21"/>
                <w:szCs w:val="21"/>
              </w:rPr>
              <w:t>4.3</w:t>
            </w:r>
          </w:p>
          <w:p>
            <w:r>
              <w:rPr>
                <w:rFonts w:hint="eastAsia"/>
                <w:sz w:val="21"/>
                <w:szCs w:val="21"/>
              </w:rPr>
              <w:t>4.4</w:t>
            </w:r>
          </w:p>
        </w:tc>
        <w:tc>
          <w:tcPr>
            <w:tcW w:w="10897" w:type="dxa"/>
          </w:tcPr>
          <w:p>
            <w:pPr>
              <w:rPr>
                <w:rFonts w:hint="default" w:ascii="Times New Roman" w:hAnsi="Times New Roman" w:eastAsia="宋体" w:cs="Times New Roman"/>
                <w:szCs w:val="21"/>
              </w:rPr>
            </w:pPr>
            <w:r>
              <w:rPr>
                <w:sz w:val="21"/>
                <w:szCs w:val="21"/>
              </w:rPr>
              <w:t>■</w:t>
            </w:r>
            <w:r>
              <w:rPr>
                <w:rFonts w:hint="default" w:ascii="Times New Roman" w:hAnsi="Times New Roman" w:eastAsia="宋体" w:cs="Times New Roman"/>
                <w:szCs w:val="21"/>
              </w:rPr>
              <w:t>企业基本信息</w:t>
            </w:r>
          </w:p>
          <w:p>
            <w:pPr>
              <w:rPr>
                <w:rFonts w:hint="default" w:ascii="Times New Roman" w:hAnsi="Times New Roman" w:eastAsia="宋体" w:cs="Times New Roman"/>
                <w:szCs w:val="21"/>
              </w:rPr>
            </w:pPr>
            <w:r>
              <w:rPr>
                <w:rFonts w:hint="default" w:ascii="Times New Roman" w:hAnsi="Times New Roman" w:eastAsia="宋体" w:cs="Times New Roman"/>
                <w:szCs w:val="21"/>
              </w:rPr>
              <w:t>1、总经理：</w:t>
            </w:r>
            <w:r>
              <w:rPr>
                <w:rFonts w:hint="eastAsia" w:cs="Times New Roman"/>
                <w:szCs w:val="21"/>
                <w:lang w:eastAsia="zh-CN"/>
              </w:rPr>
              <w:t>陈世海</w:t>
            </w:r>
            <w:r>
              <w:rPr>
                <w:rFonts w:hint="default" w:ascii="Times New Roman" w:hAnsi="Times New Roman" w:eastAsia="宋体" w:cs="Times New Roman"/>
                <w:szCs w:val="21"/>
              </w:rPr>
              <w:t>；</w:t>
            </w:r>
          </w:p>
          <w:p>
            <w:pPr>
              <w:rPr>
                <w:rFonts w:hint="default" w:ascii="Times New Roman" w:hAnsi="Times New Roman" w:eastAsia="宋体" w:cs="Times New Roman"/>
                <w:szCs w:val="21"/>
              </w:rPr>
            </w:pPr>
            <w:r>
              <w:rPr>
                <w:rFonts w:hint="default" w:ascii="Times New Roman" w:hAnsi="Times New Roman" w:eastAsia="宋体" w:cs="Times New Roman"/>
                <w:szCs w:val="21"/>
              </w:rPr>
              <w:t>2、按照认证范围公司提供的法律证明文件有：</w:t>
            </w:r>
          </w:p>
          <w:p>
            <w:pPr>
              <w:rPr>
                <w:rFonts w:hint="default" w:ascii="Times New Roman" w:hAnsi="Times New Roman" w:eastAsia="宋体" w:cs="Times New Roman"/>
                <w:szCs w:val="21"/>
              </w:rPr>
            </w:pPr>
            <w:r>
              <w:rPr>
                <w:rFonts w:hint="default" w:ascii="Times New Roman" w:hAnsi="Times New Roman" w:eastAsia="宋体" w:cs="Times New Roman"/>
                <w:szCs w:val="21"/>
              </w:rPr>
              <w:t>营业执照，统一社会信用代码：</w:t>
            </w:r>
            <w:bookmarkStart w:id="0" w:name="机构代码"/>
            <w:r>
              <w:rPr>
                <w:rFonts w:hint="eastAsia"/>
                <w:b w:val="0"/>
                <w:bCs/>
                <w:color w:val="000000" w:themeColor="text1"/>
                <w:sz w:val="22"/>
                <w:szCs w:val="22"/>
              </w:rPr>
              <w:t>91420683793274625D</w:t>
            </w:r>
            <w:bookmarkEnd w:id="0"/>
            <w:r>
              <w:rPr>
                <w:rFonts w:hint="default" w:ascii="Times New Roman" w:hAnsi="Times New Roman" w:eastAsia="宋体" w:cs="Times New Roman"/>
                <w:szCs w:val="21"/>
              </w:rPr>
              <w:t>，证书有效；</w:t>
            </w:r>
          </w:p>
          <w:p>
            <w:pPr>
              <w:rPr>
                <w:rFonts w:hint="default" w:ascii="Times New Roman" w:hAnsi="Times New Roman" w:eastAsia="宋体" w:cs="Times New Roman"/>
                <w:szCs w:val="21"/>
              </w:rPr>
            </w:pPr>
            <w:r>
              <w:rPr>
                <w:rFonts w:hint="eastAsia" w:cs="Times New Roman"/>
                <w:color w:val="000000"/>
                <w:szCs w:val="21"/>
                <w:lang w:eastAsia="zh-CN"/>
              </w:rPr>
              <w:t>枣阳市润图化工有限责任公司</w:t>
            </w:r>
            <w:r>
              <w:rPr>
                <w:rFonts w:hint="default" w:ascii="Times New Roman" w:hAnsi="Times New Roman" w:eastAsia="宋体" w:cs="Times New Roman"/>
                <w:color w:val="333333"/>
                <w:szCs w:val="21"/>
                <w:shd w:val="clear" w:color="auto" w:fill="FFFFFF"/>
              </w:rPr>
              <w:t>成立于200</w:t>
            </w:r>
            <w:r>
              <w:rPr>
                <w:rFonts w:hint="eastAsia" w:cs="Times New Roman"/>
                <w:color w:val="333333"/>
                <w:szCs w:val="21"/>
                <w:shd w:val="clear" w:color="auto" w:fill="FFFFFF"/>
                <w:lang w:val="en-US" w:eastAsia="zh-CN"/>
              </w:rPr>
              <w:t>6</w:t>
            </w:r>
            <w:r>
              <w:rPr>
                <w:rFonts w:hint="default" w:ascii="Times New Roman" w:hAnsi="Times New Roman" w:eastAsia="宋体" w:cs="Times New Roman"/>
                <w:color w:val="333333"/>
                <w:szCs w:val="21"/>
                <w:shd w:val="clear" w:color="auto" w:fill="FFFFFF"/>
              </w:rPr>
              <w:t>年</w:t>
            </w:r>
            <w:r>
              <w:rPr>
                <w:rFonts w:hint="eastAsia" w:cs="Times New Roman"/>
                <w:color w:val="333333"/>
                <w:szCs w:val="21"/>
                <w:shd w:val="clear" w:color="auto" w:fill="FFFFFF"/>
                <w:lang w:val="en-US" w:eastAsia="zh-CN"/>
              </w:rPr>
              <w:t>10</w:t>
            </w:r>
            <w:r>
              <w:rPr>
                <w:rFonts w:hint="default" w:ascii="Times New Roman" w:hAnsi="Times New Roman" w:eastAsia="宋体" w:cs="Times New Roman"/>
                <w:color w:val="333333"/>
                <w:szCs w:val="21"/>
                <w:shd w:val="clear" w:color="auto" w:fill="FFFFFF"/>
              </w:rPr>
              <w:t>月</w:t>
            </w:r>
            <w:r>
              <w:rPr>
                <w:rFonts w:hint="eastAsia" w:cs="Times New Roman"/>
                <w:color w:val="333333"/>
                <w:szCs w:val="21"/>
                <w:shd w:val="clear" w:color="auto" w:fill="FFFFFF"/>
                <w:lang w:val="en-US" w:eastAsia="zh-CN"/>
              </w:rPr>
              <w:t>16</w:t>
            </w:r>
            <w:r>
              <w:rPr>
                <w:rFonts w:hint="default" w:ascii="Times New Roman" w:hAnsi="Times New Roman" w:eastAsia="宋体" w:cs="Times New Roman"/>
                <w:color w:val="333333"/>
                <w:szCs w:val="21"/>
                <w:shd w:val="clear" w:color="auto" w:fill="FFFFFF"/>
              </w:rPr>
              <w:t>日,</w:t>
            </w:r>
            <w:bookmarkStart w:id="1" w:name="注册地址"/>
            <w:r>
              <w:rPr>
                <w:rFonts w:hint="default" w:ascii="Times New Roman" w:hAnsi="Times New Roman" w:eastAsia="宋体" w:cs="Times New Roman"/>
                <w:szCs w:val="21"/>
              </w:rPr>
              <w:t xml:space="preserve"> 注册资本</w:t>
            </w:r>
            <w:r>
              <w:rPr>
                <w:rFonts w:hint="eastAsia" w:cs="Times New Roman"/>
                <w:szCs w:val="21"/>
                <w:lang w:val="en-US" w:eastAsia="zh-CN"/>
              </w:rPr>
              <w:t>500</w:t>
            </w:r>
            <w:r>
              <w:rPr>
                <w:rFonts w:hint="default" w:ascii="Times New Roman" w:hAnsi="Times New Roman" w:eastAsia="宋体" w:cs="Times New Roman"/>
                <w:szCs w:val="21"/>
              </w:rPr>
              <w:t>万元，注册</w:t>
            </w:r>
            <w:bookmarkEnd w:id="1"/>
            <w:r>
              <w:rPr>
                <w:rFonts w:hint="default" w:ascii="Times New Roman" w:hAnsi="Times New Roman" w:eastAsia="宋体" w:cs="Times New Roman"/>
                <w:szCs w:val="21"/>
              </w:rPr>
              <w:t>经营地址：</w:t>
            </w:r>
            <w:bookmarkStart w:id="2" w:name="生产地址"/>
            <w:r>
              <w:rPr>
                <w:rFonts w:hint="eastAsia"/>
                <w:b w:val="0"/>
                <w:bCs/>
                <w:color w:val="000000" w:themeColor="text1"/>
                <w:sz w:val="22"/>
                <w:szCs w:val="22"/>
              </w:rPr>
              <w:t>枣阳市太平镇草店街寺沙路东侧</w:t>
            </w:r>
            <w:bookmarkEnd w:id="2"/>
            <w:r>
              <w:rPr>
                <w:rFonts w:hint="default" w:ascii="Times New Roman" w:hAnsi="Times New Roman" w:eastAsia="宋体" w:cs="Times New Roman"/>
                <w:szCs w:val="21"/>
              </w:rPr>
              <w:t>，</w:t>
            </w:r>
            <w:r>
              <w:rPr>
                <w:rFonts w:hint="default" w:ascii="Times New Roman" w:hAnsi="Times New Roman" w:eastAsia="宋体" w:cs="Times New Roman"/>
                <w:color w:val="333333"/>
                <w:szCs w:val="21"/>
                <w:shd w:val="clear" w:color="auto" w:fill="FFFFFF"/>
              </w:rPr>
              <w:t>主要经营范围</w:t>
            </w:r>
            <w:r>
              <w:rPr>
                <w:rFonts w:hint="eastAsia"/>
                <w:b w:val="0"/>
                <w:bCs/>
                <w:color w:val="000000" w:themeColor="text1"/>
                <w:sz w:val="22"/>
                <w:szCs w:val="22"/>
              </w:rPr>
              <w:t>电泳漆</w:t>
            </w:r>
            <w:r>
              <w:rPr>
                <w:rFonts w:hint="eastAsia" w:cs="Times New Roman"/>
                <w:szCs w:val="21"/>
                <w:lang w:eastAsia="zh-CN"/>
              </w:rPr>
              <w:t>的生产</w:t>
            </w:r>
          </w:p>
          <w:p>
            <w:pPr>
              <w:rPr>
                <w:rFonts w:hint="eastAsia" w:ascii="Times New Roman" w:hAnsi="Times New Roman" w:cs="Times New Roman"/>
                <w:sz w:val="21"/>
                <w:szCs w:val="21"/>
                <w:lang w:val="en-GB"/>
              </w:rPr>
            </w:pPr>
            <w:r>
              <w:rPr>
                <w:rFonts w:hint="eastAsia" w:cs="Times New Roman"/>
                <w:szCs w:val="21"/>
                <w:lang w:val="en-US" w:eastAsia="zh-CN"/>
              </w:rPr>
              <w:t>3</w:t>
            </w:r>
            <w:r>
              <w:rPr>
                <w:rFonts w:hint="default" w:ascii="Times New Roman" w:hAnsi="Times New Roman" w:eastAsia="宋体" w:cs="Times New Roman"/>
                <w:szCs w:val="21"/>
              </w:rPr>
              <w:t>、部门设置：管理层、</w:t>
            </w:r>
            <w:r>
              <w:rPr>
                <w:rFonts w:hint="eastAsia" w:cs="Times New Roman"/>
                <w:szCs w:val="21"/>
                <w:lang w:eastAsia="zh-CN"/>
              </w:rPr>
              <w:t>行政部</w:t>
            </w:r>
            <w:r>
              <w:rPr>
                <w:rFonts w:hint="default" w:ascii="Times New Roman" w:hAnsi="Times New Roman" w:eastAsia="宋体" w:cs="Times New Roman"/>
                <w:szCs w:val="21"/>
              </w:rPr>
              <w:t>、生产技术科、供销部</w:t>
            </w:r>
            <w:r>
              <w:rPr>
                <w:rFonts w:hint="eastAsia" w:ascii="Times New Roman" w:hAnsi="Times New Roman" w:cs="Times New Roman"/>
                <w:sz w:val="21"/>
                <w:szCs w:val="21"/>
              </w:rPr>
              <w:t>。</w:t>
            </w:r>
          </w:p>
          <w:p>
            <w:pPr>
              <w:rPr>
                <w:rFonts w:hint="eastAsia"/>
                <w:sz w:val="21"/>
                <w:szCs w:val="21"/>
                <w:lang w:val="en-GB"/>
              </w:rPr>
            </w:pPr>
            <w:r>
              <w:rPr>
                <w:sz w:val="21"/>
                <w:szCs w:val="21"/>
              </w:rPr>
              <w:t>■</w:t>
            </w:r>
            <w:r>
              <w:rPr>
                <w:rFonts w:hint="eastAsia"/>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w:t>
            </w:r>
            <w:r>
              <w:rPr>
                <w:rFonts w:hint="eastAsia"/>
                <w:sz w:val="21"/>
                <w:szCs w:val="21"/>
                <w:lang w:val="en-US" w:eastAsia="zh-CN"/>
              </w:rPr>
              <w:t>销售</w:t>
            </w:r>
            <w:r>
              <w:rPr>
                <w:rFonts w:hint="eastAsia"/>
                <w:sz w:val="21"/>
                <w:szCs w:val="21"/>
              </w:rPr>
              <w:t>和管理的需求。</w:t>
            </w:r>
            <w:r>
              <w:rPr>
                <w:rFonts w:hint="eastAsia"/>
                <w:sz w:val="21"/>
                <w:szCs w:val="21"/>
                <w:lang w:val="en-GB"/>
              </w:rPr>
              <w:t>通过制定管理制度、作业文件及相关措施，对活动的主要环节实施了有效的控制。</w:t>
            </w:r>
            <w:r>
              <w:rPr>
                <w:rFonts w:hint="eastAsia"/>
                <w:sz w:val="21"/>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管理体系预期结果的能力的各种外部和内部因素。同时，确定了与管理体系有关的相关方及相关要求。并根据所确定的各种因素及相关方和其要求，确定了公司应对的风险和机遇，并对应对措施进行了策划。</w:t>
            </w:r>
          </w:p>
          <w:p>
            <w:pPr>
              <w:rPr>
                <w:rFonts w:hint="eastAsia" w:ascii="宋体" w:hAnsi="宋体"/>
                <w:szCs w:val="21"/>
              </w:rPr>
            </w:pPr>
            <w:r>
              <w:rPr>
                <w:rFonts w:hint="eastAsia"/>
                <w:sz w:val="21"/>
                <w:szCs w:val="21"/>
              </w:rPr>
              <w:t>■审核组与受审核方确认的审核范围：</w:t>
            </w:r>
            <w:bookmarkStart w:id="3" w:name="审核范围"/>
            <w:r>
              <w:rPr>
                <w:rFonts w:hint="eastAsia"/>
                <w:b w:val="0"/>
                <w:bCs/>
                <w:color w:val="000000" w:themeColor="text1"/>
                <w:sz w:val="22"/>
                <w:szCs w:val="22"/>
              </w:rPr>
              <w:t>电泳漆</w:t>
            </w:r>
            <w:r>
              <w:rPr>
                <w:rFonts w:hint="eastAsia" w:ascii="宋体" w:hAnsi="宋体"/>
                <w:szCs w:val="21"/>
              </w:rPr>
              <w:t>的生产及其所涉及的环境管理活动</w:t>
            </w:r>
            <w:bookmarkEnd w:id="3"/>
            <w:r>
              <w:rPr>
                <w:rFonts w:hint="eastAsia" w:ascii="宋体" w:hAnsi="宋体"/>
                <w:szCs w:val="21"/>
              </w:rPr>
              <w:t xml:space="preserve"> </w:t>
            </w:r>
          </w:p>
          <w:p>
            <w:pPr>
              <w:rPr>
                <w:rFonts w:hint="eastAsia" w:eastAsia="宋体"/>
                <w:sz w:val="21"/>
                <w:szCs w:val="21"/>
                <w:lang w:val="en-US" w:eastAsia="zh-CN"/>
              </w:rPr>
            </w:pPr>
            <w:r>
              <w:rPr>
                <w:rFonts w:hint="eastAsia"/>
                <w:sz w:val="21"/>
                <w:szCs w:val="21"/>
              </w:rPr>
              <w:t>适用情况：无不适用条款</w:t>
            </w:r>
            <w:r>
              <w:rPr>
                <w:rFonts w:hint="eastAsia"/>
                <w:sz w:val="21"/>
                <w:szCs w:val="21"/>
                <w:lang w:eastAsia="zh-CN"/>
              </w:rPr>
              <w:t>。</w:t>
            </w:r>
          </w:p>
          <w:p>
            <w:pPr>
              <w:rPr>
                <w:rFonts w:hint="eastAsia" w:eastAsia="宋体"/>
                <w:sz w:val="21"/>
                <w:szCs w:val="21"/>
                <w:lang w:eastAsia="zh-CN"/>
              </w:rPr>
            </w:pPr>
            <w:r>
              <w:rPr>
                <w:rFonts w:hint="eastAsia"/>
                <w:sz w:val="21"/>
                <w:szCs w:val="21"/>
              </w:rPr>
              <w:t>■</w:t>
            </w:r>
            <w:r>
              <w:rPr>
                <w:rFonts w:hint="eastAsia"/>
                <w:sz w:val="21"/>
                <w:szCs w:val="21"/>
                <w:u w:val="none"/>
              </w:rPr>
              <w:t>外包过程：</w:t>
            </w:r>
            <w:r>
              <w:rPr>
                <w:rFonts w:hint="eastAsia"/>
              </w:rPr>
              <w:t>产品运输</w:t>
            </w:r>
            <w:r>
              <w:rPr>
                <w:rFonts w:hint="eastAsia"/>
                <w:color w:val="auto"/>
                <w:sz w:val="21"/>
                <w:szCs w:val="21"/>
                <w:u w:val="none"/>
                <w:lang w:eastAsia="zh-CN"/>
              </w:rPr>
              <w:t>。</w:t>
            </w:r>
          </w:p>
          <w:p>
            <w:r>
              <w:rPr>
                <w:rFonts w:hint="eastAsia"/>
                <w:sz w:val="21"/>
                <w:szCs w:val="21"/>
              </w:rPr>
              <w:t>■管理体系覆盖人数</w:t>
            </w:r>
            <w:r>
              <w:rPr>
                <w:rFonts w:hint="eastAsia"/>
                <w:sz w:val="21"/>
                <w:szCs w:val="21"/>
                <w:lang w:val="en-US" w:eastAsia="zh-CN"/>
              </w:rPr>
              <w:t>15</w:t>
            </w:r>
            <w:r>
              <w:rPr>
                <w:rFonts w:hint="eastAsia"/>
                <w:sz w:val="21"/>
                <w:szCs w:val="21"/>
              </w:rPr>
              <w:t>人</w:t>
            </w:r>
          </w:p>
        </w:tc>
        <w:tc>
          <w:tcPr>
            <w:tcW w:w="6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r>
              <w:rPr>
                <w:rFonts w:hint="eastAsia"/>
                <w:sz w:val="21"/>
                <w:szCs w:val="21"/>
              </w:rPr>
              <w:t>管理方针和目标的适宜性</w:t>
            </w:r>
          </w:p>
        </w:tc>
        <w:tc>
          <w:tcPr>
            <w:tcW w:w="960" w:type="dxa"/>
          </w:tcPr>
          <w:p>
            <w:pPr>
              <w:rPr>
                <w:rFonts w:hint="eastAsia"/>
                <w:sz w:val="21"/>
                <w:szCs w:val="21"/>
              </w:rPr>
            </w:pPr>
            <w:r>
              <w:rPr>
                <w:rFonts w:hint="eastAsia"/>
                <w:sz w:val="21"/>
                <w:szCs w:val="21"/>
              </w:rPr>
              <w:t>5.2</w:t>
            </w:r>
          </w:p>
          <w:p>
            <w:r>
              <w:rPr>
                <w:rFonts w:hint="eastAsia"/>
                <w:sz w:val="21"/>
                <w:szCs w:val="21"/>
              </w:rPr>
              <w:t>6.2</w:t>
            </w:r>
          </w:p>
        </w:tc>
        <w:tc>
          <w:tcPr>
            <w:tcW w:w="10897" w:type="dxa"/>
          </w:tcPr>
          <w:p>
            <w:pPr>
              <w:rPr>
                <w:rFonts w:hint="eastAsia"/>
                <w:sz w:val="21"/>
                <w:szCs w:val="21"/>
              </w:rPr>
            </w:pPr>
            <w:r>
              <w:rPr>
                <w:rFonts w:hint="eastAsia"/>
                <w:sz w:val="21"/>
                <w:szCs w:val="21"/>
                <w:u w:val="none"/>
              </w:rPr>
              <w:t>管</w:t>
            </w:r>
            <w:r>
              <w:rPr>
                <w:rFonts w:hint="eastAsia"/>
                <w:sz w:val="21"/>
                <w:szCs w:val="21"/>
              </w:rPr>
              <w:t>理手册明确了公司的方针：</w:t>
            </w:r>
          </w:p>
          <w:p>
            <w:pPr>
              <w:rPr>
                <w:rFonts w:hint="eastAsia" w:cs="宋体"/>
                <w:lang w:eastAsia="zh-CN"/>
              </w:rPr>
            </w:pPr>
            <w:r>
              <w:rPr>
                <w:rFonts w:hint="eastAsia" w:cs="宋体"/>
                <w:lang w:eastAsia="zh-CN"/>
              </w:rPr>
              <w:t>环保至重、市场至先、效益至上、预防污染。</w:t>
            </w:r>
          </w:p>
          <w:p>
            <w:pPr>
              <w:rPr>
                <w:rFonts w:hint="eastAsia"/>
                <w:sz w:val="21"/>
                <w:szCs w:val="21"/>
              </w:rPr>
            </w:pPr>
            <w:r>
              <w:rPr>
                <w:rFonts w:hint="eastAsia"/>
                <w:sz w:val="21"/>
                <w:szCs w:val="21"/>
              </w:rPr>
              <w:t>总经理证实，与企业的宗旨一直，随管理手册的发布宣传贯彻。</w:t>
            </w:r>
          </w:p>
          <w:p>
            <w:pPr>
              <w:numPr>
                <w:ilvl w:val="0"/>
                <w:numId w:val="0"/>
              </w:numPr>
              <w:rPr>
                <w:rFonts w:hint="eastAsia" w:cs="宋体"/>
                <w:lang w:eastAsia="zh-CN"/>
              </w:rPr>
            </w:pPr>
            <w:r>
              <w:rPr>
                <w:rFonts w:hint="eastAsia"/>
                <w:sz w:val="21"/>
                <w:szCs w:val="21"/>
              </w:rPr>
              <w:t>公司</w:t>
            </w:r>
            <w:r>
              <w:rPr>
                <w:rFonts w:hint="eastAsia"/>
                <w:sz w:val="21"/>
                <w:szCs w:val="21"/>
                <w:lang w:val="en-US" w:eastAsia="zh-CN"/>
              </w:rPr>
              <w:t>环境</w:t>
            </w:r>
            <w:r>
              <w:rPr>
                <w:rFonts w:hint="eastAsia"/>
                <w:sz w:val="21"/>
                <w:szCs w:val="21"/>
              </w:rPr>
              <w:t>目标：</w:t>
            </w:r>
            <w:r>
              <w:rPr>
                <w:rFonts w:hint="eastAsia" w:cs="宋体"/>
                <w:lang w:eastAsia="zh-CN"/>
              </w:rPr>
              <w:t>1、产生的固体废物分类收集,危险废弃物统一收集、统一处理，可回收固体废弃物回收率85%以上</w:t>
            </w:r>
          </w:p>
          <w:p>
            <w:pPr>
              <w:numPr>
                <w:ilvl w:val="0"/>
                <w:numId w:val="0"/>
              </w:numPr>
              <w:rPr>
                <w:rFonts w:hint="eastAsia" w:cs="宋体"/>
                <w:lang w:eastAsia="zh-CN"/>
              </w:rPr>
            </w:pPr>
            <w:r>
              <w:rPr>
                <w:rFonts w:hint="eastAsia" w:cs="宋体"/>
                <w:lang w:eastAsia="zh-CN"/>
              </w:rPr>
              <w:t>2、减少对环境的影响：厂界噪声控制在《工业企业厂界噪声排放标准》GB12348-2008中2级和4a标准限值之内；废水污染物控制在《污水综合排放标准》GB8978-1996 表4中一级限值之内；废气排放《大气污染物综合排放标准》GB16297-1996二级标准限值之内。</w:t>
            </w:r>
          </w:p>
          <w:p>
            <w:pPr>
              <w:numPr>
                <w:ilvl w:val="0"/>
                <w:numId w:val="0"/>
              </w:numPr>
              <w:rPr>
                <w:rFonts w:hint="eastAsia"/>
                <w:sz w:val="21"/>
                <w:szCs w:val="21"/>
              </w:rPr>
            </w:pPr>
            <w:r>
              <w:rPr>
                <w:rFonts w:hint="eastAsia" w:cs="宋体"/>
                <w:lang w:eastAsia="zh-CN"/>
              </w:rPr>
              <w:t>3、杜绝火灾事故</w:t>
            </w:r>
          </w:p>
          <w:p>
            <w:pPr>
              <w:numPr>
                <w:ilvl w:val="0"/>
                <w:numId w:val="0"/>
              </w:numPr>
            </w:pPr>
            <w:r>
              <w:rPr>
                <w:rFonts w:hint="eastAsia"/>
                <w:sz w:val="21"/>
                <w:szCs w:val="21"/>
              </w:rPr>
              <w:t>基本符合标准要求。在方针框架下展开，并分解到各职能部门。</w:t>
            </w:r>
          </w:p>
        </w:tc>
        <w:tc>
          <w:tcPr>
            <w:tcW w:w="6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2160" w:type="dxa"/>
          </w:tcPr>
          <w:p>
            <w:r>
              <w:rPr>
                <w:rFonts w:hint="eastAsia"/>
                <w:sz w:val="21"/>
                <w:szCs w:val="21"/>
              </w:rPr>
              <w:t>内审、管理评审策划和实施的符合性及可信性</w:t>
            </w:r>
          </w:p>
        </w:tc>
        <w:tc>
          <w:tcPr>
            <w:tcW w:w="960" w:type="dxa"/>
          </w:tcPr>
          <w:p>
            <w:pPr>
              <w:rPr>
                <w:rFonts w:hint="eastAsia"/>
                <w:sz w:val="21"/>
                <w:szCs w:val="21"/>
              </w:rPr>
            </w:pPr>
            <w:r>
              <w:rPr>
                <w:rFonts w:hint="eastAsia"/>
                <w:sz w:val="21"/>
                <w:szCs w:val="21"/>
              </w:rPr>
              <w:t>9.2</w:t>
            </w:r>
          </w:p>
          <w:p>
            <w:r>
              <w:rPr>
                <w:rFonts w:hint="eastAsia"/>
                <w:sz w:val="21"/>
                <w:szCs w:val="21"/>
              </w:rPr>
              <w:t>9.3</w:t>
            </w:r>
          </w:p>
        </w:tc>
        <w:tc>
          <w:tcPr>
            <w:tcW w:w="10897" w:type="dxa"/>
          </w:tcPr>
          <w:p>
            <w:pPr>
              <w:rPr>
                <w:rFonts w:hint="eastAsia"/>
                <w:sz w:val="21"/>
                <w:szCs w:val="21"/>
              </w:rPr>
            </w:pPr>
            <w:r>
              <w:rPr>
                <w:rFonts w:hint="eastAsia"/>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15</w:t>
            </w:r>
            <w:r>
              <w:rPr>
                <w:rFonts w:hint="eastAsia"/>
                <w:sz w:val="21"/>
                <w:szCs w:val="21"/>
              </w:rPr>
              <w:t>日进行内部审核，提供内部审核计划、内审检查表、不合格报告、内部质量管理体系审核报告等，基本符合要求。</w:t>
            </w:r>
          </w:p>
          <w:p>
            <w:r>
              <w:rPr>
                <w:rFonts w:hint="eastAsia"/>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30</w:t>
            </w:r>
            <w:r>
              <w:rPr>
                <w:rFonts w:hint="eastAsia"/>
                <w:sz w:val="21"/>
                <w:szCs w:val="21"/>
              </w:rPr>
              <w:t>日进行管理评审，由总经理主持会议，有管理评审计划、管理评审输入资料</w:t>
            </w:r>
            <w:r>
              <w:rPr>
                <w:sz w:val="21"/>
                <w:szCs w:val="21"/>
              </w:rPr>
              <w:t>—</w:t>
            </w:r>
            <w:r>
              <w:rPr>
                <w:rFonts w:hint="eastAsia"/>
                <w:sz w:val="21"/>
                <w:szCs w:val="21"/>
              </w:rPr>
              <w:t>各部门工作总结、管理评审报告等，内容基本可信，有效。</w:t>
            </w:r>
          </w:p>
        </w:tc>
        <w:tc>
          <w:tcPr>
            <w:tcW w:w="6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 w:val="21"/>
                <w:szCs w:val="21"/>
              </w:rPr>
            </w:pPr>
            <w:r>
              <w:rPr>
                <w:rFonts w:hint="eastAsia"/>
                <w:sz w:val="21"/>
                <w:szCs w:val="21"/>
              </w:rPr>
              <w:t>遵守法律法规的情况</w:t>
            </w:r>
          </w:p>
          <w:p>
            <w:pPr>
              <w:rPr>
                <w:rFonts w:hint="eastAsia"/>
                <w:sz w:val="21"/>
                <w:szCs w:val="21"/>
              </w:rPr>
            </w:pPr>
            <w:r>
              <w:rPr>
                <w:rFonts w:hint="eastAsia"/>
                <w:sz w:val="21"/>
                <w:szCs w:val="21"/>
              </w:rPr>
              <w:t>事故及投诉情况</w:t>
            </w:r>
          </w:p>
          <w:p>
            <w:pPr>
              <w:rPr>
                <w:rFonts w:hint="eastAsia"/>
                <w:sz w:val="21"/>
                <w:szCs w:val="21"/>
              </w:rPr>
            </w:pPr>
          </w:p>
          <w:p>
            <w:pPr>
              <w:rPr>
                <w:rFonts w:hint="eastAsia"/>
                <w:sz w:val="21"/>
                <w:szCs w:val="21"/>
              </w:rPr>
            </w:pPr>
          </w:p>
          <w:p>
            <w:pPr>
              <w:rPr>
                <w:rFonts w:hint="eastAsia"/>
                <w:sz w:val="21"/>
                <w:szCs w:val="21"/>
              </w:rPr>
            </w:pPr>
            <w:r>
              <w:rPr>
                <w:rFonts w:hint="eastAsia"/>
              </w:rPr>
              <w:t>申请资料信息的核实确认</w:t>
            </w:r>
          </w:p>
          <w:p>
            <w:pPr>
              <w:rPr>
                <w:rFonts w:hint="eastAsia"/>
                <w:sz w:val="21"/>
                <w:szCs w:val="21"/>
              </w:rPr>
            </w:pPr>
          </w:p>
          <w:p>
            <w:pPr>
              <w:rPr>
                <w:rFonts w:hint="eastAsia"/>
                <w:sz w:val="21"/>
                <w:szCs w:val="21"/>
              </w:rPr>
            </w:pPr>
            <w:r>
              <w:rPr>
                <w:rFonts w:hint="eastAsia"/>
                <w:sz w:val="21"/>
                <w:szCs w:val="21"/>
              </w:rPr>
              <w:t>确定第二阶段</w:t>
            </w:r>
          </w:p>
          <w:p/>
        </w:tc>
        <w:tc>
          <w:tcPr>
            <w:tcW w:w="960" w:type="dxa"/>
          </w:tcPr>
          <w:p>
            <w:pPr>
              <w:rPr>
                <w:rFonts w:hint="eastAsia"/>
                <w:sz w:val="21"/>
                <w:szCs w:val="21"/>
              </w:rPr>
            </w:pPr>
          </w:p>
        </w:tc>
        <w:tc>
          <w:tcPr>
            <w:tcW w:w="10897" w:type="dxa"/>
          </w:tcPr>
          <w:p>
            <w:pPr>
              <w:rPr>
                <w:sz w:val="21"/>
                <w:szCs w:val="21"/>
              </w:rPr>
            </w:pPr>
            <w:r>
              <w:rPr>
                <w:rFonts w:hint="eastAsia"/>
                <w:sz w:val="21"/>
                <w:szCs w:val="21"/>
              </w:rPr>
              <w:t>企</w:t>
            </w:r>
            <w:r>
              <w:rPr>
                <w:rFonts w:hint="eastAsia"/>
                <w:sz w:val="21"/>
                <w:szCs w:val="21"/>
                <w:lang w:val="en-US" w:eastAsia="zh-CN"/>
              </w:rPr>
              <w:t>业在</w:t>
            </w:r>
            <w:r>
              <w:rPr>
                <w:rFonts w:hint="eastAsia"/>
                <w:b w:val="0"/>
                <w:bCs w:val="0"/>
                <w:sz w:val="21"/>
                <w:szCs w:val="21"/>
                <w:lang w:val="en-US" w:eastAsia="zh-CN"/>
              </w:rPr>
              <w:t>电泳漆</w:t>
            </w:r>
            <w:r>
              <w:rPr>
                <w:b w:val="0"/>
                <w:bCs w:val="0"/>
                <w:sz w:val="21"/>
                <w:szCs w:val="21"/>
              </w:rPr>
              <w:t>的生产</w:t>
            </w:r>
            <w:r>
              <w:rPr>
                <w:rFonts w:hint="eastAsia"/>
                <w:sz w:val="21"/>
                <w:szCs w:val="21"/>
                <w:lang w:val="en-US" w:eastAsia="zh-CN"/>
              </w:rPr>
              <w:t>各过程中能够遵守相关的法律法规和其它要求，提供合规性评价记录，</w:t>
            </w:r>
            <w:r>
              <w:rPr>
                <w:sz w:val="21"/>
                <w:szCs w:val="21"/>
              </w:rPr>
              <w:t>评价时间：20</w:t>
            </w:r>
            <w:r>
              <w:rPr>
                <w:rFonts w:hint="eastAsia"/>
                <w:sz w:val="21"/>
                <w:szCs w:val="21"/>
                <w:lang w:val="en-US" w:eastAsia="zh-CN"/>
              </w:rPr>
              <w:t>20.10.25</w:t>
            </w:r>
            <w:r>
              <w:rPr>
                <w:sz w:val="21"/>
                <w:szCs w:val="21"/>
              </w:rPr>
              <w:t>，符合要求。</w:t>
            </w:r>
          </w:p>
          <w:p>
            <w:pPr>
              <w:rPr>
                <w:rFonts w:hint="eastAsia"/>
                <w:sz w:val="21"/>
                <w:szCs w:val="21"/>
              </w:rPr>
            </w:pPr>
            <w:r>
              <w:rPr>
                <w:sz w:val="21"/>
                <w:szCs w:val="21"/>
              </w:rPr>
              <w:t>体系运行以来，未发生</w:t>
            </w:r>
            <w:r>
              <w:rPr>
                <w:rFonts w:hint="eastAsia"/>
                <w:sz w:val="21"/>
                <w:szCs w:val="21"/>
              </w:rPr>
              <w:t>环境</w:t>
            </w:r>
            <w:r>
              <w:rPr>
                <w:sz w:val="21"/>
                <w:szCs w:val="21"/>
              </w:rPr>
              <w:t>事故，无重大投诉和行政处罚</w:t>
            </w:r>
            <w:r>
              <w:rPr>
                <w:rFonts w:hint="eastAsia"/>
                <w:sz w:val="21"/>
                <w:szCs w:val="21"/>
              </w:rPr>
              <w:t>情况</w:t>
            </w:r>
          </w:p>
          <w:p>
            <w:pPr>
              <w:rPr>
                <w:rFonts w:hint="eastAsia" w:ascii="Times New Roman" w:hAnsi="Times New Roman" w:cs="Times New Roman"/>
                <w:szCs w:val="22"/>
              </w:rPr>
            </w:pPr>
          </w:p>
          <w:p>
            <w:pPr>
              <w:rPr>
                <w:rFonts w:hint="default" w:ascii="Times New Roman" w:hAnsi="Times New Roman" w:cs="Times New Roman"/>
                <w:szCs w:val="22"/>
                <w:lang w:val="en-US" w:eastAsia="zh-CN"/>
              </w:rPr>
            </w:pPr>
            <w:r>
              <w:rPr>
                <w:rFonts w:hint="eastAsia" w:ascii="Times New Roman" w:hAnsi="Times New Roman" w:cs="Times New Roman"/>
                <w:szCs w:val="22"/>
              </w:rPr>
              <w:t>提供营业执照</w:t>
            </w:r>
            <w:r>
              <w:rPr>
                <w:rFonts w:hint="eastAsia" w:ascii="Times New Roman" w:hAnsi="Times New Roman" w:cs="Times New Roman"/>
                <w:szCs w:val="22"/>
                <w:lang w:val="en-US" w:eastAsia="zh-CN"/>
              </w:rPr>
              <w:t>、建设项目环境影响报告</w:t>
            </w:r>
            <w:r>
              <w:rPr>
                <w:rFonts w:hint="eastAsia" w:cs="Times New Roman"/>
                <w:szCs w:val="22"/>
                <w:lang w:val="en-US" w:eastAsia="zh-CN"/>
              </w:rPr>
              <w:t>书</w:t>
            </w:r>
            <w:r>
              <w:rPr>
                <w:rFonts w:hint="eastAsia" w:ascii="Times New Roman" w:hAnsi="Times New Roman" w:cs="Times New Roman"/>
                <w:szCs w:val="22"/>
                <w:lang w:val="en-US" w:eastAsia="zh-CN"/>
              </w:rPr>
              <w:t>、</w:t>
            </w:r>
            <w:r>
              <w:rPr>
                <w:rFonts w:hint="eastAsia" w:cs="Times New Roman"/>
                <w:szCs w:val="22"/>
                <w:lang w:val="en-US" w:eastAsia="zh-CN"/>
              </w:rPr>
              <w:t>环保局审批意见、验收</w:t>
            </w:r>
            <w:r>
              <w:rPr>
                <w:rFonts w:hint="eastAsia" w:ascii="Times New Roman" w:hAnsi="Times New Roman" w:cs="Times New Roman"/>
                <w:szCs w:val="22"/>
                <w:lang w:val="en-US" w:eastAsia="zh-CN"/>
              </w:rPr>
              <w:t>报告、</w:t>
            </w:r>
            <w:r>
              <w:rPr>
                <w:rFonts w:hint="eastAsia" w:cs="Times New Roman"/>
                <w:szCs w:val="22"/>
                <w:lang w:val="en-US" w:eastAsia="zh-CN"/>
              </w:rPr>
              <w:t>验收意见、检测报告的</w:t>
            </w:r>
            <w:r>
              <w:rPr>
                <w:rFonts w:hint="eastAsia" w:ascii="Times New Roman" w:hAnsi="Times New Roman" w:cs="Times New Roman"/>
                <w:szCs w:val="22"/>
                <w:lang w:val="en-US" w:eastAsia="zh-CN"/>
              </w:rPr>
              <w:t>扫描件</w:t>
            </w:r>
            <w:r>
              <w:rPr>
                <w:rFonts w:hint="eastAsia" w:ascii="Times New Roman" w:hAnsi="Times New Roman" w:cs="Times New Roman"/>
                <w:szCs w:val="22"/>
                <w:lang w:eastAsia="zh-CN"/>
              </w:rPr>
              <w:t>。</w:t>
            </w:r>
            <w:r>
              <w:rPr>
                <w:rFonts w:hint="eastAsia" w:cs="Times New Roman"/>
                <w:szCs w:val="22"/>
                <w:lang w:val="en-US" w:eastAsia="zh-CN"/>
              </w:rPr>
              <w:t>详见附件。</w:t>
            </w:r>
          </w:p>
          <w:p>
            <w:pPr>
              <w:rPr>
                <w:sz w:val="21"/>
                <w:szCs w:val="21"/>
              </w:rPr>
            </w:pPr>
          </w:p>
          <w:p>
            <w:pPr>
              <w:pStyle w:val="2"/>
            </w:pPr>
          </w:p>
          <w:p>
            <w:pPr>
              <w:rPr>
                <w:rFonts w:hint="eastAsia"/>
                <w:sz w:val="21"/>
                <w:szCs w:val="21"/>
              </w:rPr>
            </w:pPr>
            <w:r>
              <w:rPr>
                <w:rFonts w:hint="eastAsia"/>
                <w:sz w:val="21"/>
                <w:szCs w:val="21"/>
              </w:rPr>
              <w:t>第二阶段审核所需资源的配置较充分。</w:t>
            </w:r>
          </w:p>
          <w:p>
            <w:pPr>
              <w:rPr>
                <w:rFonts w:hint="eastAsia"/>
                <w:sz w:val="21"/>
                <w:szCs w:val="21"/>
              </w:rPr>
            </w:pPr>
            <w:r>
              <w:rPr>
                <w:rFonts w:hint="eastAsia"/>
                <w:sz w:val="21"/>
                <w:szCs w:val="21"/>
              </w:rPr>
              <w:t>商定第二阶段审核时间：20</w:t>
            </w:r>
            <w:r>
              <w:rPr>
                <w:rFonts w:hint="eastAsia"/>
                <w:sz w:val="21"/>
                <w:szCs w:val="21"/>
                <w:lang w:val="en-US" w:eastAsia="zh-CN"/>
              </w:rPr>
              <w:t>21</w:t>
            </w:r>
            <w:r>
              <w:rPr>
                <w:rFonts w:hint="eastAsia"/>
                <w:sz w:val="21"/>
                <w:szCs w:val="21"/>
              </w:rPr>
              <w:t>年</w:t>
            </w:r>
            <w:r>
              <w:rPr>
                <w:rFonts w:hint="eastAsia"/>
                <w:sz w:val="21"/>
                <w:szCs w:val="21"/>
                <w:lang w:val="en-US" w:eastAsia="zh-CN"/>
              </w:rPr>
              <w:t>3</w:t>
            </w:r>
            <w:r>
              <w:rPr>
                <w:rFonts w:hint="eastAsia"/>
                <w:sz w:val="21"/>
                <w:szCs w:val="21"/>
              </w:rPr>
              <w:t>月</w:t>
            </w:r>
            <w:r>
              <w:rPr>
                <w:rFonts w:hint="eastAsia"/>
                <w:sz w:val="21"/>
                <w:szCs w:val="21"/>
                <w:lang w:val="en-US" w:eastAsia="zh-CN"/>
              </w:rPr>
              <w:t>8-9</w:t>
            </w:r>
            <w:r>
              <w:rPr>
                <w:rFonts w:hint="eastAsia"/>
                <w:sz w:val="21"/>
                <w:szCs w:val="21"/>
              </w:rPr>
              <w:t>日</w:t>
            </w:r>
          </w:p>
        </w:tc>
        <w:tc>
          <w:tcPr>
            <w:tcW w:w="692" w:type="dxa"/>
          </w:tcPr>
          <w:p/>
        </w:tc>
      </w:tr>
    </w:tbl>
    <w:p/>
    <w:p/>
    <w:p/>
    <w:p/>
    <w:p>
      <w:r>
        <w:ptab w:relativeTo="margin" w:alignment="center" w:leader="none"/>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91"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行政部       </w:t>
            </w:r>
            <w:r>
              <w:rPr>
                <w:rFonts w:hint="eastAsia"/>
                <w:sz w:val="24"/>
                <w:szCs w:val="24"/>
              </w:rPr>
              <w:t>主管领导：</w:t>
            </w:r>
            <w:bookmarkStart w:id="4" w:name="联系人"/>
            <w:r>
              <w:rPr>
                <w:b w:val="0"/>
                <w:bCs w:val="0"/>
                <w:sz w:val="21"/>
                <w:szCs w:val="21"/>
              </w:rPr>
              <w:t>陈帝恒</w:t>
            </w:r>
            <w:bookmarkEnd w:id="4"/>
          </w:p>
        </w:tc>
        <w:tc>
          <w:tcPr>
            <w:tcW w:w="698"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2021.3.5</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rPr>
                <w:sz w:val="24"/>
                <w:szCs w:val="24"/>
              </w:rPr>
            </w:pPr>
            <w:r>
              <w:rPr>
                <w:rFonts w:hint="eastAsia"/>
                <w:sz w:val="24"/>
                <w:szCs w:val="24"/>
              </w:rPr>
              <w:t>审核条款：</w:t>
            </w:r>
            <w:r>
              <w:rPr>
                <w:rFonts w:hint="eastAsia"/>
                <w:sz w:val="21"/>
                <w:szCs w:val="21"/>
                <w:lang w:val="en-US" w:eastAsia="zh-CN"/>
              </w:rPr>
              <w:t>6.1.2/6.1.3/6.2.2/7.5</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r>
              <w:rPr>
                <w:rFonts w:hint="eastAsia"/>
              </w:rPr>
              <w:t>管理体系文件</w:t>
            </w:r>
            <w:r>
              <w:rPr>
                <w:rFonts w:hint="eastAsia"/>
                <w:lang w:eastAsia="zh-CN"/>
              </w:rPr>
              <w:t>、</w:t>
            </w:r>
            <w:r>
              <w:rPr>
                <w:rFonts w:hint="eastAsia"/>
                <w:lang w:val="en-US" w:eastAsia="zh-CN"/>
              </w:rPr>
              <w:t>合规义务</w:t>
            </w:r>
          </w:p>
        </w:tc>
        <w:tc>
          <w:tcPr>
            <w:tcW w:w="960" w:type="dxa"/>
            <w:noWrap w:val="0"/>
            <w:vAlign w:val="top"/>
          </w:tcPr>
          <w:p>
            <w:pPr>
              <w:rPr>
                <w:rFonts w:hint="eastAsia"/>
                <w:lang w:val="en-US" w:eastAsia="zh-CN"/>
              </w:rPr>
            </w:pPr>
            <w:r>
              <w:rPr>
                <w:rFonts w:hint="eastAsia"/>
                <w:lang w:val="en-US" w:eastAsia="zh-CN"/>
              </w:rPr>
              <w:t>7.5</w:t>
            </w:r>
          </w:p>
          <w:p>
            <w:r>
              <w:rPr>
                <w:rFonts w:hint="eastAsia"/>
                <w:lang w:val="en-US" w:eastAsia="zh-CN"/>
              </w:rPr>
              <w:t>6.1.3</w:t>
            </w:r>
          </w:p>
        </w:tc>
        <w:tc>
          <w:tcPr>
            <w:tcW w:w="10891" w:type="dxa"/>
            <w:noWrap w:val="0"/>
            <w:vAlign w:val="top"/>
          </w:tcPr>
          <w:p>
            <w:pPr>
              <w:rPr>
                <w:rFonts w:hint="eastAsia"/>
              </w:rPr>
            </w:pPr>
            <w:r>
              <w:t>■</w:t>
            </w:r>
            <w:r>
              <w:rPr>
                <w:rFonts w:hint="eastAsia"/>
              </w:rPr>
              <w:t>受审核方建立的管理体系文件包括</w:t>
            </w:r>
            <w:r>
              <w:rPr>
                <w:rFonts w:hint="eastAsia"/>
                <w:lang w:eastAsia="zh-CN"/>
              </w:rPr>
              <w:t>：</w:t>
            </w:r>
          </w:p>
          <w:p>
            <w:pPr>
              <w:rPr>
                <w:rFonts w:hint="eastAsia" w:ascii="Times New Roman" w:hAnsi="Times New Roman" w:eastAsia="宋体" w:cs="Times New Roman"/>
                <w:szCs w:val="22"/>
                <w:lang w:val="en-US" w:eastAsia="zh-CN"/>
              </w:rPr>
            </w:pPr>
            <w:r>
              <w:rPr>
                <w:rFonts w:hint="eastAsia"/>
                <w:szCs w:val="22"/>
              </w:rPr>
              <w:t>1.</w:t>
            </w:r>
            <w:r>
              <w:rPr>
                <w:rFonts w:hint="eastAsia"/>
                <w:szCs w:val="22"/>
                <w:lang w:val="en-US" w:eastAsia="zh-CN"/>
              </w:rPr>
              <w:t>环境</w:t>
            </w:r>
            <w:r>
              <w:rPr>
                <w:rFonts w:hint="eastAsia"/>
                <w:szCs w:val="22"/>
              </w:rPr>
              <w:t>管理手</w:t>
            </w:r>
            <w:r>
              <w:rPr>
                <w:rFonts w:hint="eastAsia" w:ascii="Times New Roman" w:hAnsi="Times New Roman" w:eastAsia="宋体" w:cs="Times New Roman"/>
                <w:szCs w:val="22"/>
                <w:lang w:val="en-US" w:eastAsia="zh-CN"/>
              </w:rPr>
              <w:t>册RT/EMS-SC-2020 A/0版，2020年</w:t>
            </w:r>
            <w:r>
              <w:rPr>
                <w:rFonts w:hint="eastAsia" w:cs="Times New Roman"/>
                <w:szCs w:val="22"/>
                <w:lang w:val="en-US" w:eastAsia="zh-CN"/>
              </w:rPr>
              <w:t>10</w:t>
            </w:r>
            <w:r>
              <w:rPr>
                <w:rFonts w:hint="eastAsia" w:ascii="Times New Roman" w:hAnsi="Times New Roman" w:eastAsia="宋体" w:cs="Times New Roman"/>
                <w:szCs w:val="22"/>
                <w:lang w:val="en-US" w:eastAsia="zh-CN"/>
              </w:rPr>
              <w:t>月1</w:t>
            </w:r>
            <w:r>
              <w:rPr>
                <w:rFonts w:hint="eastAsia" w:cs="Times New Roman"/>
                <w:szCs w:val="22"/>
                <w:lang w:val="en-US" w:eastAsia="zh-CN"/>
              </w:rPr>
              <w:t>0</w:t>
            </w:r>
            <w:r>
              <w:rPr>
                <w:rFonts w:hint="eastAsia" w:ascii="Times New Roman" w:hAnsi="Times New Roman" w:eastAsia="宋体" w:cs="Times New Roman"/>
                <w:szCs w:val="22"/>
                <w:lang w:val="en-US" w:eastAsia="zh-CN"/>
              </w:rPr>
              <w:t>日发表实施（含管理方针、目标）</w:t>
            </w:r>
          </w:p>
          <w:p>
            <w:pPr>
              <w:rPr>
                <w:rFonts w:hint="eastAsia"/>
                <w:szCs w:val="22"/>
              </w:rPr>
            </w:pPr>
            <w:r>
              <w:rPr>
                <w:rFonts w:hint="eastAsia" w:ascii="Times New Roman" w:hAnsi="Times New Roman" w:eastAsia="宋体" w:cs="Times New Roman"/>
                <w:szCs w:val="22"/>
                <w:lang w:val="en-US" w:eastAsia="zh-CN"/>
              </w:rPr>
              <w:t>2.程序文件RT/EP-2020</w:t>
            </w:r>
            <w:r>
              <w:rPr>
                <w:rFonts w:hint="eastAsia"/>
                <w:szCs w:val="22"/>
                <w:lang w:val="en-US" w:eastAsia="zh-CN"/>
              </w:rPr>
              <w:t xml:space="preserve"> A/0</w:t>
            </w:r>
            <w:r>
              <w:rPr>
                <w:rFonts w:hint="eastAsia"/>
                <w:szCs w:val="22"/>
              </w:rPr>
              <w:t>版，20</w:t>
            </w:r>
            <w:r>
              <w:rPr>
                <w:rFonts w:hint="eastAsia"/>
                <w:szCs w:val="22"/>
                <w:lang w:val="en-US" w:eastAsia="zh-CN"/>
              </w:rPr>
              <w:t>20</w:t>
            </w:r>
            <w:r>
              <w:rPr>
                <w:rFonts w:hint="eastAsia"/>
                <w:szCs w:val="22"/>
              </w:rPr>
              <w:t>年</w:t>
            </w:r>
            <w:r>
              <w:rPr>
                <w:rFonts w:hint="eastAsia"/>
                <w:szCs w:val="22"/>
                <w:lang w:val="en-US" w:eastAsia="zh-CN"/>
              </w:rPr>
              <w:t>10</w:t>
            </w:r>
            <w:r>
              <w:rPr>
                <w:rFonts w:hint="eastAsia"/>
                <w:szCs w:val="22"/>
              </w:rPr>
              <w:t>月</w:t>
            </w:r>
            <w:r>
              <w:rPr>
                <w:rFonts w:hint="eastAsia"/>
                <w:szCs w:val="22"/>
                <w:lang w:val="en-US" w:eastAsia="zh-CN"/>
              </w:rPr>
              <w:t>10</w:t>
            </w:r>
            <w:r>
              <w:rPr>
                <w:rFonts w:hint="eastAsia"/>
                <w:szCs w:val="22"/>
              </w:rPr>
              <w:t>日发表实施，包括标准要求的程序</w:t>
            </w:r>
          </w:p>
          <w:p>
            <w:pPr>
              <w:rPr>
                <w:rFonts w:hint="eastAsia"/>
                <w:szCs w:val="22"/>
              </w:rPr>
            </w:pPr>
            <w:r>
              <w:rPr>
                <w:rFonts w:hint="eastAsia"/>
                <w:szCs w:val="22"/>
              </w:rPr>
              <w:t>3.</w:t>
            </w:r>
            <w:r>
              <w:rPr>
                <w:rFonts w:hint="eastAsia"/>
                <w:szCs w:val="22"/>
                <w:lang w:val="en-US" w:eastAsia="zh-CN"/>
              </w:rPr>
              <w:t>制度规范</w:t>
            </w:r>
            <w:r>
              <w:rPr>
                <w:rFonts w:hint="eastAsia"/>
                <w:szCs w:val="22"/>
              </w:rPr>
              <w:t>，包括：废气排放管理规定</w:t>
            </w:r>
            <w:r>
              <w:rPr>
                <w:rFonts w:hint="eastAsia"/>
                <w:szCs w:val="22"/>
                <w:lang w:eastAsia="zh-CN"/>
              </w:rPr>
              <w:t>、</w:t>
            </w:r>
            <w:r>
              <w:rPr>
                <w:rFonts w:hint="eastAsia"/>
                <w:szCs w:val="22"/>
              </w:rPr>
              <w:t>固体废弃物管理规定</w:t>
            </w:r>
            <w:r>
              <w:rPr>
                <w:rFonts w:hint="eastAsia"/>
                <w:szCs w:val="22"/>
                <w:lang w:eastAsia="zh-CN"/>
              </w:rPr>
              <w:t>、</w:t>
            </w:r>
            <w:r>
              <w:rPr>
                <w:rFonts w:hint="eastAsia"/>
                <w:szCs w:val="22"/>
              </w:rPr>
              <w:t>火灾紧急应变处理规定</w:t>
            </w:r>
            <w:r>
              <w:rPr>
                <w:rFonts w:hint="eastAsia"/>
                <w:szCs w:val="22"/>
                <w:lang w:eastAsia="zh-CN"/>
              </w:rPr>
              <w:t>、</w:t>
            </w:r>
            <w:r>
              <w:rPr>
                <w:rFonts w:hint="eastAsia"/>
                <w:szCs w:val="22"/>
              </w:rPr>
              <w:t>水电资源使用管理规定</w:t>
            </w:r>
            <w:r>
              <w:rPr>
                <w:rFonts w:hint="eastAsia"/>
                <w:szCs w:val="22"/>
                <w:lang w:eastAsia="zh-CN"/>
              </w:rPr>
              <w:t>、</w:t>
            </w:r>
            <w:r>
              <w:rPr>
                <w:rFonts w:hint="eastAsia"/>
                <w:szCs w:val="22"/>
              </w:rPr>
              <w:t>污水、废气及噪声管理规定</w:t>
            </w:r>
            <w:r>
              <w:rPr>
                <w:rFonts w:hint="eastAsia"/>
                <w:szCs w:val="22"/>
                <w:lang w:eastAsia="zh-CN"/>
              </w:rPr>
              <w:t>、</w:t>
            </w:r>
            <w:r>
              <w:rPr>
                <w:rFonts w:hint="eastAsia"/>
                <w:szCs w:val="22"/>
              </w:rPr>
              <w:t>消防知识培训教材等。</w:t>
            </w:r>
          </w:p>
          <w:p>
            <w:pPr>
              <w:rPr>
                <w:rFonts w:hint="eastAsia"/>
                <w:szCs w:val="22"/>
              </w:rPr>
            </w:pPr>
            <w:r>
              <w:rPr>
                <w:rFonts w:hint="eastAsia"/>
                <w:szCs w:val="22"/>
              </w:rPr>
              <w:t>4.体系运行所需要的记录</w:t>
            </w:r>
          </w:p>
          <w:p>
            <w:pPr>
              <w:rPr>
                <w:rFonts w:hint="eastAsia"/>
              </w:rPr>
            </w:pPr>
            <w:r>
              <w:t>■</w:t>
            </w:r>
            <w:r>
              <w:rPr>
                <w:rFonts w:hint="eastAsia"/>
              </w:rPr>
              <w:t>编制了文件控制程序，用于对管理体系文件的管理</w:t>
            </w:r>
          </w:p>
          <w:p>
            <w:r>
              <w:rPr>
                <w:rFonts w:hint="eastAsia"/>
                <w:color w:val="auto"/>
              </w:rPr>
              <w:t>对外来文件进行了识别收集，现场提供有《</w:t>
            </w:r>
            <w:r>
              <w:rPr>
                <w:rFonts w:hint="eastAsia"/>
                <w:color w:val="auto"/>
                <w:lang w:eastAsia="zh-CN"/>
              </w:rPr>
              <w:t>适用</w:t>
            </w:r>
            <w:r>
              <w:rPr>
                <w:rFonts w:hint="eastAsia"/>
                <w:color w:val="auto"/>
              </w:rPr>
              <w:t>法律法规清单》，</w:t>
            </w:r>
            <w:r>
              <w:rPr>
                <w:rFonts w:hint="eastAsia"/>
                <w:color w:val="auto"/>
                <w:lang w:eastAsia="zh-CN"/>
              </w:rPr>
              <w:t>包括中华人民共和国</w:t>
            </w:r>
            <w:r>
              <w:rPr>
                <w:rFonts w:hint="eastAsia"/>
              </w:rPr>
              <w:t>环境保护法</w:t>
            </w:r>
            <w:r>
              <w:rPr>
                <w:rFonts w:hint="eastAsia"/>
                <w:lang w:eastAsia="zh-CN"/>
              </w:rPr>
              <w:t>、</w:t>
            </w:r>
            <w:r>
              <w:rPr>
                <w:rFonts w:hint="eastAsia"/>
              </w:rPr>
              <w:t>消防法、固体废弃物环境防治法</w:t>
            </w:r>
            <w:r>
              <w:rPr>
                <w:rFonts w:hint="eastAsia"/>
                <w:lang w:eastAsia="zh-CN"/>
              </w:rPr>
              <w:t>、DB11/501-2007《大气污染物综合排放标准》、GB12348-2008《工业企业厂界环境噪声排放标准》</w:t>
            </w:r>
            <w:r>
              <w:rPr>
                <w:rFonts w:hint="eastAsia" w:cs="宋体"/>
                <w:lang w:eastAsia="zh-CN"/>
              </w:rPr>
              <w:t>GB8978-1996《污水综合排放标准》</w:t>
            </w:r>
            <w:r>
              <w:rPr>
                <w:rFonts w:hint="eastAsia"/>
              </w:rPr>
              <w:t>GB/T24001-2016《环境管理体系 要求及使用指南》等法规</w:t>
            </w:r>
            <w:r>
              <w:rPr>
                <w:rFonts w:hint="eastAsia"/>
                <w:lang w:eastAsia="zh-CN"/>
              </w:rPr>
              <w:t>要求。</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环境因素识别评价的充分性、适宜性</w:t>
            </w:r>
          </w:p>
        </w:tc>
        <w:tc>
          <w:tcPr>
            <w:tcW w:w="960" w:type="dxa"/>
            <w:noWrap w:val="0"/>
            <w:vAlign w:val="top"/>
          </w:tcPr>
          <w:p>
            <w:pPr>
              <w:rPr>
                <w:rFonts w:hint="eastAsia"/>
              </w:rPr>
            </w:pPr>
            <w:r>
              <w:rPr>
                <w:rFonts w:hint="eastAsia"/>
                <w:lang w:val="en-US" w:eastAsia="zh-CN"/>
              </w:rPr>
              <w:t>6.1.2</w:t>
            </w:r>
          </w:p>
          <w:p>
            <w:pPr>
              <w:rPr>
                <w:rFonts w:ascii="Times New Roman" w:hAnsi="Times New Roman" w:eastAsia="宋体" w:cs="Times New Roman"/>
                <w:kern w:val="2"/>
                <w:sz w:val="21"/>
                <w:lang w:val="en-US" w:eastAsia="zh-CN" w:bidi="ar-SA"/>
              </w:rPr>
            </w:pPr>
          </w:p>
        </w:tc>
        <w:tc>
          <w:tcPr>
            <w:tcW w:w="10891" w:type="dxa"/>
            <w:noWrap w:val="0"/>
            <w:vAlign w:val="top"/>
          </w:tcPr>
          <w:p>
            <w:pPr>
              <w:rPr>
                <w:rFonts w:hint="eastAsia"/>
                <w:sz w:val="21"/>
                <w:szCs w:val="21"/>
              </w:rPr>
            </w:pPr>
            <w:r>
              <w:rPr>
                <w:rFonts w:hint="eastAsia"/>
                <w:sz w:val="21"/>
                <w:szCs w:val="21"/>
              </w:rPr>
              <w:t>策划、编制了《环境因素识别与评价</w:t>
            </w:r>
            <w:r>
              <w:rPr>
                <w:rFonts w:hint="eastAsia"/>
                <w:sz w:val="21"/>
                <w:szCs w:val="21"/>
                <w:lang w:val="en-US" w:eastAsia="zh-CN"/>
              </w:rPr>
              <w:t>管理</w:t>
            </w:r>
            <w:r>
              <w:rPr>
                <w:rFonts w:hint="eastAsia"/>
                <w:sz w:val="21"/>
                <w:szCs w:val="21"/>
              </w:rPr>
              <w:t>程序</w:t>
            </w:r>
            <w:r>
              <w:rPr>
                <w:rFonts w:hint="eastAsia"/>
                <w:sz w:val="21"/>
                <w:szCs w:val="21"/>
                <w:lang w:eastAsia="zh-CN"/>
              </w:rPr>
              <w:t>》</w:t>
            </w:r>
            <w:r>
              <w:rPr>
                <w:rFonts w:hint="eastAsia"/>
                <w:sz w:val="21"/>
                <w:szCs w:val="21"/>
              </w:rPr>
              <w:t>，经文审符合标准要求</w:t>
            </w:r>
          </w:p>
          <w:p>
            <w:pPr>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区、车间</w:t>
            </w:r>
            <w:r>
              <w:rPr>
                <w:rFonts w:hint="eastAsia"/>
                <w:color w:val="auto"/>
              </w:rPr>
              <w:t>等，</w:t>
            </w:r>
            <w:r>
              <w:rPr>
                <w:rFonts w:hint="eastAsia"/>
                <w:color w:val="auto"/>
                <w:lang w:eastAsia="zh-CN"/>
              </w:rPr>
              <w:t>包括</w:t>
            </w:r>
            <w:r>
              <w:rPr>
                <w:rFonts w:hint="eastAsia"/>
              </w:rPr>
              <w:t>固废废弃、意外火灾</w:t>
            </w:r>
            <w:r>
              <w:rPr>
                <w:rFonts w:hint="eastAsia"/>
                <w:lang w:val="en-US" w:eastAsia="zh-CN"/>
              </w:rPr>
              <w:t>的发生</w:t>
            </w:r>
            <w:r>
              <w:rPr>
                <w:rFonts w:hint="eastAsia"/>
              </w:rPr>
              <w:t>、</w:t>
            </w:r>
            <w:r>
              <w:rPr>
                <w:rFonts w:hint="eastAsia"/>
                <w:lang w:val="en-US" w:eastAsia="zh-CN"/>
              </w:rPr>
              <w:t>电能的消耗、</w:t>
            </w:r>
            <w:r>
              <w:rPr>
                <w:rFonts w:hint="eastAsia"/>
              </w:rPr>
              <w:t>原材料损耗、包装箱的废弃</w:t>
            </w:r>
            <w:r>
              <w:rPr>
                <w:rFonts w:hint="eastAsia"/>
                <w:lang w:eastAsia="zh-CN"/>
              </w:rPr>
              <w:t>、</w:t>
            </w:r>
            <w:r>
              <w:rPr>
                <w:rFonts w:hint="eastAsia"/>
                <w:lang w:val="en-US" w:eastAsia="zh-CN"/>
              </w:rPr>
              <w:t>汽车尾气的排放、加工边角料排放、生活垃圾排放、设备噪声、生活污水排放</w:t>
            </w:r>
            <w:r>
              <w:rPr>
                <w:rFonts w:hint="eastAsia"/>
                <w:color w:val="auto"/>
              </w:rPr>
              <w:t>等。</w:t>
            </w:r>
          </w:p>
          <w:p>
            <w:pPr>
              <w:rPr>
                <w:rFonts w:hint="eastAsia" w:ascii="Times New Roman" w:hAnsi="Times New Roman" w:eastAsia="宋体" w:cs="Times New Roman"/>
                <w:kern w:val="2"/>
                <w:sz w:val="21"/>
                <w:lang w:val="en-US" w:eastAsia="zh-CN" w:bidi="ar-SA"/>
              </w:rPr>
            </w:pPr>
            <w:r>
              <w:rPr>
                <w:rFonts w:hint="eastAsia"/>
                <w:color w:val="auto"/>
                <w:u w:val="none" w:color="auto"/>
              </w:rPr>
              <w:t>可以提供《重大环境因素清单》，其中重</w:t>
            </w:r>
            <w:r>
              <w:rPr>
                <w:rFonts w:hint="eastAsia"/>
                <w:color w:val="auto"/>
                <w:u w:val="none" w:color="auto"/>
                <w:lang w:eastAsia="zh-CN"/>
              </w:rPr>
              <w:t>要</w:t>
            </w:r>
            <w:r>
              <w:rPr>
                <w:rFonts w:hint="eastAsia"/>
                <w:color w:val="auto"/>
                <w:u w:val="none" w:color="auto"/>
              </w:rPr>
              <w:t>环境因素：火灾发生</w:t>
            </w:r>
            <w:r>
              <w:rPr>
                <w:rFonts w:hint="eastAsia"/>
                <w:color w:val="auto"/>
                <w:u w:val="none" w:color="auto"/>
                <w:lang w:eastAsia="zh-CN"/>
              </w:rPr>
              <w:t>、</w:t>
            </w:r>
            <w:r>
              <w:rPr>
                <w:rFonts w:hint="eastAsia"/>
                <w:color w:val="auto"/>
                <w:u w:val="none" w:color="auto"/>
              </w:rPr>
              <w:t>固体废弃物排放</w:t>
            </w:r>
            <w:r>
              <w:rPr>
                <w:rFonts w:hint="eastAsia"/>
                <w:color w:val="auto"/>
                <w:u w:val="none" w:color="auto"/>
                <w:lang w:eastAsia="zh-CN"/>
              </w:rPr>
              <w:t>、</w:t>
            </w:r>
            <w:r>
              <w:rPr>
                <w:rFonts w:hint="eastAsia"/>
                <w:color w:val="auto"/>
                <w:u w:val="none" w:color="auto"/>
                <w:lang w:val="en-US" w:eastAsia="zh-CN"/>
              </w:rPr>
              <w:t>废气排放、噪声排放、废水排放</w:t>
            </w:r>
            <w:r>
              <w:rPr>
                <w:rFonts w:hint="eastAsia"/>
                <w:color w:val="auto"/>
                <w:u w:val="none" w:color="auto"/>
              </w:rPr>
              <w:t>。评价准确。</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环境目标指标的合理性，管理方案的可行性</w:t>
            </w:r>
          </w:p>
        </w:tc>
        <w:tc>
          <w:tcPr>
            <w:tcW w:w="960" w:type="dxa"/>
            <w:noWrap w:val="0"/>
            <w:vAlign w:val="top"/>
          </w:tcPr>
          <w:p>
            <w:pPr>
              <w:rPr>
                <w:rFonts w:ascii="Times New Roman" w:hAnsi="Times New Roman" w:eastAsia="宋体" w:cs="Times New Roman"/>
                <w:kern w:val="2"/>
                <w:sz w:val="21"/>
                <w:lang w:val="en-US" w:eastAsia="zh-CN" w:bidi="ar-SA"/>
              </w:rPr>
            </w:pPr>
            <w:r>
              <w:rPr>
                <w:rFonts w:hint="eastAsia"/>
                <w:lang w:val="en-US" w:eastAsia="zh-CN"/>
              </w:rPr>
              <w:t>6.2.2</w:t>
            </w:r>
          </w:p>
        </w:tc>
        <w:tc>
          <w:tcPr>
            <w:tcW w:w="10891" w:type="dxa"/>
            <w:noWrap w:val="0"/>
            <w:vAlign w:val="top"/>
          </w:tcPr>
          <w:p>
            <w:pPr>
              <w:rPr>
                <w:rFonts w:hint="eastAsia" w:cs="宋体"/>
              </w:rPr>
            </w:pPr>
            <w:r>
              <w:rPr>
                <w:rFonts w:hint="eastAsia" w:cs="宋体"/>
              </w:rPr>
              <w:t>环境目标指标：办公区废弃物100%实现分类存放，合理处置</w:t>
            </w:r>
            <w:r>
              <w:rPr>
                <w:rFonts w:hint="eastAsia" w:cs="宋体"/>
              </w:rPr>
              <w:tab/>
            </w:r>
          </w:p>
          <w:p>
            <w:pPr>
              <w:rPr>
                <w:rFonts w:hint="eastAsia"/>
                <w:sz w:val="21"/>
                <w:szCs w:val="21"/>
                <w:lang w:eastAsia="zh-CN"/>
              </w:rPr>
            </w:pPr>
            <w:r>
              <w:rPr>
                <w:rFonts w:hint="eastAsia"/>
                <w:sz w:val="21"/>
                <w:szCs w:val="21"/>
              </w:rPr>
              <w:t>管理方案</w:t>
            </w:r>
            <w:r>
              <w:rPr>
                <w:rFonts w:hint="eastAsia"/>
                <w:sz w:val="21"/>
                <w:szCs w:val="21"/>
                <w:lang w:eastAsia="zh-CN"/>
              </w:rPr>
              <w:t>：1、制订“废弃物名录”将废弃物分为“一般废弃物”和“危险废弃物”；</w:t>
            </w:r>
          </w:p>
          <w:p>
            <w:pPr>
              <w:rPr>
                <w:rFonts w:hint="eastAsia"/>
                <w:sz w:val="21"/>
                <w:szCs w:val="21"/>
                <w:lang w:eastAsia="zh-CN"/>
              </w:rPr>
            </w:pPr>
            <w:r>
              <w:rPr>
                <w:rFonts w:hint="eastAsia"/>
                <w:sz w:val="21"/>
                <w:szCs w:val="21"/>
                <w:lang w:eastAsia="zh-CN"/>
              </w:rPr>
              <w:t>2、配置废弃物桶2只，一只放“一般废弃物”，一只放“危险废弃物”；</w:t>
            </w:r>
          </w:p>
          <w:p>
            <w:pPr>
              <w:rPr>
                <w:rFonts w:hint="eastAsia"/>
                <w:sz w:val="21"/>
                <w:szCs w:val="21"/>
                <w:lang w:eastAsia="zh-CN"/>
              </w:rPr>
            </w:pPr>
            <w:r>
              <w:rPr>
                <w:rFonts w:hint="eastAsia"/>
                <w:sz w:val="21"/>
                <w:szCs w:val="21"/>
                <w:lang w:eastAsia="zh-CN"/>
              </w:rPr>
              <w:t>3、各部门收集整理好本部门的废弃物，并按规定放置在不同的废弃物桶内；</w:t>
            </w:r>
          </w:p>
          <w:p>
            <w:pPr>
              <w:rPr>
                <w:rFonts w:hint="eastAsia" w:eastAsia="宋体"/>
                <w:sz w:val="21"/>
                <w:szCs w:val="21"/>
                <w:lang w:eastAsia="zh-CN"/>
              </w:rPr>
            </w:pPr>
            <w:r>
              <w:rPr>
                <w:rFonts w:hint="eastAsia"/>
                <w:sz w:val="21"/>
                <w:szCs w:val="21"/>
                <w:lang w:eastAsia="zh-CN"/>
              </w:rPr>
              <w:t>4、对危险废弃物目前先统一收集存放，待将来寻找有资质的公司收回处理。</w:t>
            </w:r>
            <w:r>
              <w:rPr>
                <w:rFonts w:hint="eastAsia" w:cs="宋体"/>
              </w:rPr>
              <w:tab/>
            </w:r>
            <w:r>
              <w:rPr>
                <w:rFonts w:hint="eastAsia" w:cs="宋体"/>
                <w:lang w:val="en-US" w:eastAsia="zh-CN"/>
              </w:rPr>
              <w:t xml:space="preserve"> </w:t>
            </w:r>
          </w:p>
          <w:p>
            <w:pPr>
              <w:rPr>
                <w:rFonts w:hint="eastAsia" w:eastAsia="宋体"/>
                <w:sz w:val="21"/>
                <w:szCs w:val="21"/>
                <w:lang w:eastAsia="zh-CN"/>
              </w:rPr>
            </w:pPr>
            <w:r>
              <w:rPr>
                <w:rFonts w:hint="eastAsia"/>
                <w:sz w:val="21"/>
                <w:szCs w:val="21"/>
              </w:rPr>
              <w:t>完成时间：</w:t>
            </w:r>
            <w:r>
              <w:rPr>
                <w:rFonts w:hint="eastAsia"/>
                <w:sz w:val="21"/>
                <w:szCs w:val="21"/>
                <w:lang w:val="en-US" w:eastAsia="zh-CN"/>
              </w:rPr>
              <w:t xml:space="preserve">2020全年   </w:t>
            </w:r>
            <w:r>
              <w:rPr>
                <w:rFonts w:hint="eastAsia"/>
                <w:sz w:val="21"/>
                <w:szCs w:val="21"/>
              </w:rPr>
              <w:t>费用</w:t>
            </w:r>
            <w:r>
              <w:rPr>
                <w:rFonts w:hint="eastAsia"/>
                <w:sz w:val="21"/>
                <w:szCs w:val="21"/>
                <w:lang w:val="en-US" w:eastAsia="zh-CN"/>
              </w:rPr>
              <w:t>800</w:t>
            </w:r>
            <w:r>
              <w:rPr>
                <w:rFonts w:hint="eastAsia"/>
                <w:sz w:val="21"/>
                <w:szCs w:val="21"/>
              </w:rPr>
              <w:t xml:space="preserve">元 </w:t>
            </w:r>
            <w:r>
              <w:rPr>
                <w:rFonts w:hint="eastAsia"/>
                <w:sz w:val="21"/>
                <w:szCs w:val="21"/>
                <w:lang w:val="en-US" w:eastAsia="zh-CN"/>
              </w:rPr>
              <w:t>主管</w:t>
            </w:r>
            <w:r>
              <w:rPr>
                <w:rFonts w:hint="eastAsia"/>
                <w:sz w:val="21"/>
                <w:szCs w:val="21"/>
              </w:rPr>
              <w:t>部门：</w:t>
            </w:r>
            <w:r>
              <w:rPr>
                <w:rFonts w:hint="eastAsia"/>
                <w:sz w:val="21"/>
                <w:szCs w:val="21"/>
                <w:lang w:val="en-US" w:eastAsia="zh-CN"/>
              </w:rPr>
              <w:t>行政部</w:t>
            </w:r>
          </w:p>
          <w:p>
            <w:pPr>
              <w:rPr>
                <w:rFonts w:ascii="Times New Roman" w:hAnsi="Times New Roman" w:eastAsia="宋体" w:cs="Times New Roman"/>
                <w:kern w:val="2"/>
                <w:sz w:val="21"/>
                <w:lang w:val="en-US" w:eastAsia="zh-CN" w:bidi="ar-SA"/>
              </w:rPr>
            </w:pPr>
            <w:r>
              <w:rPr>
                <w:rFonts w:hint="eastAsia"/>
                <w:lang w:val="en-US" w:eastAsia="zh-CN"/>
              </w:rPr>
              <w:t>行政部</w:t>
            </w:r>
            <w:r>
              <w:t>负责编制方案，并监督、验证实施进度。各部门负责目标、指标与方案的具体实施。方案</w:t>
            </w:r>
            <w:r>
              <w:rPr>
                <w:rFonts w:hint="eastAsia"/>
              </w:rPr>
              <w:t>基本可行。</w:t>
            </w:r>
          </w:p>
        </w:tc>
        <w:tc>
          <w:tcPr>
            <w:tcW w:w="698" w:type="dxa"/>
            <w:noWrap w:val="0"/>
            <w:vAlign w:val="top"/>
          </w:tcPr>
          <w:p/>
        </w:tc>
      </w:tr>
    </w:tbl>
    <w:p/>
    <w:p>
      <w:pPr>
        <w:pStyle w:val="2"/>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91"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质技部       负责人</w:t>
            </w:r>
            <w:r>
              <w:rPr>
                <w:rFonts w:hint="eastAsia"/>
                <w:sz w:val="24"/>
                <w:szCs w:val="24"/>
                <w:lang w:eastAsia="zh-CN"/>
              </w:rPr>
              <w:t>：</w:t>
            </w:r>
            <w:r>
              <w:rPr>
                <w:rFonts w:hint="eastAsia" w:cs="Times New Roman"/>
                <w:szCs w:val="21"/>
                <w:lang w:val="en-US" w:eastAsia="zh-CN"/>
              </w:rPr>
              <w:t>刘凯</w:t>
            </w:r>
          </w:p>
        </w:tc>
        <w:tc>
          <w:tcPr>
            <w:tcW w:w="698"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2021.3.5</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rPr>
                <w:sz w:val="24"/>
                <w:szCs w:val="24"/>
              </w:rPr>
            </w:pPr>
            <w:r>
              <w:rPr>
                <w:rFonts w:hint="eastAsia"/>
                <w:sz w:val="24"/>
                <w:szCs w:val="24"/>
              </w:rPr>
              <w:t>审核条款：</w:t>
            </w:r>
            <w:r>
              <w:rPr>
                <w:rFonts w:hint="eastAsia"/>
                <w:sz w:val="21"/>
                <w:szCs w:val="21"/>
              </w:rPr>
              <w:t>6.1.2/8.2</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环境因素识别评价的充分性、适宜性</w:t>
            </w:r>
          </w:p>
        </w:tc>
        <w:tc>
          <w:tcPr>
            <w:tcW w:w="960" w:type="dxa"/>
            <w:noWrap w:val="0"/>
            <w:vAlign w:val="top"/>
          </w:tcPr>
          <w:p>
            <w:pPr>
              <w:rPr>
                <w:rFonts w:hint="eastAsia"/>
              </w:rPr>
            </w:pPr>
            <w:r>
              <w:rPr>
                <w:rFonts w:hint="eastAsia"/>
                <w:lang w:val="en-US" w:eastAsia="zh-CN"/>
              </w:rPr>
              <w:t>6.1.2</w:t>
            </w:r>
          </w:p>
          <w:p>
            <w:pPr>
              <w:rPr>
                <w:rFonts w:ascii="Times New Roman" w:hAnsi="Times New Roman" w:eastAsia="宋体" w:cs="Times New Roman"/>
                <w:kern w:val="2"/>
                <w:sz w:val="21"/>
                <w:lang w:val="en-US" w:eastAsia="zh-CN" w:bidi="ar-SA"/>
              </w:rPr>
            </w:pPr>
          </w:p>
        </w:tc>
        <w:tc>
          <w:tcPr>
            <w:tcW w:w="10891" w:type="dxa"/>
            <w:noWrap w:val="0"/>
            <w:vAlign w:val="top"/>
          </w:tcPr>
          <w:p>
            <w:pPr>
              <w:rPr>
                <w:rFonts w:hint="default" w:eastAsia="宋体" w:cs="Times New Roman"/>
                <w:sz w:val="21"/>
                <w:szCs w:val="21"/>
                <w:lang w:eastAsia="zh-CN"/>
              </w:rPr>
            </w:pPr>
            <w:r>
              <w:rPr>
                <w:rFonts w:hint="default" w:eastAsia="宋体" w:cs="Times New Roman"/>
                <w:sz w:val="21"/>
                <w:szCs w:val="21"/>
                <w:lang w:eastAsia="zh-CN"/>
              </w:rPr>
              <w:t>提供《环境因素识别与评价表》：</w:t>
            </w:r>
          </w:p>
          <w:p>
            <w:pPr>
              <w:rPr>
                <w:rFonts w:hint="default" w:eastAsia="宋体" w:cs="Times New Roman"/>
                <w:sz w:val="21"/>
                <w:szCs w:val="21"/>
                <w:lang w:eastAsia="zh-CN"/>
              </w:rPr>
            </w:pPr>
            <w:bookmarkStart w:id="5" w:name="_GoBack"/>
            <w:r>
              <w:rPr>
                <w:rFonts w:hint="default" w:eastAsia="宋体" w:cs="Times New Roman"/>
                <w:sz w:val="21"/>
                <w:szCs w:val="21"/>
                <w:lang w:eastAsia="zh-CN"/>
              </w:rPr>
              <w:t>油漆桶的废弃</w:t>
            </w:r>
          </w:p>
          <w:p>
            <w:pPr>
              <w:rPr>
                <w:rFonts w:hint="default" w:eastAsia="宋体" w:cs="Times New Roman"/>
                <w:sz w:val="21"/>
                <w:szCs w:val="21"/>
                <w:lang w:eastAsia="zh-CN"/>
              </w:rPr>
            </w:pPr>
            <w:r>
              <w:rPr>
                <w:rFonts w:hint="default" w:eastAsia="宋体" w:cs="Times New Roman"/>
                <w:sz w:val="21"/>
                <w:szCs w:val="21"/>
                <w:lang w:eastAsia="zh-CN"/>
              </w:rPr>
              <w:t>沾有涂料或溶剂的纸废弃</w:t>
            </w:r>
          </w:p>
          <w:p>
            <w:pPr>
              <w:rPr>
                <w:rFonts w:hint="default" w:eastAsia="宋体" w:cs="Times New Roman"/>
                <w:sz w:val="21"/>
                <w:szCs w:val="21"/>
                <w:lang w:eastAsia="zh-CN"/>
              </w:rPr>
            </w:pPr>
            <w:r>
              <w:rPr>
                <w:rFonts w:hint="default" w:eastAsia="宋体" w:cs="Times New Roman"/>
                <w:sz w:val="21"/>
                <w:szCs w:val="21"/>
                <w:lang w:eastAsia="zh-CN"/>
              </w:rPr>
              <w:t>灯管的废弃</w:t>
            </w:r>
          </w:p>
          <w:p>
            <w:pPr>
              <w:rPr>
                <w:rFonts w:hint="default" w:eastAsia="宋体" w:cs="Times New Roman"/>
                <w:sz w:val="21"/>
                <w:szCs w:val="21"/>
                <w:lang w:eastAsia="zh-CN"/>
              </w:rPr>
            </w:pPr>
            <w:r>
              <w:rPr>
                <w:rFonts w:hint="default" w:eastAsia="宋体" w:cs="Times New Roman"/>
                <w:sz w:val="21"/>
                <w:szCs w:val="21"/>
                <w:lang w:eastAsia="zh-CN"/>
              </w:rPr>
              <w:t>废漆渣排放</w:t>
            </w:r>
          </w:p>
          <w:p>
            <w:pPr>
              <w:rPr>
                <w:rFonts w:hint="default" w:eastAsia="宋体" w:cs="Times New Roman"/>
                <w:sz w:val="21"/>
                <w:szCs w:val="21"/>
                <w:lang w:eastAsia="zh-CN"/>
              </w:rPr>
            </w:pPr>
            <w:r>
              <w:rPr>
                <w:rFonts w:hint="default" w:eastAsia="宋体" w:cs="Times New Roman"/>
                <w:sz w:val="21"/>
                <w:szCs w:val="21"/>
                <w:lang w:eastAsia="zh-CN"/>
              </w:rPr>
              <w:t>污泥废弃</w:t>
            </w:r>
          </w:p>
          <w:p>
            <w:pPr>
              <w:rPr>
                <w:rFonts w:hint="default" w:eastAsia="宋体" w:cs="Times New Roman"/>
                <w:sz w:val="21"/>
                <w:szCs w:val="21"/>
                <w:lang w:eastAsia="zh-CN"/>
              </w:rPr>
            </w:pPr>
            <w:r>
              <w:rPr>
                <w:rFonts w:hint="default" w:eastAsia="宋体" w:cs="Times New Roman"/>
                <w:sz w:val="21"/>
                <w:szCs w:val="21"/>
                <w:lang w:eastAsia="zh-CN"/>
              </w:rPr>
              <w:t>墨盒的废弃</w:t>
            </w:r>
          </w:p>
          <w:p>
            <w:pPr>
              <w:rPr>
                <w:rFonts w:hint="default" w:eastAsia="宋体" w:cs="Times New Roman"/>
                <w:sz w:val="21"/>
                <w:szCs w:val="21"/>
                <w:lang w:eastAsia="zh-CN"/>
              </w:rPr>
            </w:pPr>
            <w:r>
              <w:rPr>
                <w:rFonts w:hint="default" w:eastAsia="宋体" w:cs="Times New Roman"/>
                <w:sz w:val="21"/>
                <w:szCs w:val="21"/>
                <w:lang w:eastAsia="zh-CN"/>
              </w:rPr>
              <w:t>电子设备废弃</w:t>
            </w:r>
          </w:p>
          <w:p>
            <w:pPr>
              <w:rPr>
                <w:rFonts w:hint="default" w:eastAsia="宋体" w:cs="Times New Roman"/>
                <w:sz w:val="21"/>
                <w:szCs w:val="21"/>
                <w:lang w:eastAsia="zh-CN"/>
              </w:rPr>
            </w:pPr>
            <w:r>
              <w:rPr>
                <w:rFonts w:hint="default" w:eastAsia="宋体" w:cs="Times New Roman"/>
                <w:sz w:val="21"/>
                <w:szCs w:val="21"/>
                <w:lang w:eastAsia="zh-CN"/>
              </w:rPr>
              <w:t>废漆的排放</w:t>
            </w:r>
          </w:p>
          <w:p>
            <w:pPr>
              <w:rPr>
                <w:rFonts w:hint="default" w:eastAsia="宋体" w:cs="Times New Roman"/>
                <w:sz w:val="21"/>
                <w:szCs w:val="21"/>
                <w:lang w:eastAsia="zh-CN"/>
              </w:rPr>
            </w:pPr>
            <w:r>
              <w:rPr>
                <w:rFonts w:hint="default" w:eastAsia="宋体" w:cs="Times New Roman"/>
                <w:sz w:val="21"/>
                <w:szCs w:val="21"/>
                <w:lang w:eastAsia="zh-CN"/>
              </w:rPr>
              <w:t>装树脂、溶剂、半成品废桶/罐的废弃</w:t>
            </w:r>
          </w:p>
          <w:p>
            <w:pPr>
              <w:rPr>
                <w:rFonts w:hint="default" w:eastAsia="宋体" w:cs="Times New Roman"/>
                <w:sz w:val="21"/>
                <w:szCs w:val="21"/>
                <w:lang w:eastAsia="zh-CN"/>
              </w:rPr>
            </w:pPr>
            <w:r>
              <w:rPr>
                <w:rFonts w:hint="default" w:eastAsia="宋体" w:cs="Times New Roman"/>
                <w:sz w:val="21"/>
                <w:szCs w:val="21"/>
                <w:lang w:eastAsia="zh-CN"/>
              </w:rPr>
              <w:t>沾涂料胶杯、抹布、手套、口罩的废弃</w:t>
            </w:r>
          </w:p>
          <w:p>
            <w:pPr>
              <w:rPr>
                <w:rFonts w:hint="default" w:eastAsia="宋体" w:cs="Times New Roman"/>
                <w:sz w:val="21"/>
                <w:szCs w:val="21"/>
                <w:lang w:eastAsia="zh-CN"/>
              </w:rPr>
            </w:pPr>
            <w:r>
              <w:rPr>
                <w:rFonts w:hint="default" w:eastAsia="宋体" w:cs="Times New Roman"/>
                <w:sz w:val="21"/>
                <w:szCs w:val="21"/>
                <w:lang w:eastAsia="zh-CN"/>
              </w:rPr>
              <w:t>装过涂料或油漆的废桶和罐的废弃</w:t>
            </w:r>
          </w:p>
          <w:p>
            <w:pPr>
              <w:rPr>
                <w:rFonts w:hint="default" w:eastAsia="宋体" w:cs="Times New Roman"/>
                <w:sz w:val="21"/>
                <w:szCs w:val="21"/>
                <w:lang w:eastAsia="zh-CN"/>
              </w:rPr>
            </w:pPr>
            <w:r>
              <w:rPr>
                <w:rFonts w:hint="default" w:eastAsia="宋体" w:cs="Times New Roman"/>
                <w:sz w:val="21"/>
                <w:szCs w:val="21"/>
                <w:lang w:eastAsia="zh-CN"/>
              </w:rPr>
              <w:t>沾有涂料的皮手套，工作鞋的废弃</w:t>
            </w:r>
          </w:p>
          <w:p>
            <w:pPr>
              <w:rPr>
                <w:rFonts w:hint="default" w:eastAsia="宋体" w:cs="Times New Roman"/>
                <w:sz w:val="21"/>
                <w:szCs w:val="21"/>
                <w:lang w:eastAsia="zh-CN"/>
              </w:rPr>
            </w:pPr>
            <w:r>
              <w:rPr>
                <w:rFonts w:hint="default" w:eastAsia="宋体" w:cs="Times New Roman"/>
                <w:sz w:val="21"/>
                <w:szCs w:val="21"/>
                <w:lang w:eastAsia="zh-CN"/>
              </w:rPr>
              <w:t>沾有涂料的工作服，工作帽，护袖，抹布等的废弃</w:t>
            </w:r>
          </w:p>
          <w:p>
            <w:pPr>
              <w:rPr>
                <w:rFonts w:hint="default" w:eastAsia="宋体" w:cs="Times New Roman"/>
                <w:sz w:val="21"/>
                <w:szCs w:val="21"/>
                <w:lang w:eastAsia="zh-CN"/>
              </w:rPr>
            </w:pPr>
            <w:r>
              <w:rPr>
                <w:rFonts w:hint="default" w:eastAsia="宋体" w:cs="Times New Roman"/>
                <w:sz w:val="21"/>
                <w:szCs w:val="21"/>
                <w:lang w:eastAsia="zh-CN"/>
              </w:rPr>
              <w:t>危险固体废物料储存潜在抛洒\流失危险。</w:t>
            </w:r>
          </w:p>
          <w:p>
            <w:pPr>
              <w:bidi w:val="0"/>
              <w:rPr>
                <w:rFonts w:hint="eastAsia"/>
                <w:lang w:val="en-US" w:eastAsia="zh-CN"/>
              </w:rPr>
            </w:pPr>
            <w:r>
              <w:rPr>
                <w:rFonts w:hint="eastAsia"/>
                <w:lang w:val="en-US" w:eastAsia="zh-CN"/>
              </w:rPr>
              <w:t>粉尘排放</w:t>
            </w:r>
          </w:p>
          <w:p>
            <w:pPr>
              <w:bidi w:val="0"/>
              <w:rPr>
                <w:rFonts w:hint="eastAsia"/>
                <w:lang w:val="en-US" w:eastAsia="zh-CN"/>
              </w:rPr>
            </w:pPr>
            <w:r>
              <w:rPr>
                <w:rFonts w:hint="eastAsia"/>
                <w:lang w:val="en-US" w:eastAsia="zh-CN"/>
              </w:rPr>
              <w:t>挥发气体排放</w:t>
            </w:r>
          </w:p>
          <w:p>
            <w:pPr>
              <w:bidi w:val="0"/>
              <w:rPr>
                <w:rFonts w:hint="default"/>
                <w:lang w:val="en-US" w:eastAsia="zh-CN"/>
              </w:rPr>
            </w:pPr>
            <w:r>
              <w:rPr>
                <w:rFonts w:hint="eastAsia"/>
                <w:lang w:val="en-US" w:eastAsia="zh-CN"/>
              </w:rPr>
              <w:t>火灾事故发生</w:t>
            </w:r>
            <w:bookmarkEnd w:id="5"/>
          </w:p>
          <w:p>
            <w:pPr>
              <w:rPr>
                <w:rFonts w:hint="eastAsia" w:ascii="Times New Roman" w:hAnsi="Times New Roman" w:eastAsia="宋体" w:cs="Times New Roman"/>
                <w:kern w:val="2"/>
                <w:sz w:val="21"/>
                <w:lang w:val="en-US" w:eastAsia="zh-CN" w:bidi="ar-SA"/>
              </w:rPr>
            </w:pPr>
            <w:r>
              <w:rPr>
                <w:rFonts w:hint="default" w:eastAsia="宋体" w:cs="Times New Roman"/>
                <w:sz w:val="21"/>
                <w:szCs w:val="21"/>
                <w:lang w:eastAsia="zh-CN"/>
              </w:rPr>
              <w:t>提供《重要环境因素清单》，其中重要环境因素：</w:t>
            </w:r>
            <w:r>
              <w:rPr>
                <w:rFonts w:hint="eastAsia"/>
                <w:color w:val="auto"/>
                <w:u w:val="none" w:color="auto"/>
              </w:rPr>
              <w:t>火灾发生</w:t>
            </w:r>
            <w:r>
              <w:rPr>
                <w:rFonts w:hint="eastAsia"/>
                <w:color w:val="auto"/>
                <w:u w:val="none" w:color="auto"/>
                <w:lang w:eastAsia="zh-CN"/>
              </w:rPr>
              <w:t>、</w:t>
            </w:r>
            <w:r>
              <w:rPr>
                <w:rFonts w:hint="eastAsia"/>
                <w:color w:val="auto"/>
                <w:u w:val="none" w:color="auto"/>
              </w:rPr>
              <w:t>固体废弃物排放</w:t>
            </w:r>
            <w:r>
              <w:rPr>
                <w:rFonts w:hint="eastAsia"/>
                <w:color w:val="auto"/>
                <w:u w:val="none" w:color="auto"/>
                <w:lang w:eastAsia="zh-CN"/>
              </w:rPr>
              <w:t>、</w:t>
            </w:r>
            <w:r>
              <w:rPr>
                <w:rFonts w:hint="eastAsia"/>
                <w:color w:val="auto"/>
                <w:u w:val="none" w:color="auto"/>
                <w:lang w:val="en-US" w:eastAsia="zh-CN"/>
              </w:rPr>
              <w:t>废气排放、噪声排放、废水排放</w:t>
            </w:r>
            <w:r>
              <w:rPr>
                <w:rFonts w:hint="eastAsia" w:eastAsia="宋体" w:cs="Times New Roman"/>
                <w:sz w:val="21"/>
                <w:szCs w:val="21"/>
                <w:lang w:eastAsia="zh-CN"/>
              </w:rPr>
              <w:t>。</w:t>
            </w:r>
            <w:r>
              <w:rPr>
                <w:rFonts w:hint="default" w:eastAsia="宋体" w:cs="Times New Roman"/>
                <w:sz w:val="21"/>
                <w:szCs w:val="21"/>
                <w:lang w:eastAsia="zh-CN"/>
              </w:rPr>
              <w:t>目前环境因素识别基本齐全。</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hint="default" w:eastAsia="宋体"/>
                <w:lang w:val="en-US" w:eastAsia="zh-CN"/>
              </w:rPr>
            </w:pPr>
            <w:r>
              <w:rPr>
                <w:rFonts w:hint="eastAsia"/>
                <w:lang w:val="en-US" w:eastAsia="zh-CN"/>
              </w:rPr>
              <w:t>应急准备和响应</w:t>
            </w:r>
          </w:p>
        </w:tc>
        <w:tc>
          <w:tcPr>
            <w:tcW w:w="960" w:type="dxa"/>
            <w:noWrap w:val="0"/>
            <w:vAlign w:val="top"/>
          </w:tcPr>
          <w:p>
            <w:pPr>
              <w:rPr>
                <w:rFonts w:hint="default"/>
                <w:lang w:val="en-US" w:eastAsia="zh-CN"/>
              </w:rPr>
            </w:pPr>
            <w:r>
              <w:rPr>
                <w:rFonts w:hint="eastAsia"/>
                <w:lang w:val="en-US" w:eastAsia="zh-CN"/>
              </w:rPr>
              <w:t>8.2</w:t>
            </w:r>
          </w:p>
        </w:tc>
        <w:tc>
          <w:tcPr>
            <w:tcW w:w="10891" w:type="dxa"/>
            <w:noWrap w:val="0"/>
            <w:vAlign w:val="top"/>
          </w:tcPr>
          <w:p>
            <w:pPr>
              <w:rPr>
                <w:rFonts w:hint="eastAsia"/>
                <w:sz w:val="21"/>
                <w:szCs w:val="21"/>
              </w:rPr>
            </w:pPr>
            <w:r>
              <w:rPr>
                <w:rFonts w:hint="eastAsia"/>
                <w:sz w:val="21"/>
                <w:szCs w:val="21"/>
              </w:rPr>
              <w:t>策划了《应急准备和响应控制程序》</w:t>
            </w:r>
          </w:p>
          <w:p>
            <w:pPr>
              <w:rPr>
                <w:rFonts w:hint="eastAsia"/>
                <w:sz w:val="21"/>
                <w:szCs w:val="21"/>
              </w:rPr>
            </w:pPr>
            <w:r>
              <w:rPr>
                <w:rFonts w:hint="eastAsia"/>
                <w:sz w:val="21"/>
                <w:szCs w:val="21"/>
              </w:rPr>
              <w:t>提供应急预案：针对包括火灾事故应急预案。</w:t>
            </w:r>
          </w:p>
        </w:tc>
        <w:tc>
          <w:tcPr>
            <w:tcW w:w="698" w:type="dxa"/>
            <w:noWrap w:val="0"/>
            <w:vAlign w:val="top"/>
          </w:tcPr>
          <w:p/>
        </w:tc>
      </w:tr>
    </w:tbl>
    <w:p>
      <w:pPr>
        <w:pStyle w:val="5"/>
        <w:rPr>
          <w:rFonts w:hint="eastAsia"/>
        </w:rPr>
      </w:pPr>
    </w:p>
    <w:p>
      <w:pPr>
        <w:pStyle w:val="5"/>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4A53399"/>
    <w:rsid w:val="170B4AA9"/>
    <w:rsid w:val="1A7E0759"/>
    <w:rsid w:val="24C3799F"/>
    <w:rsid w:val="3283597B"/>
    <w:rsid w:val="40571425"/>
    <w:rsid w:val="464C28DB"/>
    <w:rsid w:val="46D76E0C"/>
    <w:rsid w:val="5E876661"/>
    <w:rsid w:val="777D09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7</TotalTime>
  <ScaleCrop>false</ScaleCrop>
  <LinksUpToDate>false</LinksUpToDate>
  <CharactersWithSpaces>100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2021-03-16T01:35:26Z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0D839E1733D94DC2BF1A87201FEE11C4</vt:lpwstr>
  </property>
</Properties>
</file>