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79235" cy="9304655"/>
            <wp:effectExtent l="0" t="0" r="12065" b="4445"/>
            <wp:docPr id="3" name="图片 3" descr="审核资料（2）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审核资料（2）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9235" cy="930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83"/>
        <w:gridCol w:w="1270"/>
        <w:gridCol w:w="6"/>
        <w:gridCol w:w="567"/>
        <w:gridCol w:w="1066"/>
        <w:gridCol w:w="176"/>
        <w:gridCol w:w="75"/>
        <w:gridCol w:w="101"/>
        <w:gridCol w:w="589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北京唯恩传感技术有限公司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北京市朝阳区利泽中园106号楼2层A208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朴奇焕</w:t>
            </w:r>
            <w:bookmarkEnd w:id="2"/>
          </w:p>
        </w:tc>
        <w:tc>
          <w:tcPr>
            <w:tcW w:w="127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17190177843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100102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b w:val="0"/>
                <w:bCs w:val="0"/>
                <w:sz w:val="21"/>
                <w:szCs w:val="21"/>
              </w:rPr>
              <w:t>朴奇焕</w:t>
            </w:r>
          </w:p>
        </w:tc>
        <w:tc>
          <w:tcPr>
            <w:tcW w:w="127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892790980@qq.com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0484-2019-Q-2021</w:t>
            </w:r>
            <w:bookmarkEnd w:id="8"/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0075-2021-EO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质量管理体系：第（1）次监督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EO体系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Q体系：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Q：智能多声道超声流量计（速度式流量计）的生产组装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E：智能多声道超声流量计（速度式流量计）的生产组装所涉及场所的相关环境管理活动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O：智能多声道超声流量计（速度式流量计）的生产组装所涉及场所的相关职业健康安全管理活动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Q：19.05.01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E：19.05.01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O：19.05.01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Q：GB/T19001-2016/ISO9001:2015,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2021年02月04日 上午至2021年02月04日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290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627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290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Q:19.05.01</w:t>
            </w:r>
          </w:p>
        </w:tc>
        <w:tc>
          <w:tcPr>
            <w:tcW w:w="1627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张鹏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290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E:19.05.01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O:19.05.01</w:t>
            </w:r>
          </w:p>
        </w:tc>
        <w:tc>
          <w:tcPr>
            <w:tcW w:w="1627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13752599673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ISC[S]0262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18415</wp:posOffset>
                  </wp:positionV>
                  <wp:extent cx="1211580" cy="58356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2021.2.1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2021.2.3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2021.2.3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73"/>
        <w:gridCol w:w="6509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2021.2.4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环境因素/</w:t>
            </w:r>
            <w:r>
              <w:rPr>
                <w:rFonts w:hint="eastAsia"/>
                <w:sz w:val="21"/>
                <w:szCs w:val="21"/>
              </w:rPr>
              <w:t>危险源辨识；合规性评价；监视和测量总则；管理评审；总则；持续改进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营业部：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组织的岗位、职责权限；目标、指标管理方案；环境因素/危险源识别评价；产品和服务要求；顾客或外部供方财产；交付后活动；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部：组织的岗位、职责权限；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eastAsia"/>
                <w:sz w:val="21"/>
                <w:szCs w:val="21"/>
              </w:rPr>
              <w:t>目标；运行环境；标识和可追溯性；产品防护；环境因素、危险源辨识、风险评价和控制措施的确定；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运行控制；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6.1.2/6.2/8.1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/>
                <w:sz w:val="21"/>
                <w:szCs w:val="21"/>
              </w:rPr>
              <w:t>部：组织的岗位、职责权限；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目标、指标管理方案；</w:t>
            </w:r>
            <w:r>
              <w:rPr>
                <w:rFonts w:hint="eastAsia"/>
                <w:sz w:val="21"/>
                <w:szCs w:val="21"/>
              </w:rPr>
              <w:t>环境因素、危险源辨识、风险评价和控制措施的确定；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合规义务；法律法规要求；能力；意识；沟通；文件化信息；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运行控制；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绩效的监视和测量；合规性评价；内部审核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不合格及纠正措施；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 5.3/6.2/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9.2/10.2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6.1.3/</w:t>
            </w:r>
            <w:r>
              <w:rPr>
                <w:rFonts w:hint="eastAsia"/>
                <w:sz w:val="21"/>
                <w:szCs w:val="21"/>
              </w:rPr>
              <w:t>6.2/8.1/8.2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/9.1.1/9.1.2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9.2/10.2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生产部：</w:t>
            </w:r>
            <w:r>
              <w:rPr>
                <w:rFonts w:hint="eastAsia"/>
                <w:sz w:val="21"/>
                <w:szCs w:val="21"/>
              </w:rPr>
              <w:t>基础设施；监视和测量资源；运行的策划和控制；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外部提供的过程、产品和服务的控制；生产和服务提供的控制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变更的控制；产品和服务的放行；不合格输出的控制；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7.1.3/7.1.5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8.1/8.3/8.4/</w:t>
            </w:r>
            <w:bookmarkStart w:id="17" w:name="_GoBack"/>
            <w:bookmarkEnd w:id="17"/>
            <w:r>
              <w:rPr>
                <w:rFonts w:hint="eastAsia"/>
                <w:sz w:val="21"/>
                <w:szCs w:val="21"/>
                <w:lang w:val="en-US" w:eastAsia="zh-CN"/>
              </w:rPr>
              <w:t>8.5.1</w:t>
            </w:r>
            <w:r>
              <w:rPr>
                <w:rFonts w:hint="eastAsia"/>
                <w:sz w:val="21"/>
                <w:szCs w:val="21"/>
              </w:rPr>
              <w:t>/8.5.6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8.6/8.7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55611E"/>
    <w:rsid w:val="08B46988"/>
    <w:rsid w:val="0AE7349C"/>
    <w:rsid w:val="142B43BB"/>
    <w:rsid w:val="6A4725C2"/>
    <w:rsid w:val="74823C7F"/>
    <w:rsid w:val="7D226F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2021-02-09T01:38:09Z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