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-445135</wp:posOffset>
            </wp:positionH>
            <wp:positionV relativeFrom="paragraph">
              <wp:posOffset>-51435</wp:posOffset>
            </wp:positionV>
            <wp:extent cx="6402070" cy="9044940"/>
            <wp:effectExtent l="0" t="0" r="11430" b="10160"/>
            <wp:wrapNone/>
            <wp:docPr id="1" name="图片 1" descr="二阶段审核资料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阶段审核资料_06"/>
                    <pic:cNvPicPr>
                      <a:picLocks noChangeAspect="1"/>
                    </pic:cNvPicPr>
                  </pic:nvPicPr>
                  <pic:blipFill>
                    <a:blip r:embed="rId6"/>
                    <a:stretch>
                      <a:fillRect/>
                    </a:stretch>
                  </pic:blipFill>
                  <pic:spPr>
                    <a:xfrm>
                      <a:off x="0" y="0"/>
                      <a:ext cx="6402070" cy="904494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北京皮赛姆工程科技有限公司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O：GB/T45001-2020 / ISO45001：2018,</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2020-N1QMS-1237307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B033DD"/>
    <w:rsid w:val="53DC7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2021-02-23T06:13:01Z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