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4" w:name="_GoBack"/>
      <w:r>
        <w:rPr>
          <w:rFonts w:hint="eastAsia" w:eastAsia="隶书"/>
          <w:sz w:val="30"/>
          <w:szCs w:val="30"/>
        </w:rPr>
        <w:drawing>
          <wp:anchor distT="0" distB="0" distL="114300" distR="114300" simplePos="0" relativeHeight="251658240" behindDoc="0" locked="0" layoutInCell="1" allowOverlap="1">
            <wp:simplePos x="0" y="0"/>
            <wp:positionH relativeFrom="column">
              <wp:posOffset>-41910</wp:posOffset>
            </wp:positionH>
            <wp:positionV relativeFrom="paragraph">
              <wp:posOffset>69215</wp:posOffset>
            </wp:positionV>
            <wp:extent cx="6400800" cy="9060180"/>
            <wp:effectExtent l="0" t="0" r="0" b="7620"/>
            <wp:wrapNone/>
            <wp:docPr id="1" name="图片 1" descr="D ISC-B-I-15 审核组工作情况反馈表006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 ISC-B-I-15 审核组工作情况反馈表006_00"/>
                    <pic:cNvPicPr>
                      <a:picLocks noChangeAspect="1"/>
                    </pic:cNvPicPr>
                  </pic:nvPicPr>
                  <pic:blipFill>
                    <a:blip r:embed="rId6"/>
                    <a:stretch>
                      <a:fillRect/>
                    </a:stretch>
                  </pic:blipFill>
                  <pic:spPr>
                    <a:xfrm>
                      <a:off x="0" y="0"/>
                      <a:ext cx="6400800" cy="9060180"/>
                    </a:xfrm>
                    <a:prstGeom prst="rect">
                      <a:avLst/>
                    </a:prstGeom>
                  </pic:spPr>
                </pic:pic>
              </a:graphicData>
            </a:graphic>
          </wp:anchor>
        </w:drawing>
      </w:r>
      <w:bookmarkEnd w:id="4"/>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北京唯恩传感技术有限公司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审核依据"/>
            <w:r>
              <w:rPr>
                <w:rFonts w:hint="eastAsia"/>
                <w:sz w:val="22"/>
                <w:szCs w:val="22"/>
              </w:rPr>
              <w:t>E：GB/T 24001-2016/ISO14001:2015,</w:t>
            </w:r>
          </w:p>
          <w:p>
            <w:pPr>
              <w:ind w:left="70" w:leftChars="29"/>
              <w:rPr>
                <w:sz w:val="22"/>
                <w:szCs w:val="22"/>
              </w:rPr>
            </w:pPr>
            <w:r>
              <w:rPr>
                <w:rFonts w:hint="eastAsia"/>
                <w:sz w:val="22"/>
                <w:szCs w:val="22"/>
              </w:rPr>
              <w:t>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0075-2021-EO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eastAsia" w:eastAsia="宋体"/>
                <w:sz w:val="18"/>
                <w:szCs w:val="18"/>
                <w:lang w:eastAsia="zh-CN"/>
              </w:rPr>
            </w:pPr>
            <w:r>
              <w:rPr>
                <w:sz w:val="22"/>
                <w:szCs w:val="22"/>
              </w:rPr>
              <w:t></w:t>
            </w:r>
            <w:bookmarkStart w:id="3" w:name="审核类型"/>
            <w:r>
              <w:rPr>
                <w:rFonts w:hint="eastAsia"/>
                <w:sz w:val="22"/>
                <w:szCs w:val="22"/>
              </w:rPr>
              <w:t>E:一阶段</w:t>
            </w:r>
            <w:r>
              <w:rPr>
                <w:rFonts w:hint="eastAsia"/>
                <w:sz w:val="22"/>
                <w:szCs w:val="22"/>
                <w:lang w:eastAsia="zh-CN"/>
              </w:rPr>
              <w:t>远程</w:t>
            </w:r>
            <w:r>
              <w:rPr>
                <w:rFonts w:hint="eastAsia"/>
                <w:sz w:val="22"/>
                <w:szCs w:val="22"/>
              </w:rPr>
              <w:t>,O:一阶段</w:t>
            </w:r>
            <w:bookmarkEnd w:id="3"/>
            <w:r>
              <w:rPr>
                <w:rFonts w:hint="eastAsia"/>
                <w:sz w:val="22"/>
                <w:szCs w:val="22"/>
                <w:lang w:eastAsia="zh-CN"/>
              </w:rPr>
              <w:t>远程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2020-N1EMS-3022240</w:t>
            </w:r>
          </w:p>
          <w:p>
            <w:pPr>
              <w:snapToGrid w:val="0"/>
              <w:spacing w:line="320" w:lineRule="exact"/>
              <w:ind w:left="1309"/>
              <w:rPr>
                <w:sz w:val="22"/>
                <w:szCs w:val="22"/>
                <w:highlight w:val="none"/>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张鹏</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2020-N1EMS-1239640</w:t>
            </w:r>
          </w:p>
          <w:p>
            <w:pPr>
              <w:snapToGrid w:val="0"/>
              <w:spacing w:line="320" w:lineRule="exact"/>
              <w:ind w:left="1309"/>
              <w:rPr>
                <w:sz w:val="22"/>
                <w:szCs w:val="22"/>
                <w:highlight w:val="none"/>
              </w:rPr>
            </w:pPr>
            <w:r>
              <w:rPr>
                <w:sz w:val="22"/>
                <w:szCs w:val="22"/>
                <w:highlight w:val="none"/>
              </w:rPr>
              <w:t>2020-N1OHSMS-1239640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2021.2.3</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2021.2.3</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lang w:eastAsia="zh-CN"/>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2021.2.3</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F886D2C"/>
    <w:rsid w:val="62C618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38</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2021-02-09T00:56:17Z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