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82995" cy="8423275"/>
            <wp:effectExtent l="0" t="0" r="1905" b="9525"/>
            <wp:docPr id="5" name="图片 5" descr="扫描全能王CamScanner 2021-02-02 11.4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CamScanner 2021-02-02 11.40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84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石家庄曼德科技有限公司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0082-2021-O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张嘉瑜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13831150054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mandekeji2012@163.com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印刷机械设备配件、印刷耗材(润版液、清洗剂)、环保设备、机械设备配件的销售所涉及场所的相关职业健康安全管理活动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2021年01月31日 上午至2021年01月31日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1027430" cy="49466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2021.1.27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2021.1.27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18"/>
        <w:gridCol w:w="5909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9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2021.1.31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90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：4.1/4.3/4.4/5.2/6.2/7.1/9.2/9.3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0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办公室/市场部</w:t>
            </w:r>
            <w:r>
              <w:rPr>
                <w:rFonts w:hint="eastAsia"/>
                <w:sz w:val="21"/>
                <w:szCs w:val="21"/>
              </w:rPr>
              <w:t>：文件化信息，现场基本情况、危险源的识别评价情况，适用法律法规识别的充分性及合规性评价情况，目标、指标及管理方案的可行性；应急准备及响应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0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278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</w:tbl>
    <w:p/>
    <w:p/>
    <w:p/>
    <w:p/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991D82"/>
    <w:rsid w:val="24FC2203"/>
    <w:rsid w:val="6C224A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2021-02-02T06:48:27Z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