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0241-2018-QE-2021</w:t>
      </w:r>
      <w:bookmarkEnd w:id="0"/>
      <w:r>
        <w:rPr>
          <w:rFonts w:hint="eastAsia"/>
          <w:b/>
          <w:szCs w:val="21"/>
        </w:rPr>
        <w:t xml:space="preserve">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重庆兰阀流体控制设备有限公司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  <w:r>
              <w:rPr>
                <w:rFonts w:hint="eastAsia"/>
                <w:b/>
                <w:szCs w:val="21"/>
                <w:lang w:val="en-US" w:eastAsia="zh-CN"/>
              </w:rPr>
              <w:t>企业法定代表人变更 ，原法定代表人：杨明忠。</w:t>
            </w:r>
          </w:p>
          <w:p>
            <w:pPr>
              <w:numPr>
                <w:numId w:val="0"/>
              </w:num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               现法定代表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  <w:lang w:val="en-US" w:eastAsia="zh-CN"/>
              </w:rPr>
              <w:t>人：杨明发。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131445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2021.2.2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8619"/>
    <w:multiLevelType w:val="singleLevel"/>
    <w:tmpl w:val="1FC78619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A23724"/>
    <w:rsid w:val="6ED85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2021-02-02T01:53:44Z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