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9"/>
        <w:gridCol w:w="2172"/>
        <w:gridCol w:w="936"/>
        <w:gridCol w:w="3"/>
        <w:gridCol w:w="742"/>
        <w:gridCol w:w="3"/>
        <w:gridCol w:w="9251"/>
        <w:gridCol w:w="3"/>
        <w:gridCol w:w="5"/>
        <w:gridCol w:w="15"/>
        <w:gridCol w:w="1568"/>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515" w:hRule="atLeast"/>
        </w:trPr>
        <w:tc>
          <w:tcPr>
            <w:tcW w:w="217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6" w:type="dxa"/>
            <w:vMerge w:val="restart"/>
            <w:vAlign w:val="center"/>
          </w:tcPr>
          <w:p>
            <w:pPr>
              <w:rPr>
                <w:sz w:val="24"/>
                <w:szCs w:val="24"/>
              </w:rPr>
            </w:pPr>
            <w:r>
              <w:rPr>
                <w:rFonts w:hint="eastAsia"/>
                <w:sz w:val="24"/>
                <w:szCs w:val="24"/>
              </w:rPr>
              <w:t>涉及</w:t>
            </w:r>
          </w:p>
          <w:p>
            <w:r>
              <w:rPr>
                <w:rFonts w:hint="eastAsia"/>
                <w:sz w:val="24"/>
                <w:szCs w:val="24"/>
              </w:rPr>
              <w:t>条款</w:t>
            </w:r>
          </w:p>
        </w:tc>
        <w:tc>
          <w:tcPr>
            <w:tcW w:w="9999" w:type="dxa"/>
            <w:gridSpan w:val="4"/>
            <w:vAlign w:val="center"/>
          </w:tcPr>
          <w:p>
            <w:pPr>
              <w:rPr>
                <w:sz w:val="24"/>
                <w:szCs w:val="24"/>
              </w:rPr>
            </w:pPr>
            <w:r>
              <w:rPr>
                <w:rFonts w:hint="eastAsia"/>
                <w:sz w:val="24"/>
                <w:szCs w:val="24"/>
              </w:rPr>
              <w:t xml:space="preserve">受审核部门：  食品安全小组       </w:t>
            </w:r>
            <w:r>
              <w:rPr>
                <w:rFonts w:hint="eastAsia"/>
                <w:sz w:val="24"/>
                <w:szCs w:val="24"/>
                <w:lang w:val="en-US" w:eastAsia="zh-CN"/>
              </w:rPr>
              <w:t xml:space="preserve"> </w:t>
            </w:r>
            <w:r>
              <w:rPr>
                <w:rFonts w:hint="eastAsia"/>
                <w:color w:val="000000"/>
                <w:sz w:val="24"/>
                <w:szCs w:val="24"/>
              </w:rPr>
              <w:t>主管领导：</w:t>
            </w:r>
            <w:r>
              <w:rPr>
                <w:rFonts w:hint="eastAsia"/>
                <w:color w:val="000000"/>
                <w:sz w:val="24"/>
                <w:szCs w:val="24"/>
                <w:lang w:eastAsia="zh-CN"/>
              </w:rPr>
              <w:t>徐开俭</w:t>
            </w:r>
            <w:r>
              <w:rPr>
                <w:color w:val="000000"/>
                <w:sz w:val="24"/>
                <w:szCs w:val="24"/>
              </w:rPr>
              <w:t xml:space="preserve">    </w:t>
            </w: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陪同人员：</w:t>
            </w:r>
            <w:r>
              <w:rPr>
                <w:rFonts w:hint="eastAsia"/>
                <w:color w:val="000000"/>
                <w:sz w:val="24"/>
                <w:szCs w:val="24"/>
                <w:lang w:val="en-US" w:eastAsia="zh-CN"/>
              </w:rPr>
              <w:t>卓玛措</w:t>
            </w:r>
          </w:p>
        </w:tc>
        <w:tc>
          <w:tcPr>
            <w:tcW w:w="1591" w:type="dxa"/>
            <w:gridSpan w:val="4"/>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403" w:hRule="atLeast"/>
        </w:trPr>
        <w:tc>
          <w:tcPr>
            <w:tcW w:w="2172" w:type="dxa"/>
            <w:vMerge w:val="continue"/>
            <w:vAlign w:val="center"/>
          </w:tcPr>
          <w:p/>
        </w:tc>
        <w:tc>
          <w:tcPr>
            <w:tcW w:w="936" w:type="dxa"/>
            <w:vMerge w:val="continue"/>
            <w:vAlign w:val="center"/>
          </w:tcPr>
          <w:p/>
        </w:tc>
        <w:tc>
          <w:tcPr>
            <w:tcW w:w="9999" w:type="dxa"/>
            <w:gridSpan w:val="4"/>
            <w:vAlign w:val="center"/>
          </w:tcPr>
          <w:p>
            <w:pPr>
              <w:spacing w:before="120"/>
              <w:rPr>
                <w:rFonts w:hint="default" w:eastAsia="宋体"/>
                <w:lang w:val="en-US" w:eastAsia="zh-CN"/>
              </w:rPr>
            </w:pPr>
            <w:r>
              <w:rPr>
                <w:rFonts w:hint="eastAsia"/>
                <w:sz w:val="24"/>
                <w:szCs w:val="24"/>
              </w:rPr>
              <w:t>审核员：肖新龙</w:t>
            </w:r>
            <w:r>
              <w:rPr>
                <w:rFonts w:hint="eastAsia"/>
                <w:sz w:val="24"/>
                <w:szCs w:val="24"/>
                <w:lang w:val="en-US" w:eastAsia="zh-CN"/>
              </w:rPr>
              <w:t xml:space="preserve"> </w:t>
            </w:r>
            <w:r>
              <w:rPr>
                <w:sz w:val="24"/>
                <w:szCs w:val="24"/>
              </w:rPr>
              <w:t xml:space="preserve">       </w:t>
            </w:r>
            <w:r>
              <w:rPr>
                <w:rFonts w:hint="eastAsia"/>
                <w:sz w:val="24"/>
                <w:szCs w:val="24"/>
              </w:rPr>
              <w:t>审核日期：</w:t>
            </w:r>
            <w:r>
              <w:rPr>
                <w:sz w:val="24"/>
                <w:szCs w:val="24"/>
              </w:rPr>
              <w:t>202</w:t>
            </w:r>
            <w:r>
              <w:rPr>
                <w:rFonts w:hint="eastAsia"/>
                <w:sz w:val="24"/>
                <w:szCs w:val="24"/>
                <w:lang w:val="en-US" w:eastAsia="zh-CN"/>
              </w:rPr>
              <w:t>1-02-02~03（远程）</w:t>
            </w:r>
          </w:p>
        </w:tc>
        <w:tc>
          <w:tcPr>
            <w:tcW w:w="1591"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516" w:hRule="atLeast"/>
        </w:trPr>
        <w:tc>
          <w:tcPr>
            <w:tcW w:w="2172" w:type="dxa"/>
            <w:vMerge w:val="continue"/>
            <w:vAlign w:val="center"/>
          </w:tcPr>
          <w:p/>
        </w:tc>
        <w:tc>
          <w:tcPr>
            <w:tcW w:w="936" w:type="dxa"/>
            <w:vMerge w:val="continue"/>
            <w:vAlign w:val="center"/>
          </w:tcPr>
          <w:p/>
        </w:tc>
        <w:tc>
          <w:tcPr>
            <w:tcW w:w="9999" w:type="dxa"/>
            <w:gridSpan w:val="4"/>
            <w:vAlign w:val="center"/>
          </w:tcPr>
          <w:p>
            <w:pPr>
              <w:autoSpaceDE w:val="0"/>
              <w:autoSpaceDN w:val="0"/>
              <w:adjustRightInd w:val="0"/>
              <w:jc w:val="left"/>
              <w:rPr>
                <w:rFonts w:hint="default"/>
                <w:lang w:val="en-US" w:eastAsia="zh-CN"/>
              </w:rPr>
            </w:pPr>
            <w:r>
              <w:rPr>
                <w:rFonts w:hint="eastAsia"/>
              </w:rPr>
              <w:t>审核条款：FSMS:5</w:t>
            </w:r>
            <w:r>
              <w:t>.3/</w:t>
            </w:r>
            <w:r>
              <w:rPr>
                <w:rFonts w:hint="eastAsia"/>
              </w:rPr>
              <w:t>7.1.5/</w:t>
            </w:r>
            <w:r>
              <w:t>8.1/8.2/</w:t>
            </w:r>
            <w:r>
              <w:rPr>
                <w:rFonts w:hint="eastAsia"/>
                <w:lang w:val="en-US" w:eastAsia="zh-CN"/>
              </w:rPr>
              <w:t>8.3/</w:t>
            </w:r>
            <w:r>
              <w:t>8.4/8.5/8.</w:t>
            </w:r>
            <w:r>
              <w:rPr>
                <w:rFonts w:hint="eastAsia"/>
                <w:lang w:val="en-US" w:eastAsia="zh-CN"/>
              </w:rPr>
              <w:t>6</w:t>
            </w:r>
            <w:r>
              <w:t>/8.8</w:t>
            </w:r>
            <w:r>
              <w:rPr>
                <w:rFonts w:hint="eastAsia"/>
              </w:rPr>
              <w:t>/9.1.2</w:t>
            </w:r>
            <w:r>
              <w:rPr>
                <w:rFonts w:hint="eastAsia"/>
                <w:lang w:val="en-US" w:eastAsia="zh-CN"/>
              </w:rPr>
              <w:t>/10.3</w:t>
            </w:r>
          </w:p>
        </w:tc>
        <w:tc>
          <w:tcPr>
            <w:tcW w:w="1591"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443" w:hRule="atLeast"/>
        </w:trPr>
        <w:tc>
          <w:tcPr>
            <w:tcW w:w="2172" w:type="dxa"/>
            <w:vMerge w:val="restart"/>
          </w:tcPr>
          <w:p>
            <w:r>
              <w:rPr>
                <w:rFonts w:hint="eastAsia"/>
              </w:rPr>
              <w:t>组织的角色、职责和权限</w:t>
            </w:r>
          </w:p>
        </w:tc>
        <w:tc>
          <w:tcPr>
            <w:tcW w:w="936" w:type="dxa"/>
            <w:vMerge w:val="restart"/>
          </w:tcPr>
          <w:p>
            <w:r>
              <w:rPr>
                <w:rFonts w:hint="eastAsia"/>
              </w:rPr>
              <w:t>F5.3</w:t>
            </w:r>
          </w:p>
          <w:p/>
        </w:tc>
        <w:tc>
          <w:tcPr>
            <w:tcW w:w="745" w:type="dxa"/>
            <w:gridSpan w:val="2"/>
          </w:tcPr>
          <w:p>
            <w:r>
              <w:rPr>
                <w:rFonts w:hint="eastAsia"/>
              </w:rPr>
              <w:t>文件名称</w:t>
            </w:r>
          </w:p>
        </w:tc>
        <w:tc>
          <w:tcPr>
            <w:tcW w:w="9254" w:type="dxa"/>
            <w:gridSpan w:val="2"/>
          </w:tcPr>
          <w:p>
            <w:r>
              <w:rPr>
                <w:rFonts w:hint="eastAsia"/>
              </w:rPr>
              <w:t>如：管理手册第5.3章</w:t>
            </w:r>
          </w:p>
        </w:tc>
        <w:tc>
          <w:tcPr>
            <w:tcW w:w="1591" w:type="dxa"/>
            <w:gridSpan w:val="4"/>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2900" w:hRule="atLeast"/>
        </w:trPr>
        <w:tc>
          <w:tcPr>
            <w:tcW w:w="2172" w:type="dxa"/>
            <w:vMerge w:val="continue"/>
          </w:tcPr>
          <w:p/>
        </w:tc>
        <w:tc>
          <w:tcPr>
            <w:tcW w:w="936" w:type="dxa"/>
            <w:vMerge w:val="continue"/>
          </w:tcPr>
          <w:p/>
        </w:tc>
        <w:tc>
          <w:tcPr>
            <w:tcW w:w="745" w:type="dxa"/>
            <w:gridSpan w:val="2"/>
          </w:tcPr>
          <w:p>
            <w:r>
              <w:rPr>
                <w:rFonts w:hint="eastAsia"/>
              </w:rPr>
              <w:t>运行证据</w:t>
            </w:r>
          </w:p>
        </w:tc>
        <w:tc>
          <w:tcPr>
            <w:tcW w:w="9254" w:type="dxa"/>
            <w:gridSpan w:val="2"/>
          </w:tcPr>
          <w:p>
            <w:r>
              <w:rPr>
                <w:rFonts w:hint="eastAsia"/>
              </w:rPr>
              <w:t>有食品安全小组名单，包括了</w:t>
            </w:r>
            <w:r>
              <w:rPr>
                <w:rFonts w:hint="eastAsia"/>
                <w:bCs/>
                <w:u w:val="single"/>
              </w:rPr>
              <w:t>办公室、业务部、餐饮服务部</w:t>
            </w:r>
            <w:r>
              <w:rPr>
                <w:rFonts w:hint="eastAsia"/>
              </w:rPr>
              <w:t>的人员</w:t>
            </w:r>
          </w:p>
          <w:p>
            <w:r>
              <w:rPr>
                <w:rFonts w:hint="eastAsia"/>
              </w:rPr>
              <w:t>公司在手册和《岗位职责和任职要求》中对食品安全小组的职责进行了规定，主要负责做好食品安全策划、危害分析预备工作、危害分析、确定控制措施（包括H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lang w:val="en-US" w:eastAsia="zh-CN"/>
              </w:rPr>
              <w:t>丁乐乐</w:t>
            </w:r>
            <w:r>
              <w:rPr>
                <w:rFonts w:hint="eastAsia"/>
              </w:rPr>
              <w:t>，基本清楚。</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u w:val="single"/>
              </w:rPr>
              <w:t xml:space="preserve">  </w:t>
            </w:r>
            <w:r>
              <w:rPr>
                <w:rFonts w:hint="eastAsia"/>
                <w:u w:val="single"/>
                <w:lang w:eastAsia="zh-CN"/>
              </w:rPr>
              <w:t>徐开俭</w:t>
            </w:r>
            <w:r>
              <w:rPr>
                <w:rFonts w:hint="eastAsia"/>
                <w:u w:val="single"/>
              </w:rPr>
              <w:t xml:space="preserve"> </w:t>
            </w:r>
            <w:r>
              <w:rPr>
                <w:rFonts w:hint="eastAsia"/>
                <w:u w:val="single"/>
                <w:lang w:val="en-US" w:eastAsia="zh-CN"/>
              </w:rPr>
              <w:t>先生</w:t>
            </w:r>
            <w:r>
              <w:rPr>
                <w:rFonts w:hint="eastAsia"/>
                <w:u w:val="single"/>
              </w:rPr>
              <w:t xml:space="preserve">             </w:t>
            </w:r>
            <w:r>
              <w:rPr>
                <w:rFonts w:hint="eastAsia"/>
              </w:rPr>
              <w:t>，</w:t>
            </w:r>
          </w:p>
          <w:p/>
          <w:p>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向最高管理层报告FSMS的有效性和适宜性。</w:t>
            </w:r>
          </w:p>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91"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443" w:hRule="atLeast"/>
        </w:trPr>
        <w:tc>
          <w:tcPr>
            <w:tcW w:w="2172" w:type="dxa"/>
            <w:vMerge w:val="restart"/>
            <w:shd w:val="clear" w:color="auto" w:fill="auto"/>
          </w:tcPr>
          <w:p>
            <w:r>
              <w:t>食品安全管理体系外部建立的要素</w:t>
            </w:r>
          </w:p>
        </w:tc>
        <w:tc>
          <w:tcPr>
            <w:tcW w:w="936" w:type="dxa"/>
            <w:vMerge w:val="restart"/>
            <w:shd w:val="clear" w:color="auto" w:fill="auto"/>
          </w:tcPr>
          <w:p>
            <w:r>
              <w:rPr>
                <w:rFonts w:hint="eastAsia"/>
                <w:color w:val="000000"/>
                <w:szCs w:val="21"/>
              </w:rPr>
              <w:t>F7.1.5</w:t>
            </w:r>
          </w:p>
        </w:tc>
        <w:tc>
          <w:tcPr>
            <w:tcW w:w="745" w:type="dxa"/>
            <w:gridSpan w:val="2"/>
            <w:shd w:val="clear" w:color="auto" w:fill="auto"/>
          </w:tcPr>
          <w:p>
            <w:r>
              <w:rPr>
                <w:rFonts w:hint="eastAsia"/>
              </w:rPr>
              <w:t>文件名称</w:t>
            </w:r>
          </w:p>
        </w:tc>
        <w:tc>
          <w:tcPr>
            <w:tcW w:w="9254"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591" w:type="dxa"/>
            <w:gridSpan w:val="4"/>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90" w:hRule="atLeast"/>
        </w:trPr>
        <w:tc>
          <w:tcPr>
            <w:tcW w:w="2172" w:type="dxa"/>
            <w:vMerge w:val="continue"/>
            <w:shd w:val="clear" w:color="auto" w:fill="auto"/>
          </w:tcPr>
          <w:p/>
        </w:tc>
        <w:tc>
          <w:tcPr>
            <w:tcW w:w="936" w:type="dxa"/>
            <w:vMerge w:val="continue"/>
            <w:shd w:val="clear" w:color="auto" w:fill="auto"/>
          </w:tcPr>
          <w:p/>
        </w:tc>
        <w:tc>
          <w:tcPr>
            <w:tcW w:w="745" w:type="dxa"/>
            <w:gridSpan w:val="2"/>
            <w:shd w:val="clear" w:color="auto" w:fill="auto"/>
          </w:tcPr>
          <w:p>
            <w:r>
              <w:rPr>
                <w:rFonts w:hint="eastAsia"/>
              </w:rPr>
              <w:t>运行证据</w:t>
            </w:r>
          </w:p>
        </w:tc>
        <w:tc>
          <w:tcPr>
            <w:tcW w:w="9254" w:type="dxa"/>
            <w:gridSpan w:val="2"/>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91"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468" w:hRule="atLeast"/>
        </w:trPr>
        <w:tc>
          <w:tcPr>
            <w:tcW w:w="2172" w:type="dxa"/>
            <w:vMerge w:val="restart"/>
            <w:shd w:val="clear" w:color="auto" w:fill="auto"/>
          </w:tcPr>
          <w:p>
            <w:r>
              <w:rPr>
                <w:rFonts w:hint="eastAsia"/>
              </w:rPr>
              <w:t>运行策划和控制</w:t>
            </w:r>
          </w:p>
        </w:tc>
        <w:tc>
          <w:tcPr>
            <w:tcW w:w="936" w:type="dxa"/>
            <w:vMerge w:val="restart"/>
            <w:shd w:val="clear" w:color="auto" w:fill="auto"/>
          </w:tcPr>
          <w:p>
            <w:r>
              <w:rPr>
                <w:rFonts w:hint="eastAsia"/>
              </w:rPr>
              <w:t>F8.1</w:t>
            </w:r>
          </w:p>
          <w:p/>
        </w:tc>
        <w:tc>
          <w:tcPr>
            <w:tcW w:w="745" w:type="dxa"/>
            <w:gridSpan w:val="2"/>
            <w:shd w:val="clear" w:color="auto" w:fill="auto"/>
          </w:tcPr>
          <w:p>
            <w:r>
              <w:rPr>
                <w:rFonts w:hint="eastAsia"/>
              </w:rPr>
              <w:t>文件名称</w:t>
            </w:r>
          </w:p>
        </w:tc>
        <w:tc>
          <w:tcPr>
            <w:tcW w:w="9254"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手册8.1条款；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w:t>
            </w:r>
            <w:r>
              <w:rPr>
                <w:rFonts w:hint="eastAsia"/>
                <w:lang w:val="en-US" w:eastAsia="zh-CN"/>
              </w:rPr>
              <w:t>管理</w:t>
            </w:r>
            <w:r>
              <w:rPr>
                <w:rFonts w:hint="eastAsia"/>
              </w:rPr>
              <w:t>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《能力和意识控制程序》</w:t>
            </w:r>
          </w:p>
        </w:tc>
        <w:tc>
          <w:tcPr>
            <w:tcW w:w="1591" w:type="dxa"/>
            <w:gridSpan w:val="4"/>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3874" w:hRule="atLeast"/>
        </w:trPr>
        <w:tc>
          <w:tcPr>
            <w:tcW w:w="2172" w:type="dxa"/>
            <w:vMerge w:val="continue"/>
            <w:shd w:val="clear" w:color="auto" w:fill="auto"/>
          </w:tcPr>
          <w:p/>
        </w:tc>
        <w:tc>
          <w:tcPr>
            <w:tcW w:w="936" w:type="dxa"/>
            <w:vMerge w:val="continue"/>
            <w:shd w:val="clear" w:color="auto" w:fill="auto"/>
          </w:tcPr>
          <w:p/>
        </w:tc>
        <w:tc>
          <w:tcPr>
            <w:tcW w:w="745" w:type="dxa"/>
            <w:gridSpan w:val="2"/>
            <w:shd w:val="clear" w:color="auto" w:fill="auto"/>
          </w:tcPr>
          <w:p>
            <w:r>
              <w:rPr>
                <w:rFonts w:hint="eastAsia"/>
              </w:rPr>
              <w:t>运行证据</w:t>
            </w:r>
          </w:p>
        </w:tc>
        <w:tc>
          <w:tcPr>
            <w:tcW w:w="9254" w:type="dxa"/>
            <w:gridSpan w:val="2"/>
            <w:shd w:val="clear" w:color="auto" w:fill="auto"/>
          </w:tcPr>
          <w:p>
            <w:r>
              <w:rPr>
                <w:rFonts w:hint="eastAsia"/>
              </w:rPr>
              <w:t>组织通过采取下列措施，策划、实施、控制和更新满足要求的安全产品所必需的过程，并实施风险和机遇分析所确定的措施：</w:t>
            </w:r>
          </w:p>
          <w:p>
            <w:pPr>
              <w:numPr>
                <w:ilvl w:val="0"/>
                <w:numId w:val="1"/>
              </w:numPr>
            </w:pPr>
            <w:r>
              <w:rPr>
                <w:rFonts w:hint="eastAsia"/>
              </w:rPr>
              <w:t>为过程建立评价准则：</w:t>
            </w:r>
          </w:p>
          <w:p>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操作性前提方案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HACCP   </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pPr>
            <w:r>
              <w:rPr>
                <w:rFonts w:hint="eastAsia"/>
              </w:rPr>
              <w:t>按照准则实施过程控制；</w:t>
            </w:r>
          </w:p>
          <w:p>
            <w:pPr>
              <w:rPr>
                <w:u w:val="single"/>
              </w:rPr>
            </w:pPr>
            <w:r>
              <w:rPr>
                <w:rFonts w:hint="eastAsia"/>
              </w:rPr>
              <w:t xml:space="preserve">  </w:t>
            </w:r>
            <w:r>
              <w:rPr>
                <w:rFonts w:hint="eastAsia"/>
                <w:u w:val="single"/>
              </w:rPr>
              <w:t xml:space="preserve"> 见《控制记录》和《检查记录》</w:t>
            </w:r>
          </w:p>
          <w:p/>
          <w:p>
            <w:r>
              <w:rPr>
                <w:rFonts w:hint="eastAsia"/>
              </w:rPr>
              <w:t>组织应控制策划的更改，评审非预期变更的后果，必要时，采取措施消除不利影响。（见8.6）</w:t>
            </w:r>
          </w:p>
          <w:p/>
          <w:p>
            <w:pPr>
              <w:rPr>
                <w:highlight w:val="none"/>
              </w:rPr>
            </w:pPr>
            <w:r>
              <w:rPr>
                <w:rFonts w:hint="eastAsia"/>
              </w:rPr>
              <w:t>组织的外包过程：</w:t>
            </w:r>
            <w:r>
              <w:rPr>
                <w:rFonts w:hint="eastAsia"/>
                <w:u w:val="single"/>
              </w:rPr>
              <w:t xml:space="preserve">  </w:t>
            </w:r>
            <w:r>
              <w:rPr>
                <w:rFonts w:hint="eastAsia"/>
                <w:highlight w:val="none"/>
                <w:u w:val="single"/>
              </w:rPr>
              <w:t xml:space="preserve"> </w:t>
            </w:r>
            <w:r>
              <w:rPr>
                <w:rFonts w:hint="eastAsia"/>
                <w:color w:val="000000"/>
                <w:highlight w:val="none"/>
                <w:u w:val="single"/>
              </w:rPr>
              <w:t>虫害</w:t>
            </w:r>
            <w:r>
              <w:rPr>
                <w:rFonts w:hint="eastAsia"/>
                <w:color w:val="000000"/>
                <w:highlight w:val="none"/>
                <w:u w:val="single"/>
                <w:lang w:val="en-US" w:eastAsia="zh-CN"/>
              </w:rPr>
              <w:t>控制外包</w:t>
            </w:r>
            <w:r>
              <w:rPr>
                <w:rFonts w:hint="eastAsia"/>
                <w:color w:val="000000"/>
                <w:highlight w:val="none"/>
                <w:u w:val="single"/>
              </w:rPr>
              <w:t>；</w:t>
            </w:r>
            <w:r>
              <w:rPr>
                <w:rFonts w:hint="eastAsia"/>
                <w:highlight w:val="none"/>
                <w:u w:val="single"/>
              </w:rPr>
              <w:t xml:space="preserve">         </w:t>
            </w:r>
            <w:r>
              <w:rPr>
                <w:rFonts w:hint="eastAsia"/>
                <w:highlight w:val="none"/>
              </w:rPr>
              <w:t>。</w:t>
            </w:r>
          </w:p>
          <w:p>
            <w:r>
              <w:rPr>
                <w:rFonts w:hint="eastAsia"/>
                <w:highlight w:val="none"/>
              </w:rPr>
              <w:t>外包过程的控制（见7.1.6）</w:t>
            </w:r>
          </w:p>
        </w:tc>
        <w:tc>
          <w:tcPr>
            <w:tcW w:w="1591"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468" w:hRule="atLeast"/>
        </w:trPr>
        <w:tc>
          <w:tcPr>
            <w:tcW w:w="2172" w:type="dxa"/>
            <w:vMerge w:val="restart"/>
          </w:tcPr>
          <w:p>
            <w:r>
              <w:rPr>
                <w:rFonts w:hint="eastAsia"/>
              </w:rPr>
              <w:t>前提方案（PRP）</w:t>
            </w:r>
          </w:p>
        </w:tc>
        <w:tc>
          <w:tcPr>
            <w:tcW w:w="936" w:type="dxa"/>
            <w:vMerge w:val="restart"/>
          </w:tcPr>
          <w:p>
            <w:r>
              <w:rPr>
                <w:rFonts w:hint="eastAsia"/>
              </w:rPr>
              <w:t>F8.2</w:t>
            </w:r>
          </w:p>
        </w:tc>
        <w:tc>
          <w:tcPr>
            <w:tcW w:w="745" w:type="dxa"/>
            <w:gridSpan w:val="2"/>
          </w:tcPr>
          <w:p>
            <w:r>
              <w:rPr>
                <w:rFonts w:hint="eastAsia"/>
              </w:rPr>
              <w:t>文件名称</w:t>
            </w:r>
          </w:p>
        </w:tc>
        <w:tc>
          <w:tcPr>
            <w:tcW w:w="9254" w:type="dxa"/>
            <w:gridSpan w:val="2"/>
          </w:tcPr>
          <w:p>
            <w:pPr>
              <w:rPr>
                <w:rFonts w:hint="eastAsia" w:eastAsia="宋体"/>
                <w:lang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《前提方案</w:t>
            </w:r>
            <w:r>
              <w:rPr>
                <w:rFonts w:hint="eastAsia"/>
                <w:lang w:val="en-US" w:eastAsia="zh-CN"/>
              </w:rPr>
              <w:t xml:space="preserve"> QHLZ-PRP-2020</w:t>
            </w:r>
            <w:r>
              <w:rPr>
                <w:rFonts w:hint="eastAsia"/>
              </w:rPr>
              <w:t>》</w:t>
            </w:r>
          </w:p>
        </w:tc>
        <w:tc>
          <w:tcPr>
            <w:tcW w:w="1591" w:type="dxa"/>
            <w:gridSpan w:val="4"/>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90" w:hRule="atLeast"/>
        </w:trPr>
        <w:tc>
          <w:tcPr>
            <w:tcW w:w="2172" w:type="dxa"/>
            <w:vMerge w:val="continue"/>
          </w:tcPr>
          <w:p/>
        </w:tc>
        <w:tc>
          <w:tcPr>
            <w:tcW w:w="936" w:type="dxa"/>
            <w:vMerge w:val="continue"/>
          </w:tcPr>
          <w:p/>
        </w:tc>
        <w:tc>
          <w:tcPr>
            <w:tcW w:w="745" w:type="dxa"/>
            <w:gridSpan w:val="2"/>
          </w:tcPr>
          <w:p>
            <w:r>
              <w:rPr>
                <w:rFonts w:hint="eastAsia"/>
              </w:rPr>
              <w:t>运行证据</w:t>
            </w:r>
          </w:p>
        </w:tc>
        <w:tc>
          <w:tcPr>
            <w:tcW w:w="9254" w:type="dxa"/>
            <w:gridSpan w:val="2"/>
            <w:shd w:val="clear" w:color="auto" w:fill="auto"/>
          </w:tcPr>
          <w:p>
            <w:r>
              <w:rPr>
                <w:rFonts w:hint="eastAsia"/>
              </w:rPr>
              <w:t>组织建立、实施、保持和更新PRP，以便于防止和/或减少产品、产品加工和工作环境中的污染物（包括食品安全危害）。</w:t>
            </w:r>
          </w:p>
          <w:p>
            <w:pPr>
              <w:rPr>
                <w:u w:val="single"/>
              </w:rPr>
            </w:pPr>
            <w:r>
              <w:rPr>
                <w:rFonts w:hint="eastAsia"/>
              </w:rPr>
              <w:t>本企业的前提方案所依据的卫生规范：</w:t>
            </w:r>
            <w:r>
              <w:rPr>
                <w:rFonts w:hint="eastAsia"/>
                <w:u w:val="single"/>
                <w:lang w:val="en-US" w:eastAsia="zh-CN"/>
              </w:rPr>
              <w:t xml:space="preserve">   </w:t>
            </w:r>
            <w:r>
              <w:rPr>
                <w:rFonts w:hint="eastAsia"/>
                <w:u w:val="single"/>
              </w:rPr>
              <w:t>餐饮服务食品安全操作规范</w:t>
            </w:r>
            <w:r>
              <w:rPr>
                <w:rFonts w:hint="eastAsia"/>
                <w:szCs w:val="21"/>
                <w:u w:val="single"/>
              </w:rPr>
              <w:t xml:space="preserve">    </w:t>
            </w: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包括虫害控制、废弃物和污水处理在内的支持性服务；</w:t>
            </w:r>
            <w:r>
              <w:rPr>
                <w:rFonts w:hint="eastAsia"/>
              </w:rPr>
              <w:t xml:space="preserve">      </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设备的适宜性，及其清洁、保养和预防性维护的可实现性；</w:t>
            </w:r>
            <w:r>
              <w:rPr>
                <w:rFonts w:hint="eastAsia"/>
              </w:rPr>
              <w:t xml:space="preserve"> </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供应商保证过程（如原料、辅料、化学品和包装材料）；</w:t>
            </w:r>
            <w:r>
              <w:rPr>
                <w:rFonts w:hint="eastAsia"/>
              </w:rPr>
              <w:t xml:space="preserve">  </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w:t>
            </w:r>
            <w:r>
              <w:rPr>
                <w:rFonts w:hint="eastAsia"/>
              </w:rPr>
              <w:t>批准日期：</w:t>
            </w:r>
            <w:r>
              <w:rPr>
                <w:rFonts w:hint="eastAsia"/>
                <w:u w:val="single"/>
              </w:rPr>
              <w:t xml:space="preserve">    2020 年</w:t>
            </w:r>
            <w:r>
              <w:rPr>
                <w:rFonts w:hint="eastAsia"/>
                <w:u w:val="single"/>
                <w:lang w:val="en-US" w:eastAsia="zh-CN"/>
              </w:rPr>
              <w:t>10</w:t>
            </w:r>
            <w:r>
              <w:rPr>
                <w:rFonts w:hint="eastAsia"/>
                <w:u w:val="single"/>
              </w:rPr>
              <w:t xml:space="preserve"> 月 </w:t>
            </w:r>
            <w:r>
              <w:rPr>
                <w:rFonts w:hint="eastAsia"/>
                <w:u w:val="single"/>
                <w:lang w:val="en-US" w:eastAsia="zh-CN"/>
              </w:rPr>
              <w:t>8</w:t>
            </w:r>
            <w:r>
              <w:rPr>
                <w:rFonts w:hint="eastAsia"/>
                <w:u w:val="single"/>
              </w:rPr>
              <w:t xml:space="preserve"> 日         </w:t>
            </w:r>
          </w:p>
          <w:p>
            <w:pPr>
              <w:rPr>
                <w:highlight w:val="cyan"/>
              </w:rPr>
            </w:pPr>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A8"/>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pPr>
            <w:r>
              <w:rPr>
                <w:rFonts w:hint="eastAsia"/>
              </w:rPr>
              <w:sym w:font="Wingdings" w:char="00FE"/>
            </w:r>
            <w:r>
              <w:rPr>
                <w:rFonts w:hint="eastAsia"/>
              </w:rPr>
              <w:t>立法执法要求：满足相关法律法规要求</w:t>
            </w:r>
          </w:p>
          <w:p>
            <w:pPr>
              <w:ind w:firstLine="420" w:firstLineChars="200"/>
            </w:pPr>
            <w:r>
              <w:rPr>
                <w:rFonts w:hint="eastAsia"/>
              </w:rPr>
              <w:sym w:font="Wingdings" w:char="00FE"/>
            </w:r>
            <w:r>
              <w:rPr>
                <w:rFonts w:hint="eastAsia"/>
              </w:rPr>
              <w:t>顾客要求：食材新鲜、安全</w:t>
            </w:r>
          </w:p>
          <w:p>
            <w:r>
              <w:t>3）适用法典和指南。</w:t>
            </w:r>
          </w:p>
          <w:p>
            <w:pPr>
              <w:rPr>
                <w:highlight w:val="cyan"/>
              </w:rPr>
            </w:pPr>
            <w:r>
              <w:rPr>
                <w:rFonts w:hint="eastAsia"/>
              </w:rPr>
              <w:t xml:space="preserve"> </w:t>
            </w:r>
            <w:r>
              <w:t xml:space="preserve"> </w:t>
            </w:r>
            <w:r>
              <w:rPr>
                <w:rFonts w:hint="eastAsia"/>
              </w:rPr>
              <w:t>无</w:t>
            </w:r>
          </w:p>
        </w:tc>
        <w:tc>
          <w:tcPr>
            <w:tcW w:w="1591"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486" w:hRule="atLeast"/>
        </w:trPr>
        <w:tc>
          <w:tcPr>
            <w:tcW w:w="2172" w:type="dxa"/>
            <w:vMerge w:val="restart"/>
            <w:shd w:val="clear" w:color="auto" w:fill="auto"/>
          </w:tcPr>
          <w:p>
            <w:r>
              <w:rPr>
                <w:rFonts w:hint="eastAsia"/>
              </w:rPr>
              <w:t>实施危害分析的预备步骤</w:t>
            </w:r>
          </w:p>
          <w:p/>
        </w:tc>
        <w:tc>
          <w:tcPr>
            <w:tcW w:w="936" w:type="dxa"/>
            <w:vMerge w:val="restart"/>
            <w:shd w:val="clear" w:color="auto" w:fill="auto"/>
          </w:tcPr>
          <w:p>
            <w:r>
              <w:rPr>
                <w:rFonts w:hint="eastAsia"/>
              </w:rPr>
              <w:t>F8.5.1</w:t>
            </w:r>
          </w:p>
          <w:p/>
        </w:tc>
        <w:tc>
          <w:tcPr>
            <w:tcW w:w="745" w:type="dxa"/>
            <w:gridSpan w:val="2"/>
            <w:shd w:val="clear" w:color="auto" w:fill="auto"/>
          </w:tcPr>
          <w:p>
            <w:r>
              <w:rPr>
                <w:rFonts w:hint="eastAsia"/>
              </w:rPr>
              <w:t>文件名称</w:t>
            </w:r>
          </w:p>
        </w:tc>
        <w:tc>
          <w:tcPr>
            <w:tcW w:w="9254"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val="en-US" w:eastAsia="zh-CN"/>
              </w:rPr>
              <w:t>手册8.5条款、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《危害分析控制程序》</w:t>
            </w:r>
          </w:p>
        </w:tc>
        <w:tc>
          <w:tcPr>
            <w:tcW w:w="1591" w:type="dxa"/>
            <w:gridSpan w:val="4"/>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1410" w:hRule="atLeast"/>
        </w:trPr>
        <w:tc>
          <w:tcPr>
            <w:tcW w:w="2172" w:type="dxa"/>
            <w:vMerge w:val="continue"/>
            <w:shd w:val="clear" w:color="auto" w:fill="auto"/>
          </w:tcPr>
          <w:p/>
        </w:tc>
        <w:tc>
          <w:tcPr>
            <w:tcW w:w="936" w:type="dxa"/>
            <w:vMerge w:val="continue"/>
            <w:shd w:val="clear" w:color="auto" w:fill="auto"/>
          </w:tcPr>
          <w:p/>
        </w:tc>
        <w:tc>
          <w:tcPr>
            <w:tcW w:w="745" w:type="dxa"/>
            <w:gridSpan w:val="2"/>
            <w:shd w:val="clear" w:color="auto" w:fill="auto"/>
          </w:tcPr>
          <w:p>
            <w:r>
              <w:rPr>
                <w:rFonts w:hint="eastAsia"/>
              </w:rPr>
              <w:t>运行证据</w:t>
            </w:r>
          </w:p>
        </w:tc>
        <w:tc>
          <w:tcPr>
            <w:tcW w:w="9254" w:type="dxa"/>
            <w:gridSpan w:val="2"/>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p>
            <w:pPr>
              <w:rPr>
                <w:u w:val="single"/>
              </w:rPr>
            </w:pPr>
            <w:r>
              <w:rPr>
                <w:rFonts w:hint="eastAsia"/>
              </w:rPr>
              <w:t>原材料：</w:t>
            </w:r>
            <w:r>
              <w:rPr>
                <w:rFonts w:hint="eastAsia"/>
                <w:u w:val="single"/>
              </w:rPr>
              <w:t xml:space="preserve">      鲜肉类、蔬菜、</w:t>
            </w:r>
            <w:r>
              <w:rPr>
                <w:rFonts w:hint="eastAsia"/>
                <w:u w:val="single"/>
                <w:lang w:val="en-US" w:eastAsia="zh-CN"/>
              </w:rPr>
              <w:t>粮油、水产类</w:t>
            </w:r>
            <w:r>
              <w:rPr>
                <w:rFonts w:hint="eastAsia"/>
                <w:u w:val="single"/>
              </w:rPr>
              <w:t xml:space="preserve">               </w:t>
            </w:r>
          </w:p>
          <w:p>
            <w:pPr>
              <w:rPr>
                <w:u w:val="single"/>
              </w:rPr>
            </w:pPr>
            <w:r>
              <w:rPr>
                <w:rFonts w:hint="eastAsia"/>
              </w:rPr>
              <w:t>食品添加剂：</w:t>
            </w:r>
            <w:r>
              <w:rPr>
                <w:rFonts w:hint="eastAsia"/>
                <w:u w:val="single"/>
              </w:rPr>
              <w:t xml:space="preserve">        无                 </w:t>
            </w:r>
          </w:p>
          <w:p>
            <w:pPr>
              <w:rPr>
                <w:u w:val="single"/>
              </w:rPr>
            </w:pPr>
            <w:r>
              <w:rPr>
                <w:rFonts w:hint="eastAsia"/>
              </w:rPr>
              <w:t>辅助材料：</w:t>
            </w:r>
            <w:r>
              <w:rPr>
                <w:rFonts w:hint="eastAsia"/>
                <w:u w:val="single"/>
              </w:rPr>
              <w:t>酱油、食盐、香辛料、白砂糖</w:t>
            </w:r>
            <w:r>
              <w:rPr>
                <w:rFonts w:hint="eastAsia"/>
                <w:u w:val="single"/>
                <w:lang w:val="en-US" w:eastAsia="zh-CN"/>
              </w:rPr>
              <w:t>等</w:t>
            </w:r>
            <w:r>
              <w:rPr>
                <w:rFonts w:hint="eastAsia"/>
                <w:u w:val="single"/>
              </w:rPr>
              <w:t xml:space="preserve">                    </w:t>
            </w:r>
          </w:p>
          <w:p>
            <w:pPr>
              <w:rPr>
                <w:highlight w:val="none"/>
                <w:u w:val="single"/>
              </w:rPr>
            </w:pPr>
            <w:r>
              <w:rPr>
                <w:rFonts w:hint="eastAsia"/>
                <w:highlight w:val="none"/>
              </w:rPr>
              <w:t>包装材料</w:t>
            </w:r>
            <w:r>
              <w:rPr>
                <w:rFonts w:hint="eastAsia"/>
                <w:highlight w:val="none"/>
                <w:lang w:eastAsia="zh-CN"/>
              </w:rPr>
              <w:t>：</w:t>
            </w:r>
            <w:r>
              <w:rPr>
                <w:rFonts w:hint="eastAsia"/>
                <w:highlight w:val="none"/>
                <w:u w:val="single"/>
                <w:lang w:val="en-US" w:eastAsia="zh-CN"/>
              </w:rPr>
              <w:t>餐具——不锈钢餐具</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陶瓷碗</w:t>
            </w:r>
            <w:r>
              <w:rPr>
                <w:rFonts w:hint="eastAsia"/>
                <w:highlight w:val="none"/>
                <w:u w:val="single"/>
              </w:rPr>
              <w:t xml:space="preserve">                     </w:t>
            </w:r>
          </w:p>
          <w:p>
            <w:pPr>
              <w:rPr>
                <w:highlight w:val="none"/>
              </w:rPr>
            </w:pPr>
            <w:r>
              <w:rPr>
                <w:rFonts w:hint="eastAsia"/>
                <w:highlight w:val="none"/>
              </w:rPr>
              <w:t>包括下列内容：</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生物、化学和物理特性；</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配方成分的组成，包括添加剂和加工助剂；</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来源（如动物、矿物或蔬菜）；</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产地（出处）；</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生产方法；</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包装和交付方式；</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储存条件和保质期；</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使用或生产前的预处理和/或处置；</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与采购材料和辅料预期用途相适宜的有关食品安全的接收准则或规范。</w:t>
            </w:r>
          </w:p>
          <w:p/>
          <w:p>
            <w:pPr>
              <w:tabs>
                <w:tab w:val="right" w:pos="3119"/>
              </w:tabs>
              <w:rPr>
                <w:rFonts w:ascii="宋体" w:hAnsi="宋体"/>
                <w:b/>
                <w:szCs w:val="21"/>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主食类、热菜类</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lang w:val="en-GB"/>
              </w:rPr>
              <w:t xml:space="preserve"> </w:t>
            </w:r>
            <w:r>
              <w:rPr>
                <w:rFonts w:hint="eastAsia"/>
                <w:bCs/>
              </w:rPr>
              <w:t>产品名称或类似标识；</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val="en-US" w:eastAsia="zh-CN"/>
              </w:rPr>
              <w:t xml:space="preserve"> </w:t>
            </w:r>
            <w:r>
              <w:rPr>
                <w:rFonts w:hint="eastAsia"/>
                <w:bCs/>
              </w:rPr>
              <w:t>组成；</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与食品安全有关的生物、化学和物理特性；</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预期保质期和储存条件；</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包装；</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食品安全标签和/或操作、制备和预期用途说明；</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分配和交付方法/分销方式</w:t>
            </w:r>
          </w:p>
          <w:p>
            <w:pPr>
              <w:tabs>
                <w:tab w:val="right" w:pos="3119"/>
              </w:tabs>
              <w:rPr>
                <w:bCs/>
              </w:rPr>
            </w:pPr>
          </w:p>
          <w:p>
            <w:pPr>
              <w:rPr>
                <w:u w:val="single"/>
              </w:rPr>
            </w:pPr>
            <w:r>
              <w:rPr>
                <w:rFonts w:hint="eastAsia"/>
              </w:rPr>
              <w:t>组织确定了最终产品的预期用途，为</w:t>
            </w:r>
            <w:r>
              <w:rPr>
                <w:rFonts w:hint="eastAsia"/>
                <w:u w:val="single"/>
              </w:rPr>
              <w:t xml:space="preserve">  </w:t>
            </w:r>
            <w:r>
              <w:rPr>
                <w:rFonts w:hint="eastAsia"/>
                <w:u w:val="single"/>
                <w:lang w:val="en-US" w:eastAsia="zh-CN"/>
              </w:rPr>
              <w:t xml:space="preserve"> 教职工、学生</w:t>
            </w:r>
            <w:r>
              <w:rPr>
                <w:rFonts w:hint="eastAsia"/>
                <w:u w:val="single"/>
              </w:rPr>
              <w:t>集体用餐（堂食</w:t>
            </w:r>
            <w:r>
              <w:rPr>
                <w:rFonts w:hint="eastAsia"/>
                <w:u w:val="single"/>
                <w:lang w:val="en-US" w:eastAsia="zh-CN"/>
              </w:rPr>
              <w:t>或外卖</w:t>
            </w:r>
            <w:r>
              <w:rPr>
                <w:rFonts w:hint="eastAsia"/>
                <w:u w:val="single"/>
              </w:rPr>
              <w:t xml:space="preserve"> ）     </w:t>
            </w:r>
          </w:p>
          <w:p/>
          <w:p>
            <w:r>
              <w:rPr>
                <w:rFonts w:hint="eastAsia"/>
              </w:rPr>
              <w:t>确定已知特别容易受到特定食品安全危害易感的消费群体/使用者：</w:t>
            </w:r>
          </w:p>
          <w:p>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FE"/>
            </w:r>
            <w:r>
              <w:rPr>
                <w:rFonts w:hint="eastAsia"/>
              </w:rPr>
              <w:t xml:space="preserve">易过敏者  </w:t>
            </w:r>
            <w:r>
              <w:rPr>
                <w:rFonts w:hint="eastAsia"/>
              </w:rPr>
              <w:sym w:font="Wingdings" w:char="00FE"/>
            </w:r>
            <w:r>
              <w:rPr>
                <w:rFonts w:hint="eastAsia"/>
              </w:rPr>
              <w:t xml:space="preserve">团体用餐  </w:t>
            </w:r>
            <w:r>
              <w:rPr>
                <w:rFonts w:hint="eastAsia"/>
              </w:rPr>
              <w:sym w:font="Wingdings" w:char="00A8"/>
            </w:r>
            <w:r>
              <w:rPr>
                <w:rFonts w:hint="eastAsia"/>
              </w:rPr>
              <w:t>其他</w:t>
            </w:r>
          </w:p>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操作步骤的顺序和相互作用；</w:t>
            </w:r>
          </w:p>
          <w:p>
            <w:r>
              <w:rPr>
                <w:rFonts w:hint="eastAsia"/>
              </w:rPr>
              <w:sym w:font="Wingdings" w:char="00FE"/>
            </w:r>
            <w:r>
              <w:rPr>
                <w:rFonts w:hint="eastAsia"/>
              </w:rPr>
              <w:t xml:space="preserve"> 任何外包过程；</w:t>
            </w:r>
          </w:p>
          <w:p>
            <w:r>
              <w:rPr>
                <w:rFonts w:hint="eastAsia"/>
              </w:rPr>
              <w:sym w:font="Wingdings" w:char="00FE"/>
            </w:r>
            <w:r>
              <w:rPr>
                <w:rFonts w:hint="eastAsia"/>
              </w:rPr>
              <w:t xml:space="preserve"> 原材料、辅料、加工助剂、包装材料、公用工程和和中间产品投入点；</w:t>
            </w:r>
          </w:p>
          <w:p>
            <w:r>
              <w:rPr>
                <w:rFonts w:hint="eastAsia"/>
              </w:rPr>
              <w:sym w:font="Wingdings" w:char="00FE"/>
            </w:r>
            <w:r>
              <w:rPr>
                <w:rFonts w:hint="eastAsia"/>
              </w:rPr>
              <w:t xml:space="preserve"> 返工点和循环点；；</w:t>
            </w:r>
          </w:p>
          <w:p>
            <w:r>
              <w:rPr>
                <w:rFonts w:hint="eastAsia"/>
              </w:rPr>
              <w:sym w:font="Wingdings" w:char="00FE"/>
            </w:r>
            <w:r>
              <w:rPr>
                <w:rFonts w:hint="eastAsia"/>
              </w:rPr>
              <w:t xml:space="preserve"> 成品、 中间产品和副产品放行点及废弃物的排放点</w:t>
            </w:r>
          </w:p>
          <w:p/>
          <w:p>
            <w:pPr>
              <w:rPr>
                <w:b/>
                <w:bCs/>
              </w:rPr>
            </w:pPr>
            <w:r>
              <w:rPr>
                <w:rFonts w:hint="eastAsia"/>
                <w:b/>
                <w:bCs/>
              </w:rPr>
              <w:t>流程图现场确认</w:t>
            </w:r>
          </w:p>
          <w:p>
            <w:pPr>
              <w:tabs>
                <w:tab w:val="right" w:pos="3119"/>
              </w:tabs>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szCs w:val="21"/>
                <w:u w:val="single"/>
              </w:rPr>
              <w:t xml:space="preserve"> 2020  </w:t>
            </w:r>
            <w:r>
              <w:rPr>
                <w:rFonts w:hint="eastAsia"/>
                <w:szCs w:val="21"/>
              </w:rPr>
              <w:t>年</w:t>
            </w:r>
            <w:r>
              <w:rPr>
                <w:rFonts w:hint="eastAsia"/>
                <w:szCs w:val="21"/>
                <w:u w:val="single"/>
              </w:rPr>
              <w:t xml:space="preserve"> </w:t>
            </w:r>
            <w:r>
              <w:rPr>
                <w:rFonts w:hint="eastAsia"/>
                <w:szCs w:val="21"/>
                <w:u w:val="single"/>
                <w:lang w:val="en-US" w:eastAsia="zh-CN"/>
              </w:rPr>
              <w:t>10</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8</w:t>
            </w:r>
            <w:r>
              <w:rPr>
                <w:rFonts w:hint="eastAsia"/>
                <w:szCs w:val="21"/>
                <w:u w:val="single"/>
              </w:rPr>
              <w:t xml:space="preserve">  </w:t>
            </w:r>
            <w:r>
              <w:rPr>
                <w:rFonts w:hint="eastAsia"/>
                <w:szCs w:val="21"/>
              </w:rPr>
              <w:t>日</w:t>
            </w:r>
            <w:r>
              <w:rPr>
                <w:rFonts w:hint="eastAsia"/>
              </w:rPr>
              <w:t>在现场确认了流程图的准确性。</w:t>
            </w:r>
          </w:p>
          <w:p/>
        </w:tc>
        <w:tc>
          <w:tcPr>
            <w:tcW w:w="1591"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133" w:hRule="atLeast"/>
        </w:trPr>
        <w:tc>
          <w:tcPr>
            <w:tcW w:w="2172" w:type="dxa"/>
            <w:vMerge w:val="continue"/>
            <w:shd w:val="clear" w:color="auto" w:fill="auto"/>
          </w:tcPr>
          <w:p/>
        </w:tc>
        <w:tc>
          <w:tcPr>
            <w:tcW w:w="936" w:type="dxa"/>
            <w:shd w:val="clear" w:color="auto" w:fill="auto"/>
          </w:tcPr>
          <w:p/>
        </w:tc>
        <w:tc>
          <w:tcPr>
            <w:tcW w:w="745" w:type="dxa"/>
            <w:gridSpan w:val="2"/>
            <w:shd w:val="clear" w:color="auto" w:fill="auto"/>
          </w:tcPr>
          <w:p/>
        </w:tc>
        <w:tc>
          <w:tcPr>
            <w:tcW w:w="9254" w:type="dxa"/>
            <w:gridSpan w:val="2"/>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A8"/>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numPr>
                <w:ilvl w:val="0"/>
                <w:numId w:val="2"/>
              </w:numPr>
            </w:pPr>
            <w:r>
              <w:rPr>
                <w:rFonts w:hint="eastAsia"/>
              </w:rPr>
              <w:t>加工设备及接触材料、加工助剂及材料流向；</w:t>
            </w:r>
          </w:p>
          <w:p>
            <w:pPr>
              <w:ind w:firstLine="420"/>
              <w:rPr>
                <w:highlight w:val="none"/>
              </w:rPr>
            </w:pPr>
            <w:r>
              <w:rPr>
                <w:rFonts w:hint="eastAsia"/>
                <w:highlight w:val="none"/>
              </w:rPr>
              <w:t xml:space="preserve">  </w:t>
            </w:r>
            <w:r>
              <w:rPr>
                <w:rFonts w:hint="eastAsia"/>
                <w:highlight w:val="none"/>
              </w:rPr>
              <w:sym w:font="Wingdings" w:char="00FE"/>
            </w:r>
            <w:r>
              <w:rPr>
                <w:rFonts w:hint="eastAsia"/>
                <w:highlight w:val="none"/>
              </w:rPr>
              <w:t xml:space="preserve"> 车间平面图（含设备布局）（包括：</w:t>
            </w:r>
            <w:r>
              <w:rPr>
                <w:rFonts w:hint="eastAsia"/>
                <w:highlight w:val="none"/>
              </w:rPr>
              <w:sym w:font="Wingdings" w:char="00A8"/>
            </w:r>
            <w:r>
              <w:rPr>
                <w:rFonts w:hint="eastAsia"/>
                <w:highlight w:val="none"/>
              </w:rPr>
              <w:t>清洁区，</w:t>
            </w:r>
            <w:r>
              <w:rPr>
                <w:rFonts w:hint="eastAsia"/>
                <w:highlight w:val="none"/>
              </w:rPr>
              <w:sym w:font="Wingdings" w:char="00FE"/>
            </w:r>
            <w:r>
              <w:rPr>
                <w:rFonts w:hint="eastAsia"/>
                <w:highlight w:val="none"/>
              </w:rPr>
              <w:t>准清洁区，</w:t>
            </w:r>
            <w:r>
              <w:rPr>
                <w:rFonts w:hint="eastAsia"/>
                <w:highlight w:val="none"/>
              </w:rPr>
              <w:sym w:font="Wingdings" w:char="00FE"/>
            </w:r>
            <w:r>
              <w:rPr>
                <w:rFonts w:hint="eastAsia"/>
                <w:highlight w:val="none"/>
              </w:rPr>
              <w:t>一般清洁区）</w:t>
            </w:r>
          </w:p>
          <w:p>
            <w:pPr>
              <w:ind w:firstLine="630" w:firstLineChars="300"/>
              <w:rPr>
                <w:highlight w:val="none"/>
              </w:rPr>
            </w:pPr>
            <w:r>
              <w:rPr>
                <w:rFonts w:hint="eastAsia"/>
                <w:highlight w:val="none"/>
              </w:rPr>
              <w:sym w:font="Wingdings" w:char="00FE"/>
            </w:r>
            <w:r>
              <w:rPr>
                <w:rFonts w:hint="eastAsia"/>
                <w:highlight w:val="none"/>
              </w:rPr>
              <w:t>工艺流程图（含循环点、返工、物料进入、废料排出、外包等）</w:t>
            </w:r>
          </w:p>
          <w:p>
            <w:pPr>
              <w:ind w:firstLine="630" w:firstLineChars="300"/>
              <w:rPr>
                <w:highlight w:val="none"/>
              </w:rPr>
            </w:pPr>
            <w:r>
              <w:rPr>
                <w:rFonts w:hint="eastAsia"/>
                <w:highlight w:val="none"/>
              </w:rPr>
              <w:sym w:font="Wingdings" w:char="00FE"/>
            </w:r>
            <w:r>
              <w:rPr>
                <w:rFonts w:hint="eastAsia"/>
                <w:highlight w:val="none"/>
              </w:rPr>
              <w:t>人流图，</w:t>
            </w:r>
            <w:r>
              <w:rPr>
                <w:rFonts w:hint="eastAsia"/>
                <w:highlight w:val="none"/>
              </w:rPr>
              <w:sym w:font="Wingdings" w:char="00A8"/>
            </w:r>
            <w:r>
              <w:rPr>
                <w:rFonts w:hint="eastAsia"/>
                <w:highlight w:val="none"/>
              </w:rPr>
              <w:t>气流图，</w:t>
            </w:r>
            <w:r>
              <w:rPr>
                <w:rFonts w:hint="eastAsia"/>
                <w:highlight w:val="none"/>
              </w:rPr>
              <w:sym w:font="Wingdings" w:char="00A8"/>
            </w:r>
            <w:r>
              <w:rPr>
                <w:rFonts w:hint="eastAsia"/>
                <w:highlight w:val="none"/>
              </w:rPr>
              <w:t>水流图，</w:t>
            </w:r>
            <w:r>
              <w:rPr>
                <w:rFonts w:hint="eastAsia"/>
                <w:highlight w:val="none"/>
              </w:rPr>
              <w:sym w:font="Wingdings" w:char="00FE"/>
            </w:r>
            <w:r>
              <w:rPr>
                <w:rFonts w:hint="eastAsia"/>
                <w:highlight w:val="none"/>
              </w:rPr>
              <w:t>物流图，</w:t>
            </w:r>
            <w:r>
              <w:rPr>
                <w:rFonts w:hint="eastAsia"/>
                <w:highlight w:val="none"/>
              </w:rPr>
              <w:sym w:font="Wingdings" w:char="00FE"/>
            </w:r>
            <w:r>
              <w:rPr>
                <w:rFonts w:hint="eastAsia"/>
                <w:highlight w:val="none"/>
              </w:rPr>
              <w:t>防虫害图（蚊蝇、鼠、蟑螂、鸟等）</w:t>
            </w:r>
          </w:p>
          <w:p>
            <w:pPr>
              <w:rPr>
                <w:highlight w:val="cyan"/>
              </w:rPr>
            </w:pPr>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pPr>
              <w:rPr>
                <w:highlight w:val="cyan"/>
              </w:rPr>
            </w:pPr>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Pr>
              <w:rPr>
                <w:highlight w:val="cyan"/>
              </w:rPr>
            </w:pPr>
          </w:p>
          <w:p>
            <w:r>
              <w:rPr>
                <w:rFonts w:hint="eastAsia"/>
              </w:rPr>
              <w:t>是否存在轮班模式</w:t>
            </w:r>
          </w:p>
          <w:p>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r>
              <w:rPr>
                <w:rFonts w:hint="eastAsia"/>
                <w:u w:val="single"/>
                <w:lang w:val="en-US" w:eastAsia="zh-CN"/>
              </w:rPr>
              <w:t>8：30-17：00</w:t>
            </w:r>
            <w:r>
              <w:rPr>
                <w:rFonts w:hint="eastAsia"/>
                <w:u w:val="single"/>
              </w:rPr>
              <w:t xml:space="preserve">              </w:t>
            </w:r>
          </w:p>
        </w:tc>
        <w:tc>
          <w:tcPr>
            <w:tcW w:w="1591" w:type="dxa"/>
            <w:gridSpan w:val="4"/>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2181" w:type="dxa"/>
            <w:gridSpan w:val="2"/>
            <w:vMerge w:val="restart"/>
          </w:tcPr>
          <w:p>
            <w:r>
              <w:rPr>
                <w:rFonts w:hint="eastAsia"/>
              </w:rPr>
              <w:t>标识和可追溯性</w:t>
            </w:r>
          </w:p>
        </w:tc>
        <w:tc>
          <w:tcPr>
            <w:tcW w:w="939" w:type="dxa"/>
            <w:gridSpan w:val="2"/>
            <w:vMerge w:val="restart"/>
          </w:tcPr>
          <w:p>
            <w:r>
              <w:rPr>
                <w:rFonts w:hint="eastAsia"/>
              </w:rPr>
              <w:t>F8.3</w:t>
            </w:r>
          </w:p>
          <w:p>
            <w:pPr>
              <w:rPr>
                <w:rFonts w:hint="eastAsia"/>
              </w:rPr>
            </w:pPr>
          </w:p>
        </w:tc>
        <w:tc>
          <w:tcPr>
            <w:tcW w:w="745" w:type="dxa"/>
            <w:gridSpan w:val="2"/>
          </w:tcPr>
          <w:p>
            <w:r>
              <w:rPr>
                <w:rFonts w:hint="eastAsia"/>
              </w:rPr>
              <w:t>文件名称</w:t>
            </w:r>
          </w:p>
        </w:tc>
        <w:tc>
          <w:tcPr>
            <w:tcW w:w="9259" w:type="dxa"/>
            <w:gridSpan w:val="3"/>
          </w:tcPr>
          <w:p>
            <w:pPr>
              <w:rPr>
                <w:rFonts w:hint="eastAsia" w:eastAsia="宋体"/>
                <w:lang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.5.2</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产品</w:t>
            </w:r>
            <w:r>
              <w:rPr>
                <w:rFonts w:hint="eastAsia"/>
              </w:rPr>
              <w:t>标识和可追溯性控制程序》、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前提方案</w:t>
            </w:r>
            <w:r>
              <w:rPr>
                <w:rFonts w:hint="eastAsia" w:ascii="宋体" w:hAnsi="宋体"/>
                <w:lang w:eastAsia="zh-CN"/>
              </w:rPr>
              <w:t>》、</w:t>
            </w:r>
            <w:r>
              <w:rPr>
                <w:rFonts w:hint="eastAsia"/>
                <w:color w:val="auto"/>
              </w:rPr>
              <w:sym w:font="Wingdings" w:char="00A8"/>
            </w:r>
            <w:r>
              <w:rPr>
                <w:rFonts w:hint="eastAsia"/>
              </w:rPr>
              <w:t>《产品留样制度》</w:t>
            </w:r>
            <w:r>
              <w:rPr>
                <w:rFonts w:hint="eastAsia"/>
                <w:lang w:eastAsia="zh-CN"/>
              </w:rPr>
              <w:t>、</w:t>
            </w:r>
          </w:p>
        </w:tc>
        <w:tc>
          <w:tcPr>
            <w:tcW w:w="1585" w:type="dxa"/>
            <w:gridSpan w:val="3"/>
            <w:vMerge w:val="restart"/>
          </w:tcPr>
          <w:p>
            <w:pPr>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eq \o\ac(□</w:instrText>
            </w:r>
            <w:r>
              <w:rPr>
                <w:rFonts w:hint="eastAsia" w:ascii="宋体" w:hAnsi="宋体"/>
                <w:color w:val="auto"/>
                <w:lang w:eastAsia="zh-CN"/>
              </w:rPr>
              <w:instrText xml:space="preserve">,</w:instrText>
            </w:r>
            <w:r>
              <w:rPr>
                <w:rFonts w:hint="eastAsia" w:ascii="宋体" w:hAnsi="宋体"/>
                <w:color w:val="auto"/>
                <w:position w:val="2"/>
                <w:sz w:val="13"/>
                <w:lang w:eastAsia="zh-CN"/>
              </w:rPr>
              <w:instrText xml:space="preserve">√</w:instrText>
            </w:r>
            <w:r>
              <w:rPr>
                <w:rFonts w:hint="eastAsia" w:ascii="宋体" w:hAnsi="宋体"/>
                <w:color w:val="auto"/>
              </w:rPr>
              <w:instrText xml:space="preserve">)</w:instrText>
            </w:r>
            <w:r>
              <w:rPr>
                <w:rFonts w:ascii="宋体" w:hAnsi="宋体"/>
                <w:color w:val="auto"/>
              </w:rPr>
              <w:fldChar w:fldCharType="end"/>
            </w:r>
            <w:r>
              <w:rPr>
                <w:rFonts w:hint="eastAsia" w:ascii="宋体" w:hAnsi="宋体"/>
                <w:color w:val="auto"/>
              </w:rPr>
              <w:t>符合</w:t>
            </w:r>
          </w:p>
          <w:p>
            <w:pPr>
              <w:rPr>
                <w:rFonts w:hint="eastAsia"/>
                <w:color w:val="auto"/>
              </w:rPr>
            </w:pPr>
            <w:r>
              <w:rPr>
                <w:rFonts w:hint="eastAsia"/>
                <w:color w:val="auto"/>
              </w:rPr>
              <w:sym w:font="Wingdings" w:char="00A8"/>
            </w:r>
            <w:r>
              <w:rPr>
                <w:rFonts w:hint="eastAsia"/>
                <w:color w:val="auto"/>
              </w:rPr>
              <w:t>不符合</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648" w:hRule="atLeast"/>
        </w:trPr>
        <w:tc>
          <w:tcPr>
            <w:tcW w:w="2181" w:type="dxa"/>
            <w:gridSpan w:val="2"/>
            <w:vMerge w:val="continue"/>
          </w:tcPr>
          <w:p/>
        </w:tc>
        <w:tc>
          <w:tcPr>
            <w:tcW w:w="939" w:type="dxa"/>
            <w:gridSpan w:val="2"/>
            <w:vMerge w:val="continue"/>
          </w:tcPr>
          <w:p/>
        </w:tc>
        <w:tc>
          <w:tcPr>
            <w:tcW w:w="745" w:type="dxa"/>
            <w:gridSpan w:val="2"/>
          </w:tcPr>
          <w:p>
            <w:r>
              <w:rPr>
                <w:rFonts w:hint="eastAsia"/>
              </w:rPr>
              <w:t>运行证据</w:t>
            </w:r>
          </w:p>
        </w:tc>
        <w:tc>
          <w:tcPr>
            <w:tcW w:w="9259" w:type="dxa"/>
            <w:gridSpan w:val="3"/>
          </w:tcPr>
          <w:p>
            <w:pPr>
              <w:rPr>
                <w:rFonts w:hint="eastAsia"/>
                <w:highlight w:val="none"/>
              </w:rPr>
            </w:pPr>
            <w:r>
              <w:rPr>
                <w:rFonts w:hint="eastAsia"/>
                <w:highlight w:val="none"/>
              </w:rPr>
              <w:t>产品的检验状态标识：</w:t>
            </w:r>
            <w:r>
              <w:rPr>
                <w:rFonts w:hint="eastAsia"/>
                <w:highlight w:val="none"/>
              </w:rPr>
              <w:sym w:font="Wingdings" w:char="00FE"/>
            </w:r>
            <w:r>
              <w:rPr>
                <w:rFonts w:hint="eastAsia"/>
                <w:highlight w:val="none"/>
              </w:rPr>
              <w:t xml:space="preserve">待检 </w:t>
            </w:r>
            <w:r>
              <w:rPr>
                <w:rFonts w:hint="eastAsia"/>
                <w:highlight w:val="none"/>
              </w:rPr>
              <w:sym w:font="Wingdings" w:char="00A8"/>
            </w:r>
            <w:r>
              <w:rPr>
                <w:rFonts w:hint="eastAsia"/>
                <w:highlight w:val="none"/>
              </w:rPr>
              <w:t xml:space="preserve">待下结论 </w:t>
            </w:r>
            <w:r>
              <w:rPr>
                <w:rFonts w:hint="eastAsia"/>
                <w:highlight w:val="none"/>
              </w:rPr>
              <w:sym w:font="Wingdings" w:char="00FE"/>
            </w:r>
            <w:r>
              <w:rPr>
                <w:rFonts w:hint="eastAsia"/>
                <w:highlight w:val="none"/>
              </w:rPr>
              <w:t xml:space="preserve">合格  </w:t>
            </w:r>
            <w:r>
              <w:rPr>
                <w:rFonts w:hint="eastAsia"/>
                <w:highlight w:val="none"/>
              </w:rPr>
              <w:sym w:font="Wingdings" w:char="00FE"/>
            </w:r>
            <w:r>
              <w:rPr>
                <w:rFonts w:hint="eastAsia"/>
                <w:highlight w:val="none"/>
              </w:rPr>
              <w:t xml:space="preserve">不合格  </w:t>
            </w:r>
          </w:p>
          <w:p>
            <w:pPr>
              <w:rPr>
                <w:rFonts w:hint="eastAsia"/>
                <w:highlight w:val="yellow"/>
              </w:rPr>
            </w:pPr>
          </w:p>
          <w:p>
            <w:pPr>
              <w:rPr>
                <w:highlight w:val="none"/>
              </w:rPr>
            </w:pPr>
            <w:r>
              <w:rPr>
                <w:rFonts w:hint="eastAsia"/>
                <w:highlight w:val="none"/>
              </w:rPr>
              <w:t>在建立和实施可追溯性体系时，考虑了以下内容：</w:t>
            </w:r>
          </w:p>
          <w:p>
            <w:pPr>
              <w:rPr>
                <w:highlight w:val="none"/>
              </w:rPr>
            </w:pPr>
            <w:r>
              <w:rPr>
                <w:rFonts w:hint="eastAsia"/>
                <w:highlight w:val="none"/>
              </w:rPr>
              <w:t xml:space="preserve"> </w:t>
            </w:r>
            <w:r>
              <w:rPr>
                <w:rFonts w:hint="eastAsia"/>
                <w:highlight w:val="none"/>
              </w:rPr>
              <w:sym w:font="Wingdings" w:char="00FE"/>
            </w:r>
            <w:r>
              <w:rPr>
                <w:rFonts w:hint="eastAsia"/>
                <w:highlight w:val="none"/>
              </w:rPr>
              <w:t>接收物料、配料、中间产品批量与最终产品的关系；</w:t>
            </w:r>
          </w:p>
          <w:p>
            <w:pPr>
              <w:rPr>
                <w:highlight w:val="none"/>
              </w:rPr>
            </w:pPr>
            <w:r>
              <w:rPr>
                <w:rFonts w:hint="eastAsia"/>
                <w:highlight w:val="none"/>
              </w:rPr>
              <w:t xml:space="preserve"> </w:t>
            </w:r>
            <w:r>
              <w:rPr>
                <w:rFonts w:hint="eastAsia"/>
                <w:highlight w:val="none"/>
              </w:rPr>
              <w:sym w:font="Wingdings" w:char="00FE"/>
            </w:r>
            <w:r>
              <w:rPr>
                <w:rFonts w:hint="eastAsia"/>
                <w:highlight w:val="none"/>
              </w:rPr>
              <w:t>材料/产品的返工；</w:t>
            </w:r>
          </w:p>
          <w:p>
            <w:pPr>
              <w:rPr>
                <w:rFonts w:hint="eastAsia"/>
                <w:highlight w:val="none"/>
              </w:rPr>
            </w:pPr>
            <w:r>
              <w:rPr>
                <w:rFonts w:hint="eastAsia"/>
                <w:highlight w:val="none"/>
              </w:rPr>
              <w:t xml:space="preserve"> </w:t>
            </w:r>
            <w:r>
              <w:rPr>
                <w:rFonts w:hint="eastAsia"/>
                <w:highlight w:val="none"/>
              </w:rPr>
              <w:sym w:font="Wingdings" w:char="00FE"/>
            </w:r>
            <w:r>
              <w:rPr>
                <w:rFonts w:hint="eastAsia"/>
                <w:highlight w:val="none"/>
              </w:rPr>
              <w:t>最终产品的分销。</w:t>
            </w:r>
          </w:p>
          <w:p>
            <w:pPr>
              <w:rPr>
                <w:rFonts w:hint="eastAsia"/>
                <w:highlight w:val="yellow"/>
              </w:rPr>
            </w:pPr>
          </w:p>
          <w:p>
            <w:pPr>
              <w:rPr>
                <w:highlight w:val="none"/>
              </w:rPr>
            </w:pPr>
            <w:r>
              <w:rPr>
                <w:rFonts w:hint="eastAsia"/>
                <w:highlight w:val="none"/>
              </w:rPr>
              <w:t xml:space="preserve">原材料的唯一性标识方式： </w:t>
            </w:r>
          </w:p>
          <w:p>
            <w:pPr>
              <w:rPr>
                <w:highlight w:val="none"/>
              </w:rPr>
            </w:pPr>
            <w:r>
              <w:rPr>
                <w:rFonts w:hint="eastAsia"/>
                <w:highlight w:val="none"/>
              </w:rPr>
              <w:sym w:font="Wingdings" w:char="00FE"/>
            </w:r>
            <w:r>
              <w:rPr>
                <w:rFonts w:hint="eastAsia"/>
                <w:highlight w:val="none"/>
              </w:rPr>
              <w:t xml:space="preserve">容器编号  </w:t>
            </w:r>
            <w:r>
              <w:rPr>
                <w:rFonts w:hint="eastAsia"/>
                <w:highlight w:val="none"/>
              </w:rPr>
              <w:sym w:font="Wingdings" w:char="00FE"/>
            </w:r>
            <w:r>
              <w:rPr>
                <w:rFonts w:hint="eastAsia"/>
                <w:highlight w:val="none"/>
              </w:rPr>
              <w:t xml:space="preserve">标牌  </w:t>
            </w:r>
            <w:r>
              <w:rPr>
                <w:rFonts w:hint="eastAsia"/>
                <w:highlight w:val="none"/>
              </w:rPr>
              <w:sym w:font="Wingdings" w:char="00FE"/>
            </w:r>
            <w:r>
              <w:rPr>
                <w:rFonts w:hint="eastAsia"/>
                <w:highlight w:val="none"/>
              </w:rPr>
              <w:t xml:space="preserve">标签  </w:t>
            </w:r>
            <w:r>
              <w:rPr>
                <w:highlight w:val="none"/>
              </w:rPr>
              <w:fldChar w:fldCharType="begin"/>
            </w:r>
            <w:r>
              <w:rPr>
                <w:highlight w:val="none"/>
              </w:rPr>
              <w:instrText xml:space="preserve"> </w:instrText>
            </w:r>
            <w:r>
              <w:rPr>
                <w:rFonts w:hint="eastAsia"/>
                <w:highlight w:val="none"/>
              </w:rPr>
              <w:instrText xml:space="preserve">eq \o\ac(□,√)</w:instrText>
            </w:r>
            <w:r>
              <w:rPr>
                <w:highlight w:val="none"/>
              </w:rPr>
              <w:fldChar w:fldCharType="end"/>
            </w:r>
            <w:r>
              <w:rPr>
                <w:rFonts w:hint="eastAsia"/>
                <w:highlight w:val="none"/>
              </w:rPr>
              <w:t xml:space="preserve">区域  </w:t>
            </w:r>
            <w:r>
              <w:rPr>
                <w:rFonts w:hint="eastAsia"/>
                <w:highlight w:val="none"/>
              </w:rPr>
              <w:sym w:font="Wingdings" w:char="00FE"/>
            </w:r>
            <w:r>
              <w:rPr>
                <w:rFonts w:hint="eastAsia"/>
                <w:highlight w:val="none"/>
              </w:rPr>
              <w:t xml:space="preserve">周装箱的颜色  </w:t>
            </w:r>
            <w:r>
              <w:rPr>
                <w:rFonts w:hint="eastAsia"/>
                <w:highlight w:val="none"/>
              </w:rPr>
              <w:sym w:font="Wingdings" w:char="00A8"/>
            </w:r>
            <w:r>
              <w:rPr>
                <w:rFonts w:hint="eastAsia"/>
                <w:highlight w:val="none"/>
              </w:rPr>
              <w:t xml:space="preserve">批号打码 </w:t>
            </w:r>
            <w:r>
              <w:rPr>
                <w:rFonts w:hint="eastAsia"/>
                <w:highlight w:val="none"/>
              </w:rPr>
              <w:sym w:font="Wingdings" w:char="00A8"/>
            </w:r>
            <w:r>
              <w:rPr>
                <w:rFonts w:hint="eastAsia"/>
                <w:highlight w:val="none"/>
              </w:rPr>
              <w:t xml:space="preserve">条形码 </w:t>
            </w:r>
            <w:r>
              <w:rPr>
                <w:rFonts w:hint="eastAsia"/>
                <w:highlight w:val="none"/>
              </w:rPr>
              <w:sym w:font="Wingdings" w:char="00A8"/>
            </w:r>
            <w:r>
              <w:rPr>
                <w:rFonts w:hint="eastAsia"/>
                <w:highlight w:val="none"/>
              </w:rPr>
              <w:t xml:space="preserve">二维码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半成品的唯一性标识方式： </w:t>
            </w:r>
          </w:p>
          <w:p>
            <w:pPr>
              <w:rPr>
                <w:highlight w:val="none"/>
              </w:rPr>
            </w:pPr>
            <w:r>
              <w:rPr>
                <w:rFonts w:hint="eastAsia"/>
                <w:highlight w:val="none"/>
              </w:rPr>
              <w:sym w:font="Wingdings" w:char="00FE"/>
            </w:r>
            <w:r>
              <w:rPr>
                <w:rFonts w:hint="eastAsia"/>
                <w:highlight w:val="none"/>
              </w:rPr>
              <w:t xml:space="preserve">容器编号  </w:t>
            </w:r>
            <w:r>
              <w:rPr>
                <w:rFonts w:hint="eastAsia"/>
                <w:highlight w:val="none"/>
              </w:rPr>
              <w:sym w:font="Wingdings" w:char="00FE"/>
            </w:r>
            <w:r>
              <w:rPr>
                <w:rFonts w:hint="eastAsia"/>
                <w:highlight w:val="none"/>
              </w:rPr>
              <w:t xml:space="preserve">标牌  </w:t>
            </w:r>
            <w:r>
              <w:rPr>
                <w:rFonts w:hint="eastAsia"/>
                <w:highlight w:val="none"/>
              </w:rPr>
              <w:sym w:font="Wingdings" w:char="00FE"/>
            </w:r>
            <w:r>
              <w:rPr>
                <w:rFonts w:hint="eastAsia"/>
                <w:highlight w:val="none"/>
              </w:rPr>
              <w:t xml:space="preserve">标签  </w:t>
            </w:r>
            <w:r>
              <w:rPr>
                <w:rFonts w:hint="eastAsia"/>
                <w:highlight w:val="none"/>
              </w:rPr>
              <w:sym w:font="Wingdings" w:char="00FE"/>
            </w:r>
            <w:r>
              <w:rPr>
                <w:rFonts w:hint="eastAsia"/>
                <w:highlight w:val="none"/>
              </w:rPr>
              <w:t xml:space="preserve">区域  </w:t>
            </w:r>
            <w:r>
              <w:rPr>
                <w:rFonts w:hint="eastAsia"/>
                <w:highlight w:val="none"/>
              </w:rPr>
              <w:sym w:font="Wingdings" w:char="00FE"/>
            </w:r>
            <w:r>
              <w:rPr>
                <w:rFonts w:hint="eastAsia"/>
                <w:highlight w:val="none"/>
              </w:rPr>
              <w:t xml:space="preserve">周装箱的颜色  </w:t>
            </w:r>
            <w:r>
              <w:rPr>
                <w:rFonts w:hint="eastAsia"/>
                <w:highlight w:val="none"/>
              </w:rPr>
              <w:sym w:font="Wingdings" w:char="00A8"/>
            </w:r>
            <w:r>
              <w:rPr>
                <w:rFonts w:hint="eastAsia"/>
                <w:highlight w:val="none"/>
              </w:rPr>
              <w:t xml:space="preserve">批号打码 </w:t>
            </w:r>
            <w:r>
              <w:rPr>
                <w:rFonts w:hint="eastAsia"/>
                <w:highlight w:val="none"/>
              </w:rPr>
              <w:sym w:font="Wingdings" w:char="00A8"/>
            </w:r>
            <w:r>
              <w:rPr>
                <w:rFonts w:hint="eastAsia"/>
                <w:highlight w:val="none"/>
              </w:rPr>
              <w:t xml:space="preserve">条形码 </w:t>
            </w:r>
            <w:r>
              <w:rPr>
                <w:rFonts w:hint="eastAsia"/>
                <w:highlight w:val="none"/>
              </w:rPr>
              <w:sym w:font="Wingdings" w:char="00A8"/>
            </w:r>
            <w:r>
              <w:rPr>
                <w:rFonts w:hint="eastAsia"/>
                <w:highlight w:val="none"/>
              </w:rPr>
              <w:t xml:space="preserve">二维码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成品的唯一性标识方式： </w:t>
            </w:r>
          </w:p>
          <w:p>
            <w:pPr>
              <w:rPr>
                <w:rFonts w:hint="eastAsia"/>
                <w:highlight w:val="none"/>
              </w:rPr>
            </w:pPr>
            <w:r>
              <w:rPr>
                <w:rFonts w:hint="eastAsia"/>
                <w:highlight w:val="none"/>
              </w:rPr>
              <w:sym w:font="Wingdings" w:char="00A8"/>
            </w:r>
            <w:r>
              <w:rPr>
                <w:rFonts w:hint="eastAsia"/>
                <w:highlight w:val="none"/>
              </w:rPr>
              <w:t xml:space="preserve">容器编号  </w:t>
            </w:r>
            <w:r>
              <w:rPr>
                <w:rFonts w:hint="eastAsia"/>
                <w:highlight w:val="none"/>
              </w:rPr>
              <w:sym w:font="Wingdings" w:char="00A8"/>
            </w:r>
            <w:r>
              <w:rPr>
                <w:rFonts w:hint="eastAsia"/>
                <w:highlight w:val="none"/>
              </w:rPr>
              <w:t xml:space="preserve">标牌  </w:t>
            </w:r>
            <w:r>
              <w:rPr>
                <w:rFonts w:hint="eastAsia"/>
                <w:highlight w:val="none"/>
              </w:rPr>
              <w:sym w:font="Wingdings" w:char="00A8"/>
            </w:r>
            <w:r>
              <w:rPr>
                <w:rFonts w:hint="eastAsia"/>
                <w:highlight w:val="none"/>
              </w:rPr>
              <w:t xml:space="preserve">标签  </w:t>
            </w:r>
            <w:r>
              <w:rPr>
                <w:highlight w:val="none"/>
              </w:rPr>
              <w:fldChar w:fldCharType="begin"/>
            </w:r>
            <w:r>
              <w:rPr>
                <w:highlight w:val="none"/>
              </w:rPr>
              <w:instrText xml:space="preserve"> </w:instrText>
            </w:r>
            <w:r>
              <w:rPr>
                <w:rFonts w:hint="eastAsia"/>
                <w:highlight w:val="none"/>
              </w:rPr>
              <w:instrText xml:space="preserve">eq \o\ac(□,√)</w:instrText>
            </w:r>
            <w:r>
              <w:rPr>
                <w:highlight w:val="none"/>
              </w:rPr>
              <w:fldChar w:fldCharType="end"/>
            </w:r>
            <w:r>
              <w:rPr>
                <w:rFonts w:hint="eastAsia"/>
                <w:highlight w:val="none"/>
              </w:rPr>
              <w:t xml:space="preserve">区域  </w:t>
            </w:r>
            <w:r>
              <w:rPr>
                <w:rFonts w:hint="eastAsia"/>
                <w:highlight w:val="none"/>
              </w:rPr>
              <w:sym w:font="Wingdings" w:char="00A8"/>
            </w:r>
            <w:r>
              <w:rPr>
                <w:rFonts w:hint="eastAsia"/>
                <w:highlight w:val="none"/>
              </w:rPr>
              <w:t xml:space="preserve">周装箱的颜色  </w:t>
            </w:r>
            <w:r>
              <w:rPr>
                <w:rFonts w:hint="eastAsia"/>
                <w:highlight w:val="none"/>
              </w:rPr>
              <w:sym w:font="Wingdings" w:char="00A8"/>
            </w:r>
            <w:r>
              <w:rPr>
                <w:rFonts w:hint="eastAsia"/>
                <w:highlight w:val="none"/>
              </w:rPr>
              <w:t xml:space="preserve">批号打码 </w:t>
            </w:r>
            <w:r>
              <w:rPr>
                <w:rFonts w:hint="eastAsia"/>
                <w:highlight w:val="none"/>
              </w:rPr>
              <w:sym w:font="Wingdings" w:char="00A8"/>
            </w:r>
            <w:r>
              <w:rPr>
                <w:rFonts w:hint="eastAsia"/>
                <w:highlight w:val="none"/>
              </w:rPr>
              <w:t xml:space="preserve">条形码 </w:t>
            </w:r>
            <w:r>
              <w:rPr>
                <w:rFonts w:hint="eastAsia"/>
                <w:highlight w:val="none"/>
              </w:rPr>
              <w:sym w:font="Wingdings" w:char="00A8"/>
            </w:r>
            <w:r>
              <w:rPr>
                <w:rFonts w:hint="eastAsia"/>
                <w:highlight w:val="none"/>
              </w:rPr>
              <w:t xml:space="preserve">二维码 </w:t>
            </w:r>
            <w:r>
              <w:rPr>
                <w:rFonts w:hint="eastAsia"/>
                <w:highlight w:val="none"/>
              </w:rPr>
              <w:sym w:font="Wingdings" w:char="00A8"/>
            </w:r>
            <w:r>
              <w:rPr>
                <w:rFonts w:hint="eastAsia"/>
                <w:highlight w:val="none"/>
              </w:rPr>
              <w:t>其他</w:t>
            </w:r>
          </w:p>
          <w:p>
            <w:pPr>
              <w:rPr>
                <w:rFonts w:hint="eastAsia"/>
                <w:highlight w:val="yellow"/>
              </w:rPr>
            </w:pPr>
          </w:p>
          <w:p>
            <w:pPr>
              <w:rPr>
                <w:rFonts w:hint="eastAsia"/>
                <w:highlight w:val="none"/>
                <w:lang w:eastAsia="zh-CN"/>
              </w:rPr>
            </w:pPr>
            <w:r>
              <w:rPr>
                <w:rFonts w:hint="eastAsia"/>
                <w:highlight w:val="none"/>
              </w:rPr>
              <w:t>组织于</w:t>
            </w:r>
            <w:r>
              <w:rPr>
                <w:rFonts w:hint="eastAsia"/>
                <w:highlight w:val="none"/>
                <w:u w:val="single"/>
              </w:rPr>
              <w:t xml:space="preserve">  2020 年 </w:t>
            </w:r>
            <w:r>
              <w:rPr>
                <w:rFonts w:hint="eastAsia"/>
                <w:highlight w:val="none"/>
                <w:u w:val="single"/>
                <w:lang w:val="en-US" w:eastAsia="zh-CN"/>
              </w:rPr>
              <w:t>11</w:t>
            </w:r>
            <w:r>
              <w:rPr>
                <w:rFonts w:hint="eastAsia"/>
                <w:highlight w:val="none"/>
                <w:u w:val="single"/>
              </w:rPr>
              <w:t xml:space="preserve"> 月  </w:t>
            </w:r>
            <w:r>
              <w:rPr>
                <w:rFonts w:hint="eastAsia"/>
                <w:highlight w:val="none"/>
                <w:u w:val="single"/>
                <w:lang w:val="en-US" w:eastAsia="zh-CN"/>
              </w:rPr>
              <w:t>30</w:t>
            </w:r>
            <w:r>
              <w:rPr>
                <w:rFonts w:hint="eastAsia"/>
                <w:highlight w:val="none"/>
                <w:u w:val="single"/>
              </w:rPr>
              <w:t xml:space="preserve">  日</w:t>
            </w:r>
            <w:r>
              <w:rPr>
                <w:rFonts w:hint="eastAsia"/>
                <w:highlight w:val="none"/>
              </w:rPr>
              <w:t>验证和测试可追溯性体系的有效性。</w:t>
            </w:r>
          </w:p>
          <w:p>
            <w:pPr>
              <w:rPr>
                <w:highlight w:val="none"/>
              </w:rPr>
            </w:pPr>
            <w:r>
              <w:rPr>
                <w:highlight w:val="none"/>
              </w:rPr>
              <w:t>追溯</w:t>
            </w:r>
            <w:r>
              <w:rPr>
                <w:rFonts w:hint="eastAsia"/>
                <w:highlight w:val="none"/>
              </w:rPr>
              <w:t>原因：</w:t>
            </w:r>
            <w:r>
              <w:rPr>
                <w:rFonts w:hint="eastAsia"/>
                <w:highlight w:val="none"/>
              </w:rPr>
              <w:sym w:font="Wingdings" w:char="00FE"/>
            </w:r>
            <w:r>
              <w:rPr>
                <w:rFonts w:hint="eastAsia"/>
                <w:highlight w:val="none"/>
              </w:rPr>
              <w:t xml:space="preserve">演练  </w:t>
            </w:r>
            <w:r>
              <w:rPr>
                <w:rFonts w:hint="eastAsia"/>
                <w:highlight w:val="none"/>
              </w:rPr>
              <w:sym w:font="Wingdings" w:char="00A8"/>
            </w:r>
            <w:r>
              <w:rPr>
                <w:rFonts w:hint="eastAsia"/>
                <w:highlight w:val="none"/>
              </w:rPr>
              <w:t xml:space="preserve">质量事故 </w:t>
            </w:r>
            <w:r>
              <w:rPr>
                <w:rFonts w:hint="eastAsia"/>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市场抽查不合格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519"/>
              <w:gridCol w:w="1228"/>
              <w:gridCol w:w="1145"/>
              <w:gridCol w:w="964"/>
              <w:gridCol w:w="850"/>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r>
                    <w:rPr>
                      <w:rFonts w:hint="eastAsia"/>
                    </w:rPr>
                    <w:t>产品批号</w:t>
                  </w:r>
                </w:p>
              </w:tc>
              <w:tc>
                <w:tcPr>
                  <w:tcW w:w="2519" w:type="dxa"/>
                </w:tcPr>
                <w:p>
                  <w:r>
                    <w:rPr>
                      <w:rFonts w:hint="eastAsia"/>
                    </w:rPr>
                    <w:t>不合格简述</w:t>
                  </w:r>
                </w:p>
              </w:tc>
              <w:tc>
                <w:tcPr>
                  <w:tcW w:w="1228" w:type="dxa"/>
                </w:tcPr>
                <w:p>
                  <w:r>
                    <w:t>生产记录</w:t>
                  </w:r>
                  <w:r>
                    <w:rPr>
                      <w:rFonts w:hint="eastAsia"/>
                    </w:rPr>
                    <w:t>情况</w:t>
                  </w:r>
                </w:p>
              </w:tc>
              <w:tc>
                <w:tcPr>
                  <w:tcW w:w="1145" w:type="dxa"/>
                </w:tcPr>
                <w:p>
                  <w:r>
                    <w:t>检验记录</w:t>
                  </w:r>
                  <w:r>
                    <w:rPr>
                      <w:rFonts w:hint="eastAsia"/>
                    </w:rPr>
                    <w:t>情况</w:t>
                  </w:r>
                </w:p>
              </w:tc>
              <w:tc>
                <w:tcPr>
                  <w:tcW w:w="964" w:type="dxa"/>
                </w:tcPr>
                <w:p>
                  <w:r>
                    <w:t>采购记录</w:t>
                  </w:r>
                  <w:r>
                    <w:rPr>
                      <w:rFonts w:hint="eastAsia"/>
                    </w:rPr>
                    <w:t>情况</w:t>
                  </w:r>
                </w:p>
              </w:tc>
              <w:tc>
                <w:tcPr>
                  <w:tcW w:w="850" w:type="dxa"/>
                </w:tcPr>
                <w:p>
                  <w:r>
                    <w:t>产品留样</w:t>
                  </w:r>
                  <w:r>
                    <w:rPr>
                      <w:rFonts w:hint="eastAsia"/>
                    </w:rPr>
                    <w:t>确认</w:t>
                  </w:r>
                </w:p>
              </w:tc>
              <w:tc>
                <w:tcPr>
                  <w:tcW w:w="1579"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2020-1</w:t>
                  </w:r>
                  <w:r>
                    <w:rPr>
                      <w:rFonts w:hint="eastAsia" w:cs="Times New Roman"/>
                      <w:highlight w:val="none"/>
                      <w:lang w:val="en-US" w:eastAsia="zh-CN"/>
                    </w:rPr>
                    <w:t>1</w:t>
                  </w:r>
                  <w:r>
                    <w:rPr>
                      <w:rFonts w:hint="default" w:ascii="Times New Roman" w:hAnsi="Times New Roman" w:cs="Times New Roman"/>
                      <w:highlight w:val="none"/>
                    </w:rPr>
                    <w:t>-30</w:t>
                  </w:r>
                </w:p>
              </w:tc>
              <w:tc>
                <w:tcPr>
                  <w:tcW w:w="2519" w:type="dxa"/>
                  <w:vAlign w:val="top"/>
                </w:tcPr>
                <w:p>
                  <w:pPr>
                    <w:widowControl/>
                    <w:adjustRightInd w:val="0"/>
                    <w:snapToGrid w:val="0"/>
                    <w:spacing w:line="360" w:lineRule="auto"/>
                    <w:jc w:val="left"/>
                    <w:rPr>
                      <w:rFonts w:hint="default" w:ascii="Times New Roman" w:hAnsi="Times New Roman" w:eastAsia="宋体" w:cs="Times New Roman"/>
                      <w:kern w:val="2"/>
                      <w:sz w:val="21"/>
                      <w:highlight w:val="none"/>
                      <w:lang w:val="en-US" w:eastAsia="zh-CN" w:bidi="ar-SA"/>
                    </w:rPr>
                  </w:pPr>
                  <w:r>
                    <w:rPr>
                      <w:rFonts w:hint="eastAsia" w:ascii="宋体" w:hAnsi="宋体"/>
                      <w:bCs/>
                      <w:sz w:val="20"/>
                      <w:szCs w:val="20"/>
                      <w:highlight w:val="none"/>
                    </w:rPr>
                    <w:t>芹菜炒肉中肉有异味</w:t>
                  </w:r>
                </w:p>
              </w:tc>
              <w:tc>
                <w:tcPr>
                  <w:tcW w:w="1228"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2020-1</w:t>
                  </w:r>
                  <w:r>
                    <w:rPr>
                      <w:rFonts w:hint="eastAsia" w:cs="Times New Roman"/>
                      <w:highlight w:val="none"/>
                      <w:lang w:val="en-US" w:eastAsia="zh-CN"/>
                    </w:rPr>
                    <w:t>1</w:t>
                  </w:r>
                  <w:r>
                    <w:rPr>
                      <w:rFonts w:hint="default" w:ascii="Times New Roman" w:hAnsi="Times New Roman" w:cs="Times New Roman"/>
                      <w:highlight w:val="none"/>
                    </w:rPr>
                    <w:t>-30</w:t>
                  </w:r>
                </w:p>
              </w:tc>
              <w:tc>
                <w:tcPr>
                  <w:tcW w:w="1145"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2020-1</w:t>
                  </w:r>
                  <w:r>
                    <w:rPr>
                      <w:rFonts w:hint="eastAsia" w:cs="Times New Roman"/>
                      <w:highlight w:val="none"/>
                      <w:lang w:val="en-US" w:eastAsia="zh-CN"/>
                    </w:rPr>
                    <w:t>1</w:t>
                  </w:r>
                  <w:r>
                    <w:rPr>
                      <w:rFonts w:hint="default" w:ascii="Times New Roman" w:hAnsi="Times New Roman" w:cs="Times New Roman"/>
                      <w:highlight w:val="none"/>
                    </w:rPr>
                    <w:t>-30</w:t>
                  </w:r>
                </w:p>
              </w:tc>
              <w:tc>
                <w:tcPr>
                  <w:tcW w:w="964"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2020-1</w:t>
                  </w:r>
                  <w:r>
                    <w:rPr>
                      <w:rFonts w:hint="eastAsia" w:cs="Times New Roman"/>
                      <w:highlight w:val="none"/>
                      <w:lang w:val="en-US" w:eastAsia="zh-CN"/>
                    </w:rPr>
                    <w:t>1</w:t>
                  </w:r>
                  <w:r>
                    <w:rPr>
                      <w:rFonts w:hint="default" w:ascii="Times New Roman" w:hAnsi="Times New Roman" w:cs="Times New Roman"/>
                      <w:highlight w:val="none"/>
                    </w:rPr>
                    <w:t>-</w:t>
                  </w:r>
                  <w:r>
                    <w:rPr>
                      <w:rFonts w:hint="eastAsia" w:cs="Times New Roman"/>
                      <w:highlight w:val="none"/>
                      <w:lang w:val="en-US" w:eastAsia="zh-CN"/>
                    </w:rPr>
                    <w:t>02</w:t>
                  </w:r>
                </w:p>
              </w:tc>
              <w:tc>
                <w:tcPr>
                  <w:tcW w:w="850"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cs="Times New Roman"/>
                      <w:highlight w:val="none"/>
                    </w:rPr>
                    <w:t>2020-1</w:t>
                  </w:r>
                  <w:r>
                    <w:rPr>
                      <w:rFonts w:hint="eastAsia" w:cs="Times New Roman"/>
                      <w:highlight w:val="none"/>
                      <w:lang w:val="en-US" w:eastAsia="zh-CN"/>
                    </w:rPr>
                    <w:t>1</w:t>
                  </w:r>
                  <w:r>
                    <w:rPr>
                      <w:rFonts w:hint="default" w:ascii="Times New Roman" w:hAnsi="Times New Roman" w:cs="Times New Roman"/>
                      <w:highlight w:val="none"/>
                    </w:rPr>
                    <w:t>-30</w:t>
                  </w:r>
                </w:p>
              </w:tc>
              <w:tc>
                <w:tcPr>
                  <w:tcW w:w="1579" w:type="dxa"/>
                  <w:vAlign w:val="top"/>
                </w:tcPr>
                <w:p>
                  <w:pPr>
                    <w:rPr>
                      <w:rFonts w:hint="default" w:ascii="Times New Roman" w:hAnsi="Times New Roman" w:eastAsia="宋体" w:cs="Times New Roman"/>
                      <w:kern w:val="2"/>
                      <w:sz w:val="21"/>
                      <w:highlight w:val="none"/>
                      <w:lang w:val="en-US" w:eastAsia="zh-CN" w:bidi="ar-SA"/>
                    </w:rPr>
                  </w:pPr>
                  <w:r>
                    <w:rPr>
                      <w:rFonts w:hint="eastAsia" w:ascii="宋体" w:hAnsi="宋体"/>
                      <w:bCs/>
                      <w:sz w:val="20"/>
                      <w:szCs w:val="20"/>
                      <w:highlight w:val="none"/>
                    </w:rPr>
                    <w:t>将5位就餐者未吃完的芹菜炒肉全部收回，重新制作新</w:t>
                  </w:r>
                  <w:r>
                    <w:rPr>
                      <w:rFonts w:hint="eastAsia" w:ascii="宋体" w:hAnsi="宋体"/>
                      <w:bCs/>
                      <w:sz w:val="20"/>
                      <w:szCs w:val="20"/>
                      <w:highlight w:val="none"/>
                      <w:lang w:val="en-US" w:eastAsia="zh-CN"/>
                    </w:rPr>
                    <w:t>菜</w:t>
                  </w:r>
                  <w:r>
                    <w:rPr>
                      <w:rFonts w:hint="eastAsia" w:ascii="宋体" w:hAnsi="宋体"/>
                      <w:bCs/>
                      <w:sz w:val="20"/>
                      <w:szCs w:val="20"/>
                      <w:highlight w:val="none"/>
                    </w:rPr>
                    <w:t>给就餐者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tc>
              <w:tc>
                <w:tcPr>
                  <w:tcW w:w="2519" w:type="dxa"/>
                </w:tcPr>
                <w:p/>
              </w:tc>
              <w:tc>
                <w:tcPr>
                  <w:tcW w:w="1228" w:type="dxa"/>
                </w:tcPr>
                <w:p/>
              </w:tc>
              <w:tc>
                <w:tcPr>
                  <w:tcW w:w="1145" w:type="dxa"/>
                </w:tcPr>
                <w:p/>
              </w:tc>
              <w:tc>
                <w:tcPr>
                  <w:tcW w:w="964" w:type="dxa"/>
                </w:tcPr>
                <w:p/>
              </w:tc>
              <w:tc>
                <w:tcPr>
                  <w:tcW w:w="850" w:type="dxa"/>
                </w:tcPr>
                <w:p/>
              </w:tc>
              <w:tc>
                <w:tcPr>
                  <w:tcW w:w="1579" w:type="dxa"/>
                </w:tcPr>
                <w:p/>
              </w:tc>
            </w:tr>
          </w:tbl>
          <w:p/>
          <w:p>
            <w:r>
              <w:rPr>
                <w:rFonts w:hint="eastAsia"/>
              </w:rPr>
              <w:t>可追溯性系统证据的保留期限</w:t>
            </w:r>
            <w:r>
              <w:rPr>
                <w:rFonts w:hint="eastAsia"/>
                <w:u w:val="single"/>
              </w:rPr>
              <w:t xml:space="preserve"> </w:t>
            </w:r>
            <w:r>
              <w:rPr>
                <w:rFonts w:hint="eastAsia"/>
                <w:u w:val="single"/>
                <w:lang w:val="en-US" w:eastAsia="zh-CN"/>
              </w:rPr>
              <w:t>24</w:t>
            </w:r>
            <w:bookmarkStart w:id="0" w:name="_GoBack"/>
            <w:bookmarkEnd w:id="0"/>
            <w:r>
              <w:rPr>
                <w:rFonts w:hint="eastAsia"/>
                <w:u w:val="single"/>
              </w:rPr>
              <w:t xml:space="preserve">  </w:t>
            </w:r>
            <w:r>
              <w:rPr>
                <w:rFonts w:hint="eastAsia"/>
              </w:rPr>
              <w:t>个月，至少包括产品的保质期</w:t>
            </w:r>
            <w:r>
              <w:rPr>
                <w:rFonts w:hint="eastAsia"/>
                <w:lang w:val="en-US" w:eastAsia="zh-CN"/>
              </w:rPr>
              <w:t xml:space="preserve"> </w:t>
            </w:r>
            <w:r>
              <w:rPr>
                <w:rFonts w:hint="eastAsia"/>
                <w:u w:val="single"/>
              </w:rPr>
              <w:t>不涉及</w:t>
            </w:r>
            <w:r>
              <w:rPr>
                <w:rFonts w:hint="eastAsia"/>
                <w:u w:val="single"/>
                <w:lang w:val="en-US" w:eastAsia="zh-CN"/>
              </w:rPr>
              <w:t xml:space="preserve"> </w:t>
            </w:r>
            <w:r>
              <w:rPr>
                <w:rFonts w:hint="eastAsia"/>
              </w:rPr>
              <w:t>个月。</w:t>
            </w:r>
          </w:p>
          <w:p>
            <w:pPr>
              <w:rPr>
                <w:rFonts w:hint="eastAsia"/>
              </w:rPr>
            </w:pPr>
          </w:p>
          <w:p>
            <w:pPr>
              <w:rPr>
                <w:rFonts w:hint="default"/>
                <w:lang w:val="en-US" w:eastAsia="zh-CN"/>
              </w:rPr>
            </w:pPr>
            <w:r>
              <w:rPr>
                <w:rFonts w:hint="eastAsia"/>
              </w:rPr>
              <w:t>产品留样</w:t>
            </w:r>
            <w:r>
              <w:rPr>
                <w:rFonts w:hint="eastAsia"/>
                <w:lang w:val="en-US" w:eastAsia="zh-CN"/>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r>
                    <w:rPr>
                      <w:rFonts w:hint="eastAsia"/>
                      <w:highlight w:val="none"/>
                    </w:rPr>
                    <w:t>产品名称</w:t>
                  </w:r>
                </w:p>
              </w:tc>
              <w:tc>
                <w:tcPr>
                  <w:tcW w:w="1808" w:type="dxa"/>
                </w:tcPr>
                <w:p>
                  <w:pPr>
                    <w:rPr>
                      <w:highlight w:val="none"/>
                    </w:rPr>
                  </w:pPr>
                  <w:r>
                    <w:rPr>
                      <w:rFonts w:hint="eastAsia"/>
                      <w:highlight w:val="none"/>
                    </w:rPr>
                    <w:t>规格</w:t>
                  </w:r>
                </w:p>
              </w:tc>
              <w:tc>
                <w:tcPr>
                  <w:tcW w:w="1809" w:type="dxa"/>
                </w:tcPr>
                <w:p>
                  <w:pPr>
                    <w:rPr>
                      <w:highlight w:val="none"/>
                    </w:rPr>
                  </w:pPr>
                  <w:r>
                    <w:rPr>
                      <w:rFonts w:hint="eastAsia"/>
                      <w:highlight w:val="none"/>
                    </w:rPr>
                    <w:t>生产日期</w:t>
                  </w:r>
                </w:p>
              </w:tc>
              <w:tc>
                <w:tcPr>
                  <w:tcW w:w="1809" w:type="dxa"/>
                </w:tcPr>
                <w:p>
                  <w:pPr>
                    <w:rPr>
                      <w:highlight w:val="none"/>
                    </w:rPr>
                  </w:pPr>
                  <w:r>
                    <w:rPr>
                      <w:rFonts w:hint="eastAsia"/>
                      <w:highlight w:val="none"/>
                    </w:rPr>
                    <w:t>保存期限</w:t>
                  </w:r>
                </w:p>
              </w:tc>
              <w:tc>
                <w:tcPr>
                  <w:tcW w:w="1809" w:type="dxa"/>
                </w:tcPr>
                <w:p>
                  <w:pPr>
                    <w:rPr>
                      <w:highlight w:val="none"/>
                    </w:rPr>
                  </w:pPr>
                  <w:r>
                    <w:rPr>
                      <w:rFonts w:hint="eastAsia"/>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highlight w:val="none"/>
                      <w:lang w:val="en-US" w:eastAsia="zh-CN"/>
                    </w:rPr>
                  </w:pPr>
                  <w:r>
                    <w:rPr>
                      <w:rFonts w:hint="eastAsia"/>
                      <w:highlight w:val="none"/>
                      <w:lang w:val="en-US" w:eastAsia="zh-CN"/>
                    </w:rPr>
                    <w:t>鸡块</w:t>
                  </w:r>
                </w:p>
              </w:tc>
              <w:tc>
                <w:tcPr>
                  <w:tcW w:w="1808" w:type="dxa"/>
                </w:tcPr>
                <w:p>
                  <w:pPr>
                    <w:rPr>
                      <w:rFonts w:hint="default"/>
                      <w:highlight w:val="none"/>
                      <w:lang w:val="en-US" w:eastAsia="zh-CN"/>
                    </w:rPr>
                  </w:pPr>
                  <w:r>
                    <w:rPr>
                      <w:rFonts w:hint="eastAsia"/>
                      <w:lang w:val="en-US" w:eastAsia="zh-CN"/>
                    </w:rPr>
                    <w:t>200g/份</w:t>
                  </w:r>
                </w:p>
              </w:tc>
              <w:tc>
                <w:tcPr>
                  <w:tcW w:w="1809" w:type="dxa"/>
                </w:tcPr>
                <w:p>
                  <w:pPr>
                    <w:rPr>
                      <w:rFonts w:hint="default"/>
                      <w:highlight w:val="none"/>
                      <w:lang w:val="en-US" w:eastAsia="zh-CN"/>
                    </w:rPr>
                  </w:pPr>
                  <w:r>
                    <w:rPr>
                      <w:rFonts w:hint="eastAsia"/>
                      <w:highlight w:val="none"/>
                      <w:lang w:val="en-US" w:eastAsia="zh-CN"/>
                    </w:rPr>
                    <w:t>2020-12-28</w:t>
                  </w:r>
                </w:p>
              </w:tc>
              <w:tc>
                <w:tcPr>
                  <w:tcW w:w="1809" w:type="dxa"/>
                </w:tcPr>
                <w:p>
                  <w:pPr>
                    <w:rPr>
                      <w:rFonts w:hint="default"/>
                      <w:highlight w:val="none"/>
                      <w:lang w:val="en-US" w:eastAsia="zh-CN"/>
                    </w:rPr>
                  </w:pPr>
                  <w:r>
                    <w:rPr>
                      <w:rFonts w:hint="eastAsia"/>
                      <w:highlight w:val="none"/>
                      <w:lang w:val="en-US" w:eastAsia="zh-CN"/>
                    </w:rPr>
                    <w:t>48h</w:t>
                  </w:r>
                </w:p>
              </w:tc>
              <w:tc>
                <w:tcPr>
                  <w:tcW w:w="1809" w:type="dxa"/>
                </w:tcPr>
                <w:p>
                  <w:pPr>
                    <w:rPr>
                      <w:rFonts w:hint="eastAsia"/>
                      <w:highlight w:val="none"/>
                      <w:lang w:val="en-US" w:eastAsia="zh-CN"/>
                    </w:rPr>
                  </w:pPr>
                  <w:r>
                    <w:rPr>
                      <w:rFonts w:hint="eastAsia"/>
                      <w:highlight w:val="none"/>
                      <w:lang w:val="en-US" w:eastAsia="zh-CN"/>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highlight w:val="none"/>
                      <w:lang w:val="en-US" w:eastAsia="zh-CN"/>
                    </w:rPr>
                  </w:pPr>
                  <w:r>
                    <w:rPr>
                      <w:rFonts w:hint="eastAsia"/>
                      <w:highlight w:val="none"/>
                      <w:lang w:val="en-US" w:eastAsia="zh-CN"/>
                    </w:rPr>
                    <w:t>宫保鸡丁</w:t>
                  </w:r>
                </w:p>
              </w:tc>
              <w:tc>
                <w:tcPr>
                  <w:tcW w:w="1808" w:type="dxa"/>
                  <w:vAlign w:val="top"/>
                </w:tcPr>
                <w:p>
                  <w:pPr>
                    <w:rPr>
                      <w:rFonts w:hint="default"/>
                      <w:highlight w:val="none"/>
                      <w:lang w:val="en-US" w:eastAsia="zh-CN"/>
                    </w:rPr>
                  </w:pPr>
                  <w:r>
                    <w:rPr>
                      <w:rFonts w:hint="eastAsia"/>
                      <w:lang w:val="en-US" w:eastAsia="zh-CN"/>
                    </w:rPr>
                    <w:t>200g/份</w:t>
                  </w:r>
                </w:p>
              </w:tc>
              <w:tc>
                <w:tcPr>
                  <w:tcW w:w="1809" w:type="dxa"/>
                  <w:vAlign w:val="top"/>
                </w:tcPr>
                <w:p>
                  <w:pPr>
                    <w:rPr>
                      <w:rFonts w:hint="default"/>
                      <w:highlight w:val="none"/>
                      <w:lang w:val="en-US" w:eastAsia="zh-CN"/>
                    </w:rPr>
                  </w:pPr>
                  <w:r>
                    <w:rPr>
                      <w:rFonts w:hint="eastAsia"/>
                      <w:highlight w:val="none"/>
                      <w:lang w:val="en-US" w:eastAsia="zh-CN"/>
                    </w:rPr>
                    <w:t>2020-12-29</w:t>
                  </w:r>
                </w:p>
              </w:tc>
              <w:tc>
                <w:tcPr>
                  <w:tcW w:w="1809" w:type="dxa"/>
                  <w:vAlign w:val="top"/>
                </w:tcPr>
                <w:p>
                  <w:pPr>
                    <w:rPr>
                      <w:rFonts w:hint="default"/>
                      <w:highlight w:val="none"/>
                      <w:lang w:val="en-US" w:eastAsia="zh-CN"/>
                    </w:rPr>
                  </w:pPr>
                  <w:r>
                    <w:rPr>
                      <w:rFonts w:hint="eastAsia"/>
                      <w:highlight w:val="none"/>
                      <w:lang w:val="en-US" w:eastAsia="zh-CN"/>
                    </w:rPr>
                    <w:t>48h</w:t>
                  </w:r>
                </w:p>
              </w:tc>
              <w:tc>
                <w:tcPr>
                  <w:tcW w:w="1809" w:type="dxa"/>
                  <w:vAlign w:val="top"/>
                </w:tcPr>
                <w:p>
                  <w:pPr>
                    <w:rPr>
                      <w:rFonts w:hint="eastAsia"/>
                      <w:highlight w:val="none"/>
                      <w:lang w:val="en-US" w:eastAsia="zh-CN"/>
                    </w:rPr>
                  </w:pPr>
                  <w:r>
                    <w:rPr>
                      <w:rFonts w:hint="eastAsia"/>
                      <w:highlight w:val="none"/>
                      <w:lang w:val="en-US" w:eastAsia="zh-CN"/>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highlight w:val="none"/>
                      <w:lang w:val="en-US" w:eastAsia="zh-CN"/>
                    </w:rPr>
                  </w:pPr>
                  <w:r>
                    <w:rPr>
                      <w:rFonts w:hint="eastAsia"/>
                      <w:highlight w:val="none"/>
                      <w:lang w:val="en-US" w:eastAsia="zh-CN"/>
                    </w:rPr>
                    <w:t>杏鲍菇炒肉</w:t>
                  </w:r>
                </w:p>
              </w:tc>
              <w:tc>
                <w:tcPr>
                  <w:tcW w:w="1808" w:type="dxa"/>
                </w:tcPr>
                <w:p>
                  <w:pPr>
                    <w:rPr>
                      <w:highlight w:val="none"/>
                    </w:rPr>
                  </w:pPr>
                  <w:r>
                    <w:rPr>
                      <w:rFonts w:hint="eastAsia"/>
                      <w:lang w:val="en-US" w:eastAsia="zh-CN"/>
                    </w:rPr>
                    <w:t>200g/份</w:t>
                  </w:r>
                </w:p>
              </w:tc>
              <w:tc>
                <w:tcPr>
                  <w:tcW w:w="1809" w:type="dxa"/>
                </w:tcPr>
                <w:p>
                  <w:pPr>
                    <w:rPr>
                      <w:rFonts w:hint="default"/>
                      <w:highlight w:val="none"/>
                      <w:lang w:val="en-US" w:eastAsia="zh-CN"/>
                    </w:rPr>
                  </w:pPr>
                  <w:r>
                    <w:rPr>
                      <w:rFonts w:hint="eastAsia"/>
                      <w:highlight w:val="none"/>
                      <w:lang w:val="en-US" w:eastAsia="zh-CN"/>
                    </w:rPr>
                    <w:t>2020-12-28</w:t>
                  </w:r>
                </w:p>
              </w:tc>
              <w:tc>
                <w:tcPr>
                  <w:tcW w:w="1809" w:type="dxa"/>
                  <w:vAlign w:val="top"/>
                </w:tcPr>
                <w:p>
                  <w:pPr>
                    <w:rPr>
                      <w:rFonts w:hint="default"/>
                      <w:highlight w:val="none"/>
                      <w:lang w:val="en-US" w:eastAsia="zh-CN"/>
                    </w:rPr>
                  </w:pPr>
                  <w:r>
                    <w:rPr>
                      <w:rFonts w:hint="eastAsia"/>
                      <w:highlight w:val="none"/>
                      <w:lang w:val="en-US" w:eastAsia="zh-CN"/>
                    </w:rPr>
                    <w:t>48h</w:t>
                  </w:r>
                </w:p>
              </w:tc>
              <w:tc>
                <w:tcPr>
                  <w:tcW w:w="1809" w:type="dxa"/>
                  <w:vAlign w:val="top"/>
                </w:tcPr>
                <w:p>
                  <w:pPr>
                    <w:rPr>
                      <w:rFonts w:hint="eastAsia"/>
                      <w:highlight w:val="none"/>
                      <w:lang w:val="en-US" w:eastAsia="zh-CN"/>
                    </w:rPr>
                  </w:pPr>
                  <w:r>
                    <w:rPr>
                      <w:rFonts w:hint="eastAsia"/>
                      <w:highlight w:val="none"/>
                      <w:lang w:val="en-US" w:eastAsia="zh-CN"/>
                    </w:rPr>
                    <w:t>冷藏</w:t>
                  </w:r>
                </w:p>
              </w:tc>
            </w:tr>
          </w:tbl>
          <w:p/>
          <w:p>
            <w:pPr>
              <w:rPr>
                <w:rFonts w:hint="eastAsia"/>
              </w:rPr>
            </w:pPr>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p>
            <w:pPr>
              <w:pStyle w:val="2"/>
            </w:pPr>
          </w:p>
        </w:tc>
        <w:tc>
          <w:tcPr>
            <w:tcW w:w="1585"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69" w:hRule="atLeast"/>
        </w:trPr>
        <w:tc>
          <w:tcPr>
            <w:tcW w:w="2181" w:type="dxa"/>
            <w:gridSpan w:val="2"/>
            <w:vMerge w:val="continue"/>
          </w:tcPr>
          <w:p/>
        </w:tc>
        <w:tc>
          <w:tcPr>
            <w:tcW w:w="939" w:type="dxa"/>
            <w:gridSpan w:val="2"/>
            <w:vMerge w:val="continue"/>
          </w:tcPr>
          <w:p/>
        </w:tc>
        <w:tc>
          <w:tcPr>
            <w:tcW w:w="745" w:type="dxa"/>
            <w:gridSpan w:val="2"/>
          </w:tcPr>
          <w:p>
            <w:r>
              <w:rPr>
                <w:rFonts w:hint="eastAsia"/>
                <w:lang w:val="en-US" w:eastAsia="zh-CN"/>
              </w:rPr>
              <w:t>远程巡视</w:t>
            </w:r>
          </w:p>
        </w:tc>
        <w:tc>
          <w:tcPr>
            <w:tcW w:w="9259" w:type="dxa"/>
            <w:gridSpan w:val="3"/>
          </w:tcPr>
          <w:p>
            <w:r>
              <w:rPr>
                <w:rFonts w:hint="eastAsia"/>
              </w:rPr>
              <w:t>在生产或服务场所对原材料的标识情况：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防护得当 </w:t>
            </w:r>
            <w:r>
              <w:rPr>
                <w:rFonts w:hint="eastAsia"/>
              </w:rPr>
              <w:sym w:font="Wingdings" w:char="00A8"/>
            </w:r>
            <w:r>
              <w:rPr>
                <w:rFonts w:hint="eastAsia"/>
              </w:rPr>
              <w:t>不适宜说明：</w:t>
            </w:r>
          </w:p>
          <w:p>
            <w:pPr>
              <w:rPr>
                <w:rFonts w:hint="eastAsia" w:eastAsia="宋体"/>
                <w:lang w:eastAsia="zh-CN"/>
              </w:rPr>
            </w:pPr>
            <w:r>
              <w:rPr>
                <w:rFonts w:hint="eastAsia"/>
              </w:rPr>
              <w:t>在生产或服务场所对半成品的标识情况：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lang w:val="en-US" w:eastAsia="zh-CN"/>
              </w:rPr>
              <w:t xml:space="preserve"> </w:t>
            </w:r>
          </w:p>
          <w:p>
            <w:r>
              <w:rPr>
                <w:rFonts w:hint="eastAsia"/>
              </w:rPr>
              <w:t xml:space="preserve">在生产或服务场所对成品的标识情况：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防护得当 </w:t>
            </w:r>
            <w:r>
              <w:rPr>
                <w:rFonts w:hint="eastAsia"/>
              </w:rPr>
              <w:sym w:font="Wingdings" w:char="00A8"/>
            </w:r>
            <w:r>
              <w:rPr>
                <w:rFonts w:hint="eastAsia"/>
              </w:rPr>
              <w:t>不适宜说明：</w:t>
            </w:r>
          </w:p>
          <w:p/>
          <w:p>
            <w:r>
              <w:rPr>
                <w:rFonts w:hint="eastAsia"/>
              </w:rPr>
              <w:t>在原材料库房的标识情况：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防护得当 </w:t>
            </w:r>
            <w:r>
              <w:rPr>
                <w:rFonts w:hint="eastAsia"/>
              </w:rPr>
              <w:sym w:font="Wingdings" w:char="00A8"/>
            </w:r>
            <w:r>
              <w:rPr>
                <w:rFonts w:hint="eastAsia"/>
              </w:rPr>
              <w:t>不适宜说明：</w:t>
            </w:r>
          </w:p>
          <w:p>
            <w:pPr>
              <w:rPr>
                <w:rFonts w:hint="eastAsia" w:eastAsia="宋体"/>
                <w:lang w:eastAsia="zh-CN"/>
              </w:rPr>
            </w:pPr>
            <w:r>
              <w:rPr>
                <w:rFonts w:hint="eastAsia"/>
              </w:rPr>
              <w:t>在半成品库房的标识情况：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lang w:val="en-US" w:eastAsia="zh-CN"/>
              </w:rPr>
              <w:t xml:space="preserve"> </w:t>
            </w:r>
          </w:p>
          <w:p>
            <w:pPr>
              <w:rPr>
                <w:rFonts w:hint="eastAsia"/>
              </w:rPr>
            </w:pPr>
            <w:r>
              <w:rPr>
                <w:rFonts w:hint="eastAsia"/>
              </w:rPr>
              <w:t xml:space="preserve">在成品库房的标识情况：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区分清楚 </w:t>
            </w:r>
            <w: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防护得当 </w:t>
            </w:r>
            <w:r>
              <w:rPr>
                <w:rFonts w:hint="eastAsia"/>
              </w:rPr>
              <w:sym w:font="Wingdings" w:char="00A8"/>
            </w:r>
            <w:r>
              <w:rPr>
                <w:rFonts w:hint="eastAsia"/>
              </w:rPr>
              <w:t>不适宜说明：</w:t>
            </w:r>
          </w:p>
          <w:p>
            <w:r>
              <w:rPr>
                <w:rFonts w:hint="eastAsia"/>
                <w:color w:val="0000FF"/>
                <w:highlight w:val="none"/>
                <w:u w:val="single"/>
              </w:rPr>
              <w:t>当餐销售未完毕</w:t>
            </w:r>
            <w:r>
              <w:rPr>
                <w:rFonts w:hint="eastAsia"/>
                <w:color w:val="0000FF"/>
                <w:highlight w:val="none"/>
                <w:u w:val="single"/>
                <w:lang w:val="en-US" w:eastAsia="zh-CN"/>
              </w:rPr>
              <w:t>的食物</w:t>
            </w:r>
            <w:r>
              <w:rPr>
                <w:rFonts w:hint="eastAsia"/>
                <w:color w:val="0000FF"/>
                <w:highlight w:val="none"/>
                <w:u w:val="single"/>
              </w:rPr>
              <w:t>，</w:t>
            </w:r>
            <w:r>
              <w:rPr>
                <w:rFonts w:hint="eastAsia"/>
                <w:color w:val="0000FF"/>
                <w:highlight w:val="none"/>
                <w:u w:val="single"/>
                <w:lang w:val="en-US" w:eastAsia="zh-CN"/>
              </w:rPr>
              <w:t>倒掉，不二次销售</w:t>
            </w:r>
            <w:r>
              <w:rPr>
                <w:rFonts w:hint="eastAsia"/>
                <w:color w:val="0000FF"/>
                <w:highlight w:val="none"/>
                <w:u w:val="single"/>
              </w:rPr>
              <w:t>；</w:t>
            </w:r>
            <w:r>
              <w:rPr>
                <w:rFonts w:hint="eastAsia"/>
                <w:color w:val="0000FF"/>
                <w:szCs w:val="16"/>
                <w:highlight w:val="none"/>
                <w:u w:val="single"/>
              </w:rPr>
              <w:t>餐具每餐消毒，盛菜、饭容器定期消毒。</w:t>
            </w:r>
          </w:p>
        </w:tc>
        <w:tc>
          <w:tcPr>
            <w:tcW w:w="1585"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486" w:hRule="atLeast"/>
        </w:trPr>
        <w:tc>
          <w:tcPr>
            <w:tcW w:w="2172" w:type="dxa"/>
            <w:vMerge w:val="restart"/>
          </w:tcPr>
          <w:p>
            <w:r>
              <w:rPr>
                <w:rFonts w:hint="eastAsia"/>
              </w:rPr>
              <w:t>撤回/召回</w:t>
            </w:r>
          </w:p>
          <w:p/>
        </w:tc>
        <w:tc>
          <w:tcPr>
            <w:tcW w:w="936" w:type="dxa"/>
            <w:vMerge w:val="restart"/>
          </w:tcPr>
          <w:p>
            <w:r>
              <w:rPr>
                <w:rFonts w:hint="eastAsia"/>
              </w:rPr>
              <w:t>F</w:t>
            </w:r>
            <w:r>
              <w:t>8.4</w:t>
            </w:r>
          </w:p>
          <w:p/>
        </w:tc>
        <w:tc>
          <w:tcPr>
            <w:tcW w:w="745" w:type="dxa"/>
            <w:gridSpan w:val="2"/>
          </w:tcPr>
          <w:p>
            <w:r>
              <w:rPr>
                <w:rFonts w:hint="eastAsia"/>
              </w:rPr>
              <w:t>文件名称</w:t>
            </w:r>
          </w:p>
        </w:tc>
        <w:tc>
          <w:tcPr>
            <w:tcW w:w="9277" w:type="dxa"/>
            <w:gridSpan w:val="5"/>
          </w:tcPr>
          <w:p>
            <w:pPr>
              <w:spacing w:line="480" w:lineRule="exact"/>
            </w:pPr>
            <w:r>
              <w:rPr>
                <w:rFonts w:hint="eastAsia"/>
              </w:rPr>
              <w:t>如：</w:t>
            </w:r>
            <w:r>
              <w:rPr>
                <w:rFonts w:hint="eastAsia"/>
              </w:rPr>
              <w:sym w:font="Wingdings" w:char="00FE"/>
            </w:r>
            <w:r>
              <w:rPr>
                <w:rFonts w:hint="eastAsia"/>
                <w:lang w:val="en-US" w:eastAsia="zh-CN"/>
              </w:rPr>
              <w:t>手册8.4条款</w:t>
            </w:r>
            <w:r>
              <w:rPr>
                <w:rFonts w:hint="eastAsia"/>
                <w:lang w:eastAsia="zh-CN"/>
              </w:rPr>
              <w:t>、</w:t>
            </w:r>
            <w:r>
              <w:rPr>
                <w:rFonts w:hint="eastAsia"/>
              </w:rPr>
              <w:sym w:font="Wingdings" w:char="00FE"/>
            </w:r>
            <w:r>
              <w:rPr>
                <w:rFonts w:hint="eastAsia"/>
              </w:rPr>
              <w:t>《撤回控制程序》</w:t>
            </w:r>
            <w:r>
              <w:rPr>
                <w:rFonts w:hint="eastAsia"/>
                <w:lang w:eastAsia="zh-CN"/>
              </w:rPr>
              <w:t>、</w:t>
            </w:r>
            <w:r>
              <w:rPr>
                <w:rFonts w:hint="eastAsia"/>
              </w:rPr>
              <w:sym w:font="Wingdings" w:char="00A8"/>
            </w:r>
            <w:r>
              <w:rPr>
                <w:rFonts w:hint="eastAsia"/>
              </w:rPr>
              <w:t>《产品召回控制程序》</w:t>
            </w:r>
          </w:p>
        </w:tc>
        <w:tc>
          <w:tcPr>
            <w:tcW w:w="15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810" w:hRule="atLeast"/>
        </w:trPr>
        <w:tc>
          <w:tcPr>
            <w:tcW w:w="2172" w:type="dxa"/>
            <w:vMerge w:val="continue"/>
          </w:tcPr>
          <w:p/>
        </w:tc>
        <w:tc>
          <w:tcPr>
            <w:tcW w:w="936" w:type="dxa"/>
            <w:vMerge w:val="continue"/>
          </w:tcPr>
          <w:p/>
        </w:tc>
        <w:tc>
          <w:tcPr>
            <w:tcW w:w="745" w:type="dxa"/>
            <w:gridSpan w:val="2"/>
          </w:tcPr>
          <w:p>
            <w:r>
              <w:rPr>
                <w:rFonts w:hint="eastAsia"/>
              </w:rPr>
              <w:t>运行证据</w:t>
            </w:r>
          </w:p>
        </w:tc>
        <w:tc>
          <w:tcPr>
            <w:tcW w:w="9277" w:type="dxa"/>
            <w:gridSpan w:val="5"/>
          </w:tcPr>
          <w:p>
            <w:pPr>
              <w:rPr>
                <w:highlight w:val="none"/>
              </w:rPr>
            </w:pPr>
            <w:r>
              <w:rPr>
                <w:rFonts w:hint="eastAsia"/>
                <w:highlight w:val="none"/>
              </w:rPr>
              <w:t>有权决定撤回/召回人员：</w:t>
            </w:r>
            <w:r>
              <w:rPr>
                <w:rFonts w:hint="eastAsia"/>
                <w:highlight w:val="none"/>
                <w:u w:val="single"/>
              </w:rPr>
              <w:t xml:space="preserve"> </w:t>
            </w:r>
            <w:r>
              <w:rPr>
                <w:rFonts w:hint="eastAsia"/>
                <w:highlight w:val="none"/>
                <w:u w:val="single"/>
                <w:lang w:val="en-US" w:eastAsia="zh-CN"/>
              </w:rPr>
              <w:t>徐开俭总经理</w:t>
            </w:r>
            <w:r>
              <w:rPr>
                <w:rFonts w:hint="eastAsia"/>
                <w:highlight w:val="none"/>
                <w:u w:val="single"/>
              </w:rPr>
              <w:t xml:space="preserve"> </w:t>
            </w:r>
            <w:r>
              <w:rPr>
                <w:rFonts w:hint="eastAsia"/>
                <w:highlight w:val="none"/>
              </w:rPr>
              <w:t xml:space="preserve"> ；  </w:t>
            </w:r>
          </w:p>
          <w:p>
            <w:pPr>
              <w:rPr>
                <w:highlight w:val="none"/>
              </w:rPr>
            </w:pPr>
            <w:r>
              <w:rPr>
                <w:rFonts w:hint="eastAsia"/>
                <w:highlight w:val="none"/>
              </w:rPr>
              <w:t>确保及时撤回/召回被确定为潜在不安全的大量最终产品。</w:t>
            </w:r>
          </w:p>
          <w:p>
            <w:pPr>
              <w:rPr>
                <w:highlight w:val="none"/>
              </w:rPr>
            </w:pPr>
            <w:r>
              <w:rPr>
                <w:rFonts w:hint="eastAsia"/>
                <w:highlight w:val="none"/>
              </w:rPr>
              <w:t>组织的撤回/召回流程，包括：</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p>
              </w:tc>
              <w:tc>
                <w:tcPr>
                  <w:tcW w:w="2193" w:type="dxa"/>
                  <w:shd w:val="clear" w:color="auto" w:fill="auto"/>
                </w:tcPr>
                <w:p>
                  <w:pPr>
                    <w:rPr>
                      <w:highlight w:val="none"/>
                    </w:rPr>
                  </w:pPr>
                  <w:r>
                    <w:rPr>
                      <w:rFonts w:hint="eastAsia"/>
                      <w:highlight w:val="none"/>
                    </w:rPr>
                    <w:t>实施责任部门</w:t>
                  </w:r>
                </w:p>
              </w:tc>
              <w:tc>
                <w:tcPr>
                  <w:tcW w:w="3015" w:type="dxa"/>
                  <w:shd w:val="clear" w:color="auto" w:fill="auto"/>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通知法定和监管机构</w:t>
                  </w:r>
                </w:p>
              </w:tc>
              <w:tc>
                <w:tcPr>
                  <w:tcW w:w="2193" w:type="dxa"/>
                  <w:shd w:val="clear" w:color="auto" w:fill="auto"/>
                </w:tcPr>
                <w:p>
                  <w:pPr>
                    <w:rPr>
                      <w:rFonts w:hint="default" w:eastAsia="宋体"/>
                      <w:highlight w:val="none"/>
                      <w:lang w:val="en-US" w:eastAsia="zh-CN"/>
                    </w:rPr>
                  </w:pPr>
                  <w:r>
                    <w:rPr>
                      <w:rFonts w:hint="eastAsia"/>
                      <w:highlight w:val="none"/>
                      <w:lang w:val="en-US" w:eastAsia="zh-CN"/>
                    </w:rPr>
                    <w:t>食品安全小组组长</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通知客户</w:t>
                  </w:r>
                </w:p>
              </w:tc>
              <w:tc>
                <w:tcPr>
                  <w:tcW w:w="2193" w:type="dxa"/>
                  <w:shd w:val="clear" w:color="auto" w:fill="auto"/>
                </w:tcPr>
                <w:p>
                  <w:pPr>
                    <w:rPr>
                      <w:highlight w:val="none"/>
                    </w:rPr>
                  </w:pPr>
                  <w:r>
                    <w:rPr>
                      <w:rFonts w:hint="eastAsia"/>
                      <w:highlight w:val="none"/>
                      <w:lang w:val="en-US" w:eastAsia="zh-CN"/>
                    </w:rPr>
                    <w:t>餐饮服务部</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通知消费者</w:t>
                  </w:r>
                </w:p>
              </w:tc>
              <w:tc>
                <w:tcPr>
                  <w:tcW w:w="2193" w:type="dxa"/>
                  <w:shd w:val="clear" w:color="auto" w:fill="auto"/>
                </w:tcPr>
                <w:p>
                  <w:pPr>
                    <w:rPr>
                      <w:highlight w:val="none"/>
                    </w:rPr>
                  </w:pPr>
                  <w:r>
                    <w:rPr>
                      <w:rFonts w:hint="eastAsia"/>
                      <w:highlight w:val="none"/>
                      <w:lang w:val="en-US" w:eastAsia="zh-CN"/>
                    </w:rPr>
                    <w:t>餐饮服务部</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处置撤回产品</w:t>
                  </w:r>
                </w:p>
              </w:tc>
              <w:tc>
                <w:tcPr>
                  <w:tcW w:w="2193" w:type="dxa"/>
                  <w:shd w:val="clear" w:color="auto" w:fill="auto"/>
                </w:tcPr>
                <w:p>
                  <w:pPr>
                    <w:rPr>
                      <w:highlight w:val="none"/>
                    </w:rPr>
                  </w:pPr>
                  <w:r>
                    <w:rPr>
                      <w:rFonts w:hint="eastAsia"/>
                      <w:highlight w:val="none"/>
                      <w:lang w:val="en-US" w:eastAsia="zh-CN"/>
                    </w:rPr>
                    <w:t>餐饮服务部</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处置库存中受影响的批次/批号产品</w:t>
                  </w:r>
                </w:p>
              </w:tc>
              <w:tc>
                <w:tcPr>
                  <w:tcW w:w="2193" w:type="dxa"/>
                  <w:shd w:val="clear" w:color="auto" w:fill="auto"/>
                </w:tcPr>
                <w:p>
                  <w:pPr>
                    <w:rPr>
                      <w:highlight w:val="none"/>
                    </w:rPr>
                  </w:pPr>
                  <w:r>
                    <w:rPr>
                      <w:rFonts w:hint="eastAsia"/>
                      <w:highlight w:val="none"/>
                      <w:lang w:val="en-US" w:eastAsia="zh-CN"/>
                    </w:rPr>
                    <w:t>餐饮服务部</w:t>
                  </w:r>
                </w:p>
              </w:tc>
              <w:tc>
                <w:tcPr>
                  <w:tcW w:w="3015" w:type="dxa"/>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highlight w:val="none"/>
                    </w:rPr>
                  </w:pPr>
                  <w:r>
                    <w:rPr>
                      <w:rFonts w:hint="eastAsia"/>
                      <w:highlight w:val="none"/>
                    </w:rPr>
                    <w:t>安排采取措施的顺序</w:t>
                  </w:r>
                </w:p>
              </w:tc>
              <w:tc>
                <w:tcPr>
                  <w:tcW w:w="2193" w:type="dxa"/>
                  <w:shd w:val="clear" w:color="auto" w:fill="auto"/>
                </w:tcPr>
                <w:p>
                  <w:pPr>
                    <w:rPr>
                      <w:rFonts w:hint="eastAsia" w:eastAsia="宋体"/>
                      <w:highlight w:val="none"/>
                      <w:lang w:eastAsia="zh-CN"/>
                    </w:rPr>
                  </w:pPr>
                  <w:r>
                    <w:rPr>
                      <w:rFonts w:hint="eastAsia"/>
                      <w:highlight w:val="none"/>
                      <w:lang w:val="en-US" w:eastAsia="zh-CN"/>
                    </w:rPr>
                    <w:t>餐饮服务部</w:t>
                  </w:r>
                </w:p>
              </w:tc>
              <w:tc>
                <w:tcPr>
                  <w:tcW w:w="3015" w:type="dxa"/>
                  <w:shd w:val="clear" w:color="auto" w:fill="auto"/>
                </w:tcPr>
                <w:p>
                  <w:pPr>
                    <w:rPr>
                      <w:highlight w:val="none"/>
                    </w:rPr>
                  </w:pPr>
                </w:p>
              </w:tc>
            </w:tr>
          </w:tbl>
          <w:p>
            <w:pPr>
              <w:rPr>
                <w:highlight w:val="none"/>
              </w:rPr>
            </w:pPr>
          </w:p>
          <w:p>
            <w:pPr>
              <w:rPr>
                <w:highlight w:val="none"/>
              </w:rPr>
            </w:pPr>
            <w:r>
              <w:rPr>
                <w:rFonts w:hint="eastAsia"/>
                <w:highlight w:val="none"/>
              </w:rPr>
              <w:t>本部门是否发生产品的</w:t>
            </w:r>
            <w:r>
              <w:rPr>
                <w:rFonts w:hint="eastAsia"/>
                <w:highlight w:val="none"/>
              </w:rPr>
              <w:sym w:font="Wingdings" w:char="00A8"/>
            </w:r>
            <w:r>
              <w:rPr>
                <w:rFonts w:hint="eastAsia"/>
                <w:highlight w:val="none"/>
              </w:rPr>
              <w:t>撤回或</w:t>
            </w:r>
            <w:r>
              <w:rPr>
                <w:rFonts w:hint="eastAsia"/>
                <w:highlight w:val="none"/>
              </w:rPr>
              <w:sym w:font="Wingdings" w:char="00A8"/>
            </w:r>
            <w:r>
              <w:rPr>
                <w:rFonts w:hint="eastAsia"/>
                <w:highlight w:val="none"/>
              </w:rPr>
              <w:t>召回的情况：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highlight w:val="none"/>
              </w:rPr>
            </w:pPr>
          </w:p>
          <w:p>
            <w:pPr>
              <w:rPr>
                <w:rFonts w:hint="default" w:eastAsia="宋体"/>
                <w:highlight w:val="none"/>
                <w:lang w:val="en-US" w:eastAsia="zh-CN"/>
              </w:rPr>
            </w:pPr>
            <w:r>
              <w:rPr>
                <w:rFonts w:hint="eastAsia"/>
                <w:highlight w:val="none"/>
              </w:rPr>
              <w:t>本部门</w:t>
            </w:r>
            <w:r>
              <w:rPr>
                <w:rFonts w:hint="eastAsia"/>
                <w:highlight w:val="none"/>
                <w:lang w:val="en-US" w:eastAsia="zh-CN"/>
              </w:rPr>
              <w:t>参加公司组织</w:t>
            </w:r>
            <w:r>
              <w:rPr>
                <w:rFonts w:hint="eastAsia"/>
                <w:highlight w:val="none"/>
              </w:rPr>
              <w:sym w:font="Wingdings" w:char="00FE"/>
            </w:r>
            <w:r>
              <w:rPr>
                <w:rFonts w:hint="eastAsia"/>
                <w:highlight w:val="none"/>
              </w:rPr>
              <w:t>撤回召回</w:t>
            </w:r>
            <w:r>
              <w:rPr>
                <w:rFonts w:hint="eastAsia"/>
                <w:highlight w:val="none"/>
                <w:lang w:val="en-US" w:eastAsia="zh-CN"/>
              </w:rPr>
              <w:t>的应急模拟演练</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23"/>
              <w:gridCol w:w="1660"/>
              <w:gridCol w:w="1540"/>
              <w:gridCol w:w="1070"/>
              <w:gridCol w:w="118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rFonts w:hint="default" w:ascii="Times New Roman" w:hAnsi="Times New Roman" w:cs="Times New Roman"/>
                      <w:highlight w:val="none"/>
                    </w:rPr>
                  </w:pPr>
                  <w:r>
                    <w:rPr>
                      <w:rFonts w:hint="default" w:ascii="Times New Roman" w:hAnsi="Times New Roman" w:cs="Times New Roman"/>
                      <w:highlight w:val="none"/>
                    </w:rPr>
                    <w:t>产品批号</w:t>
                  </w:r>
                </w:p>
              </w:tc>
              <w:tc>
                <w:tcPr>
                  <w:tcW w:w="1323" w:type="dxa"/>
                </w:tcPr>
                <w:p>
                  <w:pPr>
                    <w:rPr>
                      <w:rFonts w:hint="default" w:ascii="Times New Roman" w:hAnsi="Times New Roman" w:cs="Times New Roman"/>
                      <w:highlight w:val="none"/>
                    </w:rPr>
                  </w:pPr>
                  <w:r>
                    <w:rPr>
                      <w:rFonts w:hint="default" w:ascii="Times New Roman" w:hAnsi="Times New Roman" w:cs="Times New Roman"/>
                      <w:highlight w:val="none"/>
                    </w:rPr>
                    <w:t>不合格简述</w:t>
                  </w:r>
                </w:p>
              </w:tc>
              <w:tc>
                <w:tcPr>
                  <w:tcW w:w="1660" w:type="dxa"/>
                </w:tcPr>
                <w:p>
                  <w:pPr>
                    <w:rPr>
                      <w:rFonts w:hint="default" w:ascii="Times New Roman" w:hAnsi="Times New Roman" w:cs="Times New Roman"/>
                      <w:highlight w:val="none"/>
                    </w:rPr>
                  </w:pPr>
                  <w:r>
                    <w:rPr>
                      <w:rFonts w:hint="default" w:ascii="Times New Roman" w:hAnsi="Times New Roman" w:cs="Times New Roman"/>
                      <w:highlight w:val="none"/>
                    </w:rPr>
                    <w:t>生产记录情况</w:t>
                  </w:r>
                </w:p>
              </w:tc>
              <w:tc>
                <w:tcPr>
                  <w:tcW w:w="1540" w:type="dxa"/>
                </w:tcPr>
                <w:p>
                  <w:pPr>
                    <w:rPr>
                      <w:rFonts w:hint="default" w:ascii="Times New Roman" w:hAnsi="Times New Roman" w:cs="Times New Roman"/>
                      <w:highlight w:val="none"/>
                    </w:rPr>
                  </w:pPr>
                  <w:r>
                    <w:rPr>
                      <w:rFonts w:hint="default" w:ascii="Times New Roman" w:hAnsi="Times New Roman" w:cs="Times New Roman"/>
                      <w:highlight w:val="none"/>
                    </w:rPr>
                    <w:t>检验记录情况</w:t>
                  </w:r>
                </w:p>
              </w:tc>
              <w:tc>
                <w:tcPr>
                  <w:tcW w:w="1070" w:type="dxa"/>
                </w:tcPr>
                <w:p>
                  <w:pPr>
                    <w:rPr>
                      <w:rFonts w:hint="default" w:ascii="Times New Roman" w:hAnsi="Times New Roman" w:cs="Times New Roman"/>
                      <w:highlight w:val="none"/>
                    </w:rPr>
                  </w:pPr>
                  <w:r>
                    <w:rPr>
                      <w:rFonts w:hint="default" w:ascii="Times New Roman" w:hAnsi="Times New Roman" w:cs="Times New Roman"/>
                      <w:highlight w:val="none"/>
                    </w:rPr>
                    <w:t>采购记录情况</w:t>
                  </w:r>
                </w:p>
              </w:tc>
              <w:tc>
                <w:tcPr>
                  <w:tcW w:w="1185" w:type="dxa"/>
                </w:tcPr>
                <w:p>
                  <w:pPr>
                    <w:rPr>
                      <w:rFonts w:hint="default" w:ascii="Times New Roman" w:hAnsi="Times New Roman" w:cs="Times New Roman"/>
                      <w:highlight w:val="none"/>
                    </w:rPr>
                  </w:pPr>
                  <w:r>
                    <w:rPr>
                      <w:rFonts w:hint="default" w:ascii="Times New Roman" w:hAnsi="Times New Roman" w:cs="Times New Roman"/>
                      <w:highlight w:val="none"/>
                    </w:rPr>
                    <w:t>产品留样确认</w:t>
                  </w:r>
                </w:p>
              </w:tc>
              <w:tc>
                <w:tcPr>
                  <w:tcW w:w="1428" w:type="dxa"/>
                </w:tcPr>
                <w:p>
                  <w:pPr>
                    <w:rPr>
                      <w:rFonts w:hint="default" w:ascii="Times New Roman" w:hAnsi="Times New Roman" w:cs="Times New Roman"/>
                      <w:highlight w:val="none"/>
                    </w:rPr>
                  </w:pPr>
                  <w:r>
                    <w:rPr>
                      <w:rFonts w:hint="default" w:ascii="Times New Roman" w:hAnsi="Times New Roman" w:cs="Times New Roman"/>
                      <w:highlight w:val="none"/>
                    </w:rP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rFonts w:hint="default" w:ascii="Times New Roman" w:hAnsi="Times New Roman" w:cs="Times New Roman"/>
                      <w:highlight w:val="none"/>
                    </w:rPr>
                  </w:pPr>
                  <w:r>
                    <w:rPr>
                      <w:rFonts w:hint="default" w:ascii="Times New Roman" w:hAnsi="Times New Roman" w:cs="Times New Roman"/>
                      <w:highlight w:val="none"/>
                    </w:rPr>
                    <w:t>2020-1</w:t>
                  </w:r>
                  <w:r>
                    <w:rPr>
                      <w:rFonts w:hint="eastAsia" w:cs="Times New Roman"/>
                      <w:highlight w:val="none"/>
                      <w:lang w:val="en-US" w:eastAsia="zh-CN"/>
                    </w:rPr>
                    <w:t>1</w:t>
                  </w:r>
                  <w:r>
                    <w:rPr>
                      <w:rFonts w:hint="default" w:ascii="Times New Roman" w:hAnsi="Times New Roman" w:cs="Times New Roman"/>
                      <w:highlight w:val="none"/>
                    </w:rPr>
                    <w:t>-30</w:t>
                  </w:r>
                </w:p>
              </w:tc>
              <w:tc>
                <w:tcPr>
                  <w:tcW w:w="1323" w:type="dxa"/>
                </w:tcPr>
                <w:p>
                  <w:pPr>
                    <w:widowControl/>
                    <w:adjustRightInd w:val="0"/>
                    <w:snapToGrid w:val="0"/>
                    <w:spacing w:line="360" w:lineRule="auto"/>
                    <w:jc w:val="left"/>
                    <w:rPr>
                      <w:rFonts w:hint="default" w:ascii="Times New Roman" w:hAnsi="Times New Roman" w:cs="Times New Roman"/>
                      <w:highlight w:val="none"/>
                    </w:rPr>
                  </w:pPr>
                  <w:r>
                    <w:rPr>
                      <w:rFonts w:hint="eastAsia" w:ascii="宋体" w:hAnsi="宋体"/>
                      <w:bCs/>
                      <w:sz w:val="20"/>
                      <w:szCs w:val="20"/>
                      <w:highlight w:val="none"/>
                    </w:rPr>
                    <w:t>芹菜炒肉中肉有异味</w:t>
                  </w:r>
                </w:p>
              </w:tc>
              <w:tc>
                <w:tcPr>
                  <w:tcW w:w="1660" w:type="dxa"/>
                </w:tcPr>
                <w:p>
                  <w:pPr>
                    <w:rPr>
                      <w:rFonts w:hint="default" w:ascii="Times New Roman" w:hAnsi="Times New Roman" w:cs="Times New Roman"/>
                      <w:highlight w:val="none"/>
                    </w:rPr>
                  </w:pPr>
                  <w:r>
                    <w:rPr>
                      <w:rFonts w:hint="default" w:ascii="Times New Roman" w:hAnsi="Times New Roman" w:cs="Times New Roman"/>
                      <w:highlight w:val="none"/>
                    </w:rPr>
                    <w:t>2020-1</w:t>
                  </w:r>
                  <w:r>
                    <w:rPr>
                      <w:rFonts w:hint="eastAsia" w:cs="Times New Roman"/>
                      <w:highlight w:val="none"/>
                      <w:lang w:val="en-US" w:eastAsia="zh-CN"/>
                    </w:rPr>
                    <w:t>1</w:t>
                  </w:r>
                  <w:r>
                    <w:rPr>
                      <w:rFonts w:hint="default" w:ascii="Times New Roman" w:hAnsi="Times New Roman" w:cs="Times New Roman"/>
                      <w:highlight w:val="none"/>
                    </w:rPr>
                    <w:t>-30</w:t>
                  </w:r>
                </w:p>
              </w:tc>
              <w:tc>
                <w:tcPr>
                  <w:tcW w:w="1540" w:type="dxa"/>
                </w:tcPr>
                <w:p>
                  <w:pPr>
                    <w:rPr>
                      <w:rFonts w:hint="default" w:ascii="Times New Roman" w:hAnsi="Times New Roman" w:cs="Times New Roman"/>
                      <w:highlight w:val="none"/>
                    </w:rPr>
                  </w:pPr>
                  <w:r>
                    <w:rPr>
                      <w:rFonts w:hint="default" w:ascii="Times New Roman" w:hAnsi="Times New Roman" w:cs="Times New Roman"/>
                      <w:highlight w:val="none"/>
                    </w:rPr>
                    <w:t>2020-1</w:t>
                  </w:r>
                  <w:r>
                    <w:rPr>
                      <w:rFonts w:hint="eastAsia" w:cs="Times New Roman"/>
                      <w:highlight w:val="none"/>
                      <w:lang w:val="en-US" w:eastAsia="zh-CN"/>
                    </w:rPr>
                    <w:t>1</w:t>
                  </w:r>
                  <w:r>
                    <w:rPr>
                      <w:rFonts w:hint="default" w:ascii="Times New Roman" w:hAnsi="Times New Roman" w:cs="Times New Roman"/>
                      <w:highlight w:val="none"/>
                    </w:rPr>
                    <w:t>-30</w:t>
                  </w:r>
                </w:p>
              </w:tc>
              <w:tc>
                <w:tcPr>
                  <w:tcW w:w="1070" w:type="dxa"/>
                </w:tcPr>
                <w:p>
                  <w:pPr>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2020-1</w:t>
                  </w:r>
                  <w:r>
                    <w:rPr>
                      <w:rFonts w:hint="eastAsia" w:cs="Times New Roman"/>
                      <w:highlight w:val="none"/>
                      <w:lang w:val="en-US" w:eastAsia="zh-CN"/>
                    </w:rPr>
                    <w:t>1</w:t>
                  </w:r>
                  <w:r>
                    <w:rPr>
                      <w:rFonts w:hint="default" w:ascii="Times New Roman" w:hAnsi="Times New Roman" w:cs="Times New Roman"/>
                      <w:highlight w:val="none"/>
                    </w:rPr>
                    <w:t>-30</w:t>
                  </w:r>
                </w:p>
              </w:tc>
              <w:tc>
                <w:tcPr>
                  <w:tcW w:w="1185" w:type="dxa"/>
                </w:tcPr>
                <w:p>
                  <w:pPr>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2020-1</w:t>
                  </w:r>
                  <w:r>
                    <w:rPr>
                      <w:rFonts w:hint="eastAsia" w:cs="Times New Roman"/>
                      <w:highlight w:val="none"/>
                      <w:lang w:val="en-US" w:eastAsia="zh-CN"/>
                    </w:rPr>
                    <w:t>1</w:t>
                  </w:r>
                  <w:r>
                    <w:rPr>
                      <w:rFonts w:hint="default" w:ascii="Times New Roman" w:hAnsi="Times New Roman" w:cs="Times New Roman"/>
                      <w:highlight w:val="none"/>
                    </w:rPr>
                    <w:t>-30</w:t>
                  </w:r>
                </w:p>
              </w:tc>
              <w:tc>
                <w:tcPr>
                  <w:tcW w:w="1428" w:type="dxa"/>
                </w:tcPr>
                <w:p>
                  <w:pPr>
                    <w:rPr>
                      <w:rFonts w:hint="default" w:ascii="Times New Roman" w:hAnsi="Times New Roman" w:eastAsia="宋体" w:cs="Times New Roman"/>
                      <w:highlight w:val="none"/>
                      <w:lang w:val="en-US" w:eastAsia="zh-CN"/>
                    </w:rPr>
                  </w:pPr>
                  <w:r>
                    <w:rPr>
                      <w:rFonts w:hint="eastAsia" w:ascii="宋体" w:hAnsi="宋体"/>
                      <w:bCs/>
                      <w:sz w:val="20"/>
                      <w:szCs w:val="20"/>
                      <w:highlight w:val="none"/>
                    </w:rPr>
                    <w:t>将5位就餐者未吃完的芹菜炒肉全部收回，重新制作新</w:t>
                  </w:r>
                  <w:r>
                    <w:rPr>
                      <w:rFonts w:hint="eastAsia" w:ascii="宋体" w:hAnsi="宋体"/>
                      <w:bCs/>
                      <w:sz w:val="20"/>
                      <w:szCs w:val="20"/>
                      <w:highlight w:val="none"/>
                      <w:lang w:val="en-US" w:eastAsia="zh-CN"/>
                    </w:rPr>
                    <w:t>菜</w:t>
                  </w:r>
                  <w:r>
                    <w:rPr>
                      <w:rFonts w:hint="eastAsia" w:ascii="宋体" w:hAnsi="宋体"/>
                      <w:bCs/>
                      <w:sz w:val="20"/>
                      <w:szCs w:val="20"/>
                      <w:highlight w:val="none"/>
                    </w:rPr>
                    <w:t>给就餐者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rFonts w:hint="default" w:ascii="Times New Roman" w:hAnsi="Times New Roman" w:cs="Times New Roman"/>
                      <w:highlight w:val="none"/>
                    </w:rPr>
                  </w:pPr>
                </w:p>
              </w:tc>
              <w:tc>
                <w:tcPr>
                  <w:tcW w:w="1323" w:type="dxa"/>
                </w:tcPr>
                <w:p>
                  <w:pPr>
                    <w:rPr>
                      <w:rFonts w:hint="default" w:ascii="Times New Roman" w:hAnsi="Times New Roman" w:cs="Times New Roman"/>
                      <w:highlight w:val="none"/>
                    </w:rPr>
                  </w:pPr>
                </w:p>
              </w:tc>
              <w:tc>
                <w:tcPr>
                  <w:tcW w:w="1660" w:type="dxa"/>
                </w:tcPr>
                <w:p>
                  <w:pPr>
                    <w:rPr>
                      <w:rFonts w:hint="default" w:ascii="Times New Roman" w:hAnsi="Times New Roman" w:cs="Times New Roman"/>
                      <w:highlight w:val="none"/>
                    </w:rPr>
                  </w:pPr>
                </w:p>
              </w:tc>
              <w:tc>
                <w:tcPr>
                  <w:tcW w:w="1540" w:type="dxa"/>
                </w:tcPr>
                <w:p>
                  <w:pPr>
                    <w:rPr>
                      <w:rFonts w:hint="default" w:ascii="Times New Roman" w:hAnsi="Times New Roman" w:cs="Times New Roman"/>
                      <w:highlight w:val="none"/>
                    </w:rPr>
                  </w:pPr>
                </w:p>
              </w:tc>
              <w:tc>
                <w:tcPr>
                  <w:tcW w:w="1070" w:type="dxa"/>
                </w:tcPr>
                <w:p>
                  <w:pPr>
                    <w:rPr>
                      <w:rFonts w:hint="default" w:ascii="Times New Roman" w:hAnsi="Times New Roman" w:cs="Times New Roman"/>
                      <w:highlight w:val="none"/>
                    </w:rPr>
                  </w:pPr>
                </w:p>
              </w:tc>
              <w:tc>
                <w:tcPr>
                  <w:tcW w:w="1185" w:type="dxa"/>
                </w:tcPr>
                <w:p>
                  <w:pPr>
                    <w:rPr>
                      <w:rFonts w:hint="default" w:ascii="Times New Roman" w:hAnsi="Times New Roman" w:cs="Times New Roman"/>
                      <w:highlight w:val="none"/>
                    </w:rPr>
                  </w:pPr>
                </w:p>
              </w:tc>
              <w:tc>
                <w:tcPr>
                  <w:tcW w:w="1428" w:type="dxa"/>
                </w:tcPr>
                <w:p>
                  <w:pPr>
                    <w:rPr>
                      <w:rFonts w:hint="default" w:ascii="Times New Roman" w:hAnsi="Times New Roman" w:cs="Times New Roman"/>
                      <w:highlight w:val="none"/>
                    </w:rPr>
                  </w:pPr>
                </w:p>
              </w:tc>
            </w:tr>
          </w:tbl>
          <w:p>
            <w:pPr>
              <w:rPr>
                <w:highlight w:val="none"/>
              </w:rPr>
            </w:pPr>
          </w:p>
          <w:p>
            <w:pPr>
              <w:rPr>
                <w:highlight w:val="none"/>
              </w:rPr>
            </w:pPr>
            <w:r>
              <w:rPr>
                <w:rFonts w:hint="eastAsia"/>
                <w:highlight w:val="none"/>
              </w:rPr>
              <w:t>结论：</w:t>
            </w:r>
            <w:r>
              <w:rPr>
                <w:rFonts w:hint="eastAsia"/>
                <w:highlight w:val="none"/>
              </w:rPr>
              <w:sym w:font="Wingdings" w:char="00FE"/>
            </w:r>
            <w:r>
              <w:rPr>
                <w:rFonts w:hint="eastAsia"/>
                <w:highlight w:val="none"/>
              </w:rPr>
              <w:t xml:space="preserve">能够确保完整、 及时地撤回已被识别为潜在不安全的批次/批号产品   </w:t>
            </w:r>
          </w:p>
          <w:p>
            <w:pPr>
              <w:ind w:firstLine="630" w:firstLineChars="300"/>
              <w:rPr>
                <w:highlight w:val="none"/>
                <w:u w:val="single"/>
              </w:rPr>
            </w:pPr>
            <w:r>
              <w:rPr>
                <w:rFonts w:hint="eastAsia"/>
                <w:highlight w:val="none"/>
              </w:rPr>
              <w:sym w:font="Wingdings" w:char="00A8"/>
            </w:r>
            <w:r>
              <w:rPr>
                <w:rFonts w:hint="eastAsia"/>
                <w:highlight w:val="none"/>
              </w:rPr>
              <w:t>不能够确保完整、 及时地撤回已被识别为潜在不安全的批次/批号产品，说明：</w:t>
            </w:r>
            <w:r>
              <w:rPr>
                <w:rFonts w:hint="eastAsia"/>
                <w:highlight w:val="none"/>
                <w:u w:val="single"/>
              </w:rPr>
              <w:t xml:space="preserve">         </w:t>
            </w:r>
          </w:p>
          <w:p>
            <w:pPr>
              <w:rPr>
                <w:highlight w:val="none"/>
              </w:rPr>
            </w:pPr>
          </w:p>
          <w:p>
            <w:r>
              <w:rPr>
                <w:rFonts w:hint="eastAsia"/>
                <w:highlight w:val="none"/>
              </w:rPr>
              <w:t>见《产品召回模拟演练记录》，并向最高管理者报告，作为管理评审的输入。</w:t>
            </w:r>
          </w:p>
        </w:tc>
        <w:tc>
          <w:tcPr>
            <w:tcW w:w="15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468" w:hRule="atLeast"/>
        </w:trPr>
        <w:tc>
          <w:tcPr>
            <w:tcW w:w="2172" w:type="dxa"/>
            <w:vMerge w:val="restart"/>
          </w:tcPr>
          <w:p>
            <w:r>
              <w:rPr>
                <w:rFonts w:hint="eastAsia"/>
              </w:rPr>
              <w:t>应急预案</w:t>
            </w:r>
          </w:p>
        </w:tc>
        <w:tc>
          <w:tcPr>
            <w:tcW w:w="936" w:type="dxa"/>
            <w:vMerge w:val="restart"/>
          </w:tcPr>
          <w:p>
            <w:r>
              <w:t>F8.4</w:t>
            </w:r>
          </w:p>
          <w:p/>
        </w:tc>
        <w:tc>
          <w:tcPr>
            <w:tcW w:w="745" w:type="dxa"/>
            <w:gridSpan w:val="2"/>
          </w:tcPr>
          <w:p>
            <w:r>
              <w:rPr>
                <w:rFonts w:hint="eastAsia"/>
              </w:rPr>
              <w:t>文件名称</w:t>
            </w:r>
          </w:p>
        </w:tc>
        <w:tc>
          <w:tcPr>
            <w:tcW w:w="9277" w:type="dxa"/>
            <w:gridSpan w:val="5"/>
          </w:tcPr>
          <w:p>
            <w:pPr>
              <w:rPr>
                <w:rFonts w:hint="default" w:eastAsia="宋体"/>
                <w:lang w:val="en-US" w:eastAsia="zh-CN"/>
              </w:rPr>
            </w:pPr>
            <w:r>
              <w:rPr>
                <w:rFonts w:hint="eastAsia"/>
              </w:rPr>
              <w:t>如：</w:t>
            </w:r>
            <w:r>
              <w:rPr>
                <w:rFonts w:hint="eastAsia"/>
              </w:rPr>
              <w:sym w:font="Wingdings" w:char="00A8"/>
            </w:r>
            <w:r>
              <w:rPr>
                <w:rFonts w:hint="eastAsia"/>
              </w:rPr>
              <w:t>《应急准备和响应控制程序》、</w:t>
            </w:r>
            <w:r>
              <w:rPr>
                <w:rFonts w:hint="eastAsia"/>
              </w:rPr>
              <w:sym w:font="Wingdings" w:char="00A8"/>
            </w:r>
            <w:r>
              <w:rPr>
                <w:rFonts w:hint="eastAsia"/>
              </w:rPr>
              <w:t>《应急预案》</w:t>
            </w:r>
            <w:r>
              <w:rPr>
                <w:rFonts w:hint="eastAsia"/>
                <w:lang w:eastAsia="zh-CN"/>
              </w:rPr>
              <w:t>、</w:t>
            </w:r>
            <w:r>
              <w:rPr>
                <w:rFonts w:hint="eastAsia"/>
              </w:rPr>
              <w:sym w:font="Wingdings" w:char="00FE"/>
            </w:r>
            <w:r>
              <w:rPr>
                <w:rFonts w:hint="eastAsia"/>
              </w:rPr>
              <w:t>《</w:t>
            </w:r>
            <w:r>
              <w:rPr>
                <w:rFonts w:hint="eastAsia"/>
                <w:lang w:val="en-US" w:eastAsia="zh-CN"/>
              </w:rPr>
              <w:t>突发事件准备和响应控制程序》</w:t>
            </w:r>
          </w:p>
        </w:tc>
        <w:tc>
          <w:tcPr>
            <w:tcW w:w="15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180" w:hRule="atLeast"/>
        </w:trPr>
        <w:tc>
          <w:tcPr>
            <w:tcW w:w="2172" w:type="dxa"/>
            <w:vMerge w:val="continue"/>
          </w:tcPr>
          <w:p/>
        </w:tc>
        <w:tc>
          <w:tcPr>
            <w:tcW w:w="936" w:type="dxa"/>
            <w:vMerge w:val="continue"/>
          </w:tcPr>
          <w:p/>
        </w:tc>
        <w:tc>
          <w:tcPr>
            <w:tcW w:w="745" w:type="dxa"/>
            <w:gridSpan w:val="2"/>
          </w:tcPr>
          <w:p>
            <w:r>
              <w:rPr>
                <w:rFonts w:hint="eastAsia"/>
              </w:rPr>
              <w:t>运行证据</w:t>
            </w:r>
          </w:p>
        </w:tc>
        <w:tc>
          <w:tcPr>
            <w:tcW w:w="9277" w:type="dxa"/>
            <w:gridSpan w:val="5"/>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A8"/>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p>
            <w:r>
              <w:rPr>
                <w:rFonts w:hint="eastAsia"/>
              </w:rPr>
              <w:t>组织应预先制定应对的方案和措施，必要时做出响应，以减少食品可能发生安全危害的影响。</w:t>
            </w:r>
          </w:p>
          <w:p>
            <w:pPr>
              <w:rPr>
                <w:rFonts w:hint="eastAsia" w:eastAsia="宋体"/>
                <w:lang w:eastAsia="zh-CN"/>
              </w:rPr>
            </w:pPr>
            <w:r>
              <w:rPr>
                <w:rFonts w:hint="eastAsia"/>
              </w:rPr>
              <w:t>见</w:t>
            </w:r>
            <w:r>
              <w:rPr>
                <w:rFonts w:hint="eastAsia"/>
              </w:rPr>
              <w:sym w:font="Wingdings" w:char="00A8"/>
            </w:r>
            <w:r>
              <w:rPr>
                <w:rFonts w:hint="eastAsia"/>
              </w:rPr>
              <w:t>《应急准备和响应控制程序》、</w:t>
            </w:r>
            <w:r>
              <w:rPr>
                <w:rFonts w:hint="eastAsia"/>
              </w:rPr>
              <w:sym w:font="Wingdings" w:char="00A8"/>
            </w:r>
            <w:r>
              <w:rPr>
                <w:rFonts w:hint="eastAsia"/>
              </w:rPr>
              <w:t>《应急预案》</w:t>
            </w:r>
            <w:r>
              <w:rPr>
                <w:rFonts w:hint="eastAsia"/>
                <w:lang w:eastAsia="zh-CN"/>
              </w:rPr>
              <w:t>、</w:t>
            </w:r>
            <w:r>
              <w:rPr>
                <w:rFonts w:hint="eastAsia"/>
              </w:rPr>
              <w:sym w:font="Wingdings" w:char="00FE"/>
            </w:r>
            <w:r>
              <w:rPr>
                <w:rFonts w:hint="eastAsia"/>
              </w:rPr>
              <w:t>《</w:t>
            </w:r>
            <w:r>
              <w:rPr>
                <w:rFonts w:hint="eastAsia"/>
                <w:lang w:val="en-US" w:eastAsia="zh-CN"/>
              </w:rPr>
              <w:t>突发事件准备和响应控制程序》</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pPr>
              <w:rPr>
                <w:highlight w:val="none"/>
              </w:rPr>
            </w:pPr>
            <w:r>
              <w:rPr>
                <w:rFonts w:hint="eastAsia"/>
                <w:highlight w:val="none"/>
              </w:rPr>
              <w:t>本部门是否发生食品安全方面的应急演练：</w:t>
            </w:r>
          </w:p>
          <w:p>
            <w:pPr>
              <w:rPr>
                <w:highlight w:val="none"/>
              </w:rPr>
            </w:pPr>
            <w:r>
              <w:rPr>
                <w:rFonts w:hint="eastAsia"/>
                <w:highlight w:val="none"/>
              </w:rPr>
              <w:sym w:font="Wingdings" w:char="00FE"/>
            </w:r>
            <w:r>
              <w:rPr>
                <w:rFonts w:hint="eastAsia"/>
                <w:highlight w:val="none"/>
              </w:rPr>
              <w:t>参加公司组织的应急演练</w:t>
            </w:r>
            <w:r>
              <w:rPr>
                <w:highlight w:val="none"/>
                <w:u w:val="single"/>
              </w:rPr>
              <w:t xml:space="preserve"> </w:t>
            </w:r>
            <w:r>
              <w:rPr>
                <w:rFonts w:hint="eastAsia"/>
                <w:highlight w:val="none"/>
                <w:u w:val="single"/>
              </w:rPr>
              <w:t xml:space="preserve">《食物中毒应急预案演练记录》 </w:t>
            </w:r>
            <w:r>
              <w:rPr>
                <w:highlight w:val="none"/>
                <w:u w:val="single"/>
              </w:rPr>
              <w:t xml:space="preserve">    </w:t>
            </w:r>
          </w:p>
          <w:p>
            <w:pPr>
              <w:rPr>
                <w:highlight w:val="none"/>
                <w:u w:val="single"/>
              </w:rPr>
            </w:pPr>
            <w:r>
              <w:rPr>
                <w:rFonts w:hint="eastAsia"/>
                <w:highlight w:val="none"/>
              </w:rPr>
              <w:sym w:font="Wingdings" w:char="00A8"/>
            </w:r>
            <w:r>
              <w:rPr>
                <w:rFonts w:hint="eastAsia"/>
                <w:highlight w:val="none"/>
              </w:rPr>
              <w:t>本部门组织的专项应急演练 ，说明</w:t>
            </w:r>
            <w:r>
              <w:rPr>
                <w:rFonts w:hint="eastAsia"/>
                <w:highlight w:val="none"/>
                <w:u w:val="single"/>
              </w:rPr>
              <w:t xml:space="preserve"> </w:t>
            </w:r>
            <w:r>
              <w:rPr>
                <w:highlight w:val="none"/>
                <w:u w:val="single"/>
              </w:rPr>
              <w:t xml:space="preserve">               </w:t>
            </w:r>
          </w:p>
          <w:p>
            <w:pPr>
              <w:rPr>
                <w:highlight w:val="none"/>
                <w:u w:val="single"/>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highlight w:val="none"/>
                    </w:rPr>
                  </w:pPr>
                  <w:r>
                    <w:rPr>
                      <w:rFonts w:hint="eastAsia"/>
                      <w:highlight w:val="none"/>
                    </w:rPr>
                    <w:t>紧急情况简述</w:t>
                  </w:r>
                </w:p>
              </w:tc>
              <w:tc>
                <w:tcPr>
                  <w:tcW w:w="2084" w:type="dxa"/>
                </w:tcPr>
                <w:p>
                  <w:pPr>
                    <w:rPr>
                      <w:highlight w:val="none"/>
                    </w:rPr>
                  </w:pPr>
                  <w:r>
                    <w:rPr>
                      <w:rFonts w:hint="eastAsia"/>
                      <w:highlight w:val="none"/>
                    </w:rPr>
                    <w:t>性质</w:t>
                  </w:r>
                </w:p>
              </w:tc>
              <w:tc>
                <w:tcPr>
                  <w:tcW w:w="2913" w:type="dxa"/>
                </w:tcPr>
                <w:p>
                  <w:pPr>
                    <w:rPr>
                      <w:highlight w:val="none"/>
                    </w:rPr>
                  </w:pPr>
                  <w:r>
                    <w:rPr>
                      <w:rFonts w:hint="eastAsia"/>
                      <w:highlight w:val="none"/>
                    </w:rPr>
                    <w:t>相应预案名称</w:t>
                  </w:r>
                </w:p>
              </w:tc>
              <w:tc>
                <w:tcPr>
                  <w:tcW w:w="2110" w:type="dxa"/>
                </w:tcPr>
                <w:p>
                  <w:pPr>
                    <w:rPr>
                      <w:highlight w:val="none"/>
                    </w:rPr>
                  </w:pPr>
                  <w:r>
                    <w:rPr>
                      <w:rFonts w:hint="eastAsia"/>
                      <w:highlight w:val="none"/>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highlight w:val="none"/>
                    </w:rPr>
                  </w:pPr>
                  <w:r>
                    <w:rPr>
                      <w:rFonts w:hint="eastAsia"/>
                      <w:highlight w:val="none"/>
                    </w:rPr>
                    <w:t>食物中毒紧急演练</w:t>
                  </w:r>
                </w:p>
              </w:tc>
              <w:tc>
                <w:tcPr>
                  <w:tcW w:w="2084" w:type="dxa"/>
                </w:tcPr>
                <w:p>
                  <w:pPr>
                    <w:rPr>
                      <w:highlight w:val="none"/>
                    </w:rPr>
                  </w:pPr>
                  <w:r>
                    <w:rPr>
                      <w:rFonts w:hint="eastAsia"/>
                      <w:highlight w:val="none"/>
                    </w:rPr>
                    <w:sym w:font="Wingdings" w:char="00A8"/>
                  </w:r>
                  <w:r>
                    <w:rPr>
                      <w:rFonts w:hint="eastAsia"/>
                      <w:highlight w:val="none"/>
                    </w:rPr>
                    <w:t>实际发生</w:t>
                  </w:r>
                  <w:r>
                    <w:rPr>
                      <w:rFonts w:hint="eastAsia"/>
                      <w:highlight w:val="none"/>
                    </w:rPr>
                    <w:sym w:font="Wingdings" w:char="00FE"/>
                  </w:r>
                  <w:r>
                    <w:rPr>
                      <w:rFonts w:hint="eastAsia"/>
                      <w:highlight w:val="none"/>
                    </w:rPr>
                    <w:t>演练</w:t>
                  </w:r>
                </w:p>
              </w:tc>
              <w:tc>
                <w:tcPr>
                  <w:tcW w:w="2913" w:type="dxa"/>
                </w:tcPr>
                <w:p>
                  <w:pPr>
                    <w:rPr>
                      <w:rFonts w:hint="eastAsia" w:eastAsia="宋体"/>
                      <w:highlight w:val="none"/>
                      <w:lang w:val="en-US" w:eastAsia="zh-CN"/>
                    </w:rPr>
                  </w:pPr>
                  <w:r>
                    <w:rPr>
                      <w:rFonts w:hint="eastAsia"/>
                      <w:highlight w:val="none"/>
                    </w:rPr>
                    <w:t>食物中毒</w:t>
                  </w:r>
                  <w:r>
                    <w:rPr>
                      <w:rFonts w:hint="eastAsia"/>
                      <w:highlight w:val="none"/>
                      <w:lang w:val="en-US" w:eastAsia="zh-CN"/>
                    </w:rPr>
                    <w:t>应急</w:t>
                  </w:r>
                  <w:r>
                    <w:rPr>
                      <w:rFonts w:hint="eastAsia"/>
                      <w:highlight w:val="none"/>
                    </w:rPr>
                    <w:t>预案</w:t>
                  </w:r>
                  <w:r>
                    <w:rPr>
                      <w:rFonts w:hint="eastAsia"/>
                      <w:highlight w:val="none"/>
                      <w:lang w:val="en-US" w:eastAsia="zh-CN"/>
                    </w:rPr>
                    <w:t>演练</w:t>
                  </w:r>
                </w:p>
              </w:tc>
              <w:tc>
                <w:tcPr>
                  <w:tcW w:w="2110" w:type="dxa"/>
                </w:tcPr>
                <w:p>
                  <w:pPr>
                    <w:rPr>
                      <w:highlight w:val="none"/>
                    </w:rPr>
                  </w:pPr>
                  <w:r>
                    <w:rPr>
                      <w:rFonts w:hint="eastAsia"/>
                      <w:highlight w:val="none"/>
                    </w:rPr>
                    <w:sym w:font="Wingdings" w:char="00FE"/>
                  </w:r>
                  <w:r>
                    <w:rPr>
                      <w:rFonts w:hint="eastAsia"/>
                      <w:highlight w:val="none"/>
                    </w:rPr>
                    <w:t xml:space="preserve">有效 </w:t>
                  </w:r>
                  <w:r>
                    <w:rPr>
                      <w:highlight w:val="none"/>
                    </w:rPr>
                    <w:t xml:space="preserve"> </w:t>
                  </w:r>
                  <w:r>
                    <w:rPr>
                      <w:rFonts w:hint="eastAsia"/>
                      <w:highlight w:val="none"/>
                    </w:rPr>
                    <w:sym w:font="Wingdings" w:char="00A8"/>
                  </w:r>
                  <w:r>
                    <w:rPr>
                      <w:rFonts w:hint="eastAsia"/>
                      <w:highlight w:val="none"/>
                    </w:rPr>
                    <w:t>无效</w:t>
                  </w:r>
                </w:p>
              </w:tc>
            </w:tr>
          </w:tbl>
          <w:p>
            <w:pPr>
              <w:rPr>
                <w:highlight w:val="none"/>
              </w:rPr>
            </w:pPr>
          </w:p>
          <w:p>
            <w:pPr>
              <w:rPr>
                <w:highlight w:val="none"/>
              </w:rPr>
            </w:pPr>
            <w:r>
              <w:rPr>
                <w:rFonts w:hint="eastAsia"/>
                <w:highlight w:val="none"/>
              </w:rPr>
              <w:t>对预案定期评审的日期：</w:t>
            </w:r>
            <w:r>
              <w:rPr>
                <w:rFonts w:hint="eastAsia"/>
                <w:highlight w:val="none"/>
                <w:u w:val="single"/>
              </w:rPr>
              <w:t xml:space="preserve">    2</w:t>
            </w:r>
            <w:r>
              <w:rPr>
                <w:highlight w:val="none"/>
                <w:u w:val="single"/>
              </w:rPr>
              <w:t>0</w:t>
            </w:r>
            <w:r>
              <w:rPr>
                <w:rFonts w:hint="eastAsia"/>
                <w:highlight w:val="none"/>
                <w:u w:val="single"/>
              </w:rPr>
              <w:t>20-1</w:t>
            </w:r>
            <w:r>
              <w:rPr>
                <w:rFonts w:hint="eastAsia"/>
                <w:highlight w:val="none"/>
                <w:u w:val="single"/>
                <w:lang w:val="en-US" w:eastAsia="zh-CN"/>
              </w:rPr>
              <w:t>2-15</w:t>
            </w:r>
            <w:r>
              <w:rPr>
                <w:rFonts w:hint="eastAsia"/>
                <w:highlight w:val="none"/>
                <w:u w:val="single"/>
              </w:rPr>
              <w:t xml:space="preserve">                </w:t>
            </w:r>
          </w:p>
          <w:p>
            <w:pPr>
              <w:rPr>
                <w:highlight w:val="none"/>
              </w:rPr>
            </w:pPr>
            <w:r>
              <w:rPr>
                <w:rFonts w:hint="eastAsia"/>
                <w:highlight w:val="none"/>
              </w:rPr>
              <w:t>修订响应措施的内容：</w:t>
            </w:r>
            <w:r>
              <w:rPr>
                <w:rFonts w:hint="eastAsia"/>
                <w:highlight w:val="none"/>
                <w:u w:val="single"/>
              </w:rPr>
              <w:t xml:space="preserve">       无                         </w:t>
            </w:r>
            <w:r>
              <w:rPr>
                <w:rFonts w:hint="eastAsia"/>
                <w:highlight w:val="none"/>
              </w:rPr>
              <w:t>。</w:t>
            </w:r>
          </w:p>
          <w:p/>
        </w:tc>
        <w:tc>
          <w:tcPr>
            <w:tcW w:w="15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486" w:hRule="atLeast"/>
        </w:trPr>
        <w:tc>
          <w:tcPr>
            <w:tcW w:w="2172" w:type="dxa"/>
            <w:vMerge w:val="restart"/>
            <w:shd w:val="clear" w:color="auto" w:fill="auto"/>
          </w:tcPr>
          <w:p>
            <w:r>
              <w:rPr>
                <w:rFonts w:hint="eastAsia"/>
              </w:rPr>
              <w:t>危害分析</w:t>
            </w:r>
          </w:p>
        </w:tc>
        <w:tc>
          <w:tcPr>
            <w:tcW w:w="936" w:type="dxa"/>
            <w:vMerge w:val="restart"/>
            <w:shd w:val="clear" w:color="auto" w:fill="auto"/>
          </w:tcPr>
          <w:p>
            <w:r>
              <w:rPr>
                <w:rFonts w:hint="eastAsia"/>
              </w:rPr>
              <w:t>F8.5.2</w:t>
            </w:r>
          </w:p>
          <w:p/>
        </w:tc>
        <w:tc>
          <w:tcPr>
            <w:tcW w:w="745" w:type="dxa"/>
            <w:gridSpan w:val="2"/>
            <w:shd w:val="clear" w:color="auto" w:fill="auto"/>
          </w:tcPr>
          <w:p>
            <w:r>
              <w:rPr>
                <w:rFonts w:hint="eastAsia"/>
              </w:rPr>
              <w:t>文件名称</w:t>
            </w:r>
          </w:p>
        </w:tc>
        <w:tc>
          <w:tcPr>
            <w:tcW w:w="9254" w:type="dxa"/>
            <w:gridSpan w:val="2"/>
            <w:shd w:val="clear" w:color="auto" w:fill="auto"/>
          </w:tcPr>
          <w:p>
            <w:r>
              <w:rPr>
                <w:rFonts w:hint="eastAsia"/>
              </w:rPr>
              <w:t>如：</w:t>
            </w:r>
            <w:r>
              <w:rPr>
                <w:rFonts w:hint="eastAsia"/>
              </w:rPr>
              <w:sym w:font="Wingdings" w:char="00FE"/>
            </w:r>
            <w:r>
              <w:rPr>
                <w:rFonts w:hint="eastAsia"/>
              </w:rPr>
              <w:t>《</w:t>
            </w:r>
            <w:r>
              <w:rPr>
                <w:rFonts w:hint="eastAsia"/>
                <w:lang w:val="en-US" w:eastAsia="zh-CN"/>
              </w:rPr>
              <w:t>危害控制计划</w:t>
            </w:r>
            <w:r>
              <w:rPr>
                <w:rFonts w:hint="eastAsia"/>
              </w:rPr>
              <w:t>》</w:t>
            </w:r>
          </w:p>
        </w:tc>
        <w:tc>
          <w:tcPr>
            <w:tcW w:w="1591" w:type="dxa"/>
            <w:gridSpan w:val="4"/>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1401" w:hRule="atLeast"/>
        </w:trPr>
        <w:tc>
          <w:tcPr>
            <w:tcW w:w="2172" w:type="dxa"/>
            <w:vMerge w:val="continue"/>
            <w:shd w:val="clear" w:color="auto" w:fill="auto"/>
          </w:tcPr>
          <w:p/>
        </w:tc>
        <w:tc>
          <w:tcPr>
            <w:tcW w:w="936" w:type="dxa"/>
            <w:vMerge w:val="continue"/>
            <w:shd w:val="clear" w:color="auto" w:fill="auto"/>
          </w:tcPr>
          <w:p/>
        </w:tc>
        <w:tc>
          <w:tcPr>
            <w:tcW w:w="745" w:type="dxa"/>
            <w:gridSpan w:val="2"/>
            <w:shd w:val="clear" w:color="auto" w:fill="auto"/>
          </w:tcPr>
          <w:p>
            <w:r>
              <w:rPr>
                <w:rFonts w:hint="eastAsia"/>
              </w:rPr>
              <w:t>运行证据</w:t>
            </w:r>
          </w:p>
        </w:tc>
        <w:tc>
          <w:tcPr>
            <w:tcW w:w="9254" w:type="dxa"/>
            <w:gridSpan w:val="2"/>
            <w:shd w:val="clear" w:color="auto" w:fill="auto"/>
          </w:tcPr>
          <w:p>
            <w:r>
              <w:rPr>
                <w:rFonts w:hint="eastAsia"/>
              </w:rPr>
              <w:t>食品安全小组于</w:t>
            </w:r>
            <w:r>
              <w:rPr>
                <w:rFonts w:hint="eastAsia"/>
                <w:u w:val="single"/>
              </w:rPr>
              <w:t xml:space="preserve">  2020 </w:t>
            </w:r>
            <w:r>
              <w:rPr>
                <w:rFonts w:hint="eastAsia"/>
              </w:rPr>
              <w:t>年</w:t>
            </w:r>
            <w:r>
              <w:rPr>
                <w:rFonts w:hint="eastAsia"/>
                <w:u w:val="single"/>
              </w:rPr>
              <w:t xml:space="preserve"> </w:t>
            </w:r>
            <w:r>
              <w:rPr>
                <w:rFonts w:hint="eastAsia"/>
                <w:u w:val="single"/>
                <w:lang w:val="en-US" w:eastAsia="zh-CN"/>
              </w:rPr>
              <w:t>10</w:t>
            </w:r>
            <w:r>
              <w:rPr>
                <w:rFonts w:hint="eastAsia"/>
              </w:rPr>
              <w:t>月</w:t>
            </w:r>
            <w:r>
              <w:rPr>
                <w:rFonts w:hint="eastAsia"/>
                <w:u w:val="single"/>
              </w:rPr>
              <w:t xml:space="preserve">  </w:t>
            </w:r>
            <w:r>
              <w:rPr>
                <w:rFonts w:hint="eastAsia"/>
                <w:u w:val="single"/>
                <w:lang w:val="en-US" w:eastAsia="zh-CN"/>
              </w:rPr>
              <w:t xml:space="preserve">8 </w:t>
            </w:r>
            <w:r>
              <w:rPr>
                <w:rFonts w:hint="eastAsia"/>
              </w:rPr>
              <w:t>日根据初步情况进行危害分析，确定需要控制的危害。控制程度应确保食品安全，并在适当情况下采用多种控制措施的组合。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r>
              <w:rPr>
                <w:rFonts w:hint="eastAsia"/>
              </w:rPr>
              <w:t>见《危害分析工作单》中的主要食品安全危害，包括：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放射性物质</w:t>
            </w:r>
            <w:r>
              <w:rPr>
                <w:rFonts w:hint="eastAsia"/>
                <w:lang w:val="en-US" w:eastAsia="zh-CN"/>
              </w:rPr>
              <w:t xml:space="preserve"> </w:t>
            </w:r>
            <w:r>
              <w:rPr>
                <w:rFonts w:hint="eastAsia"/>
              </w:rPr>
              <w:t xml:space="preserve"> </w:t>
            </w:r>
            <w:r>
              <w:rPr>
                <w:rFonts w:hint="eastAsia"/>
              </w:rPr>
              <w:sym w:font="Wingdings" w:char="00FE"/>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A8"/>
            </w:r>
            <w:r>
              <w:rPr>
                <w:rFonts w:hint="eastAsia"/>
              </w:rPr>
              <w:t xml:space="preserve">化学品（润滑油、清洁剂、消毒剂、杀虫剂） </w:t>
            </w:r>
            <w:r>
              <w:t xml:space="preserve"> </w:t>
            </w:r>
            <w:r>
              <w:rPr>
                <w:rFonts w:hint="eastAsia"/>
              </w:rPr>
              <w:sym w:font="Wingdings" w:char="00FE"/>
            </w:r>
            <w:r>
              <w:rPr>
                <w:rFonts w:hint="eastAsia"/>
              </w:rPr>
              <w:t xml:space="preserve"> </w:t>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大肠杆菌</w:t>
            </w:r>
            <w:r>
              <w:rPr>
                <w:rFonts w:hint="eastAsia"/>
                <w:lang w:val="en-US" w:eastAsia="zh-CN"/>
              </w:rPr>
              <w:t xml:space="preserve">   </w:t>
            </w:r>
            <w:r>
              <w:rPr>
                <w:rFonts w:hint="eastAsia"/>
              </w:rPr>
              <w:t xml:space="preserve">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lang w:val="en-US" w:eastAsia="zh-CN"/>
              </w:rPr>
              <w:t xml:space="preserve">   </w:t>
            </w:r>
            <w:r>
              <w:rPr>
                <w:rFonts w:hint="eastAsia"/>
              </w:rPr>
              <w:t xml:space="preserve">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A8"/>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A8"/>
            </w:r>
            <w:r>
              <w:rPr>
                <w:rFonts w:hint="eastAsia"/>
              </w:rPr>
              <w:t>其他异物</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7"/>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rPr>
                  </w:pPr>
                  <w:r>
                    <w:rPr>
                      <w:rFonts w:hint="eastAsia"/>
                      <w:bCs/>
                    </w:rPr>
                    <w:t>主要原料名称</w:t>
                  </w:r>
                </w:p>
              </w:tc>
              <w:tc>
                <w:tcPr>
                  <w:tcW w:w="2905" w:type="dxa"/>
                  <w:shd w:val="clear" w:color="auto" w:fill="auto"/>
                  <w:vAlign w:val="center"/>
                </w:tcPr>
                <w:p>
                  <w:pPr>
                    <w:jc w:val="center"/>
                    <w:rPr>
                      <w:bCs/>
                    </w:rPr>
                  </w:pPr>
                  <w:r>
                    <w:rPr>
                      <w:rFonts w:hint="eastAsia"/>
                      <w:bCs/>
                    </w:rPr>
                    <w:t>潜在危害</w:t>
                  </w:r>
                </w:p>
              </w:tc>
              <w:tc>
                <w:tcPr>
                  <w:tcW w:w="3476" w:type="dxa"/>
                  <w:shd w:val="clear" w:color="auto" w:fill="auto"/>
                  <w:vAlign w:val="center"/>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rFonts w:hint="default" w:eastAsia="宋体"/>
                      <w:bCs/>
                      <w:lang w:val="en-US" w:eastAsia="zh-CN"/>
                    </w:rPr>
                  </w:pPr>
                  <w:r>
                    <w:rPr>
                      <w:rFonts w:hint="eastAsia"/>
                      <w:bCs/>
                      <w:lang w:val="en-US" w:eastAsia="zh-CN"/>
                    </w:rPr>
                    <w:t>畜禽肉类</w:t>
                  </w:r>
                </w:p>
              </w:tc>
              <w:tc>
                <w:tcPr>
                  <w:tcW w:w="2905"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向供方索取检测报告（产品检疫合格证明</w:t>
                  </w:r>
                  <w:r>
                    <w:rPr>
                      <w:rFonts w:hint="eastAsia"/>
                      <w:bCs/>
                      <w:lang w:eastAsia="zh-CN"/>
                    </w:rPr>
                    <w:t>、</w:t>
                  </w:r>
                  <w:r>
                    <w:rPr>
                      <w:rFonts w:hint="eastAsia"/>
                      <w:bCs/>
                      <w:lang w:val="en-US" w:eastAsia="zh-CN"/>
                    </w:rPr>
                    <w:t>肉品品质检测报告</w:t>
                  </w:r>
                  <w:r>
                    <w:rPr>
                      <w:rFonts w:hint="eastAsia"/>
                      <w:bCs/>
                    </w:rPr>
                    <w:t>）</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highlight w:val="none"/>
                      <w:lang w:val="en-GB"/>
                    </w:rPr>
                  </w:pPr>
                  <w:r>
                    <w:rPr>
                      <w:rFonts w:hint="eastAsia"/>
                      <w:bCs/>
                      <w:highlight w:val="none"/>
                      <w:lang w:val="en-GB"/>
                    </w:rPr>
                    <w:t>蔬菜</w:t>
                  </w:r>
                </w:p>
              </w:tc>
              <w:tc>
                <w:tcPr>
                  <w:tcW w:w="2905" w:type="dxa"/>
                  <w:shd w:val="clear" w:color="auto" w:fill="auto"/>
                  <w:vAlign w:val="center"/>
                </w:tcPr>
                <w:p>
                  <w:pPr>
                    <w:jc w:val="center"/>
                    <w:rPr>
                      <w:bCs/>
                      <w:highlight w:val="none"/>
                      <w:lang w:val="en-GB"/>
                    </w:rPr>
                  </w:pPr>
                  <w:r>
                    <w:rPr>
                      <w:rFonts w:hint="eastAsia"/>
                      <w:bCs/>
                      <w:highlight w:val="none"/>
                    </w:rPr>
                    <w:sym w:font="Wingdings" w:char="00A8"/>
                  </w:r>
                  <w:r>
                    <w:rPr>
                      <w:rFonts w:hint="eastAsia"/>
                      <w:bCs/>
                      <w:highlight w:val="none"/>
                      <w:lang w:val="en-GB"/>
                    </w:rPr>
                    <w:t>有害微生物</w:t>
                  </w:r>
                  <w:r>
                    <w:rPr>
                      <w:rFonts w:hint="eastAsia"/>
                      <w:bCs/>
                      <w:highlight w:val="none"/>
                    </w:rPr>
                    <w:t xml:space="preserve"> </w:t>
                  </w:r>
                  <w:r>
                    <w:rPr>
                      <w:rFonts w:hint="eastAsia"/>
                      <w:highlight w:val="none"/>
                    </w:rPr>
                    <w:sym w:font="Wingdings" w:char="00A8"/>
                  </w:r>
                  <w:r>
                    <w:rPr>
                      <w:rFonts w:hint="eastAsia"/>
                      <w:bCs/>
                      <w:highlight w:val="none"/>
                      <w:lang w:val="en-GB"/>
                    </w:rPr>
                    <w:t>重金属</w:t>
                  </w:r>
                </w:p>
                <w:p>
                  <w:pPr>
                    <w:autoSpaceDE w:val="0"/>
                    <w:autoSpaceDN w:val="0"/>
                    <w:adjustRightInd w:val="0"/>
                    <w:jc w:val="center"/>
                    <w:rPr>
                      <w:bCs/>
                      <w:highlight w:val="none"/>
                      <w:lang w:val="en-GB"/>
                    </w:rPr>
                  </w:pPr>
                  <w:r>
                    <w:rPr>
                      <w:rFonts w:hint="eastAsia"/>
                      <w:bCs/>
                      <w:highlight w:val="none"/>
                    </w:rPr>
                    <w:sym w:font="Wingdings" w:char="00A8"/>
                  </w:r>
                  <w:r>
                    <w:rPr>
                      <w:rFonts w:hint="eastAsia"/>
                      <w:bCs/>
                      <w:highlight w:val="none"/>
                      <w:lang w:val="en-GB"/>
                    </w:rPr>
                    <w:t xml:space="preserve">黄曲霉毒素 </w:t>
                  </w:r>
                  <w:r>
                    <w:rPr>
                      <w:rFonts w:hint="eastAsia"/>
                      <w:bCs/>
                      <w:highlight w:val="none"/>
                    </w:rPr>
                    <w:sym w:font="Wingdings" w:char="00A8"/>
                  </w:r>
                  <w:r>
                    <w:rPr>
                      <w:rFonts w:hint="eastAsia"/>
                      <w:bCs/>
                      <w:highlight w:val="none"/>
                      <w:lang w:val="en-GB"/>
                    </w:rPr>
                    <w:t>苯并芘</w:t>
                  </w:r>
                </w:p>
                <w:p>
                  <w:pPr>
                    <w:jc w:val="center"/>
                    <w:rPr>
                      <w:bCs/>
                      <w:highlight w:val="none"/>
                      <w:lang w:val="en-GB"/>
                    </w:rPr>
                  </w:pPr>
                  <w:r>
                    <w:rPr>
                      <w:rFonts w:hint="eastAsia"/>
                      <w:highlight w:val="none"/>
                    </w:rPr>
                    <w:sym w:font="Wingdings" w:char="00FE"/>
                  </w:r>
                  <w:r>
                    <w:rPr>
                      <w:rFonts w:hint="eastAsia"/>
                      <w:bCs/>
                      <w:highlight w:val="none"/>
                      <w:lang w:val="en-GB"/>
                    </w:rPr>
                    <w:t>农药残留</w:t>
                  </w:r>
                  <w:r>
                    <w:rPr>
                      <w:rFonts w:hint="eastAsia"/>
                      <w:bCs/>
                      <w:highlight w:val="none"/>
                    </w:rPr>
                    <w:t xml:space="preserve">  </w:t>
                  </w:r>
                  <w:r>
                    <w:rPr>
                      <w:rFonts w:hint="eastAsia"/>
                      <w:bCs/>
                      <w:highlight w:val="none"/>
                    </w:rPr>
                    <w:sym w:font="Wingdings" w:char="00A8"/>
                  </w:r>
                  <w:r>
                    <w:rPr>
                      <w:rFonts w:hint="eastAsia"/>
                      <w:bCs/>
                      <w:highlight w:val="none"/>
                    </w:rPr>
                    <w:t>兽</w:t>
                  </w:r>
                  <w:r>
                    <w:rPr>
                      <w:rFonts w:hint="eastAsia"/>
                      <w:bCs/>
                      <w:highlight w:val="none"/>
                      <w:lang w:val="en-GB"/>
                    </w:rPr>
                    <w:t>药残留</w:t>
                  </w:r>
                </w:p>
              </w:tc>
              <w:tc>
                <w:tcPr>
                  <w:tcW w:w="3476" w:type="dxa"/>
                  <w:shd w:val="clear" w:color="auto" w:fill="auto"/>
                  <w:vAlign w:val="center"/>
                </w:tcPr>
                <w:p>
                  <w:pPr>
                    <w:autoSpaceDE w:val="0"/>
                    <w:autoSpaceDN w:val="0"/>
                    <w:adjustRightInd w:val="0"/>
                    <w:jc w:val="center"/>
                    <w:rPr>
                      <w:bCs/>
                      <w:highlight w:val="none"/>
                    </w:rPr>
                  </w:pPr>
                  <w:r>
                    <w:rPr>
                      <w:rFonts w:hint="eastAsia"/>
                      <w:highlight w:val="none"/>
                    </w:rPr>
                    <w:sym w:font="Wingdings" w:char="00FE"/>
                  </w:r>
                  <w:r>
                    <w:rPr>
                      <w:rFonts w:hint="eastAsia"/>
                      <w:bCs/>
                      <w:highlight w:val="none"/>
                    </w:rPr>
                    <w:t>向供方索取检测报告</w:t>
                  </w:r>
                </w:p>
                <w:p>
                  <w:pPr>
                    <w:autoSpaceDE w:val="0"/>
                    <w:autoSpaceDN w:val="0"/>
                    <w:adjustRightInd w:val="0"/>
                    <w:jc w:val="center"/>
                    <w:rPr>
                      <w:bCs/>
                      <w:highlight w:val="none"/>
                    </w:rPr>
                  </w:pPr>
                  <w:r>
                    <w:rPr>
                      <w:rFonts w:hint="eastAsia"/>
                      <w:highlight w:val="none"/>
                    </w:rPr>
                    <w:sym w:font="Wingdings" w:char="00A8"/>
                  </w:r>
                  <w:r>
                    <w:rPr>
                      <w:rFonts w:hint="eastAsia"/>
                      <w:bCs/>
                      <w:highlight w:val="none"/>
                    </w:rPr>
                    <w:t>企业自行检测</w:t>
                  </w:r>
                </w:p>
                <w:p>
                  <w:pPr>
                    <w:autoSpaceDE w:val="0"/>
                    <w:autoSpaceDN w:val="0"/>
                    <w:adjustRightInd w:val="0"/>
                    <w:jc w:val="center"/>
                    <w:rPr>
                      <w:bCs/>
                      <w:highlight w:val="none"/>
                    </w:rPr>
                  </w:pPr>
                  <w:r>
                    <w:rPr>
                      <w:rFonts w:hint="eastAsia"/>
                      <w:bCs/>
                      <w:highlight w:val="none"/>
                    </w:rPr>
                    <w:sym w:font="Wingdings" w:char="00A8"/>
                  </w:r>
                  <w:r>
                    <w:rPr>
                      <w:rFonts w:hint="eastAsia"/>
                      <w:bCs/>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vAlign w:val="center"/>
                </w:tcPr>
                <w:p>
                  <w:pPr>
                    <w:autoSpaceDE w:val="0"/>
                    <w:autoSpaceDN w:val="0"/>
                    <w:adjustRightInd w:val="0"/>
                    <w:jc w:val="center"/>
                    <w:rPr>
                      <w:bCs/>
                    </w:rPr>
                  </w:pPr>
                  <w:r>
                    <w:rPr>
                      <w:rFonts w:hint="eastAsia"/>
                      <w:bCs/>
                    </w:rPr>
                    <w:t>植物油</w:t>
                  </w:r>
                </w:p>
              </w:tc>
              <w:tc>
                <w:tcPr>
                  <w:tcW w:w="2905"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jc w:val="center"/>
                    <w:rPr>
                      <w:bCs/>
                      <w:lang w:val="en-GB"/>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jc w:val="center"/>
                  </w:pPr>
                  <w:r>
                    <w:rPr>
                      <w:rFonts w:hint="eastAsia"/>
                    </w:rPr>
                    <w:sym w:font="Wingdings" w:char="00FE"/>
                  </w:r>
                  <w:r>
                    <w:rPr>
                      <w:rFonts w:hint="eastAsia"/>
                    </w:rPr>
                    <w:t xml:space="preserve">酸价   </w:t>
                  </w:r>
                  <w:r>
                    <w:rPr>
                      <w:rFonts w:hint="eastAsia"/>
                    </w:rPr>
                    <w:sym w:font="Wingdings" w:char="00FE"/>
                  </w:r>
                  <w:r>
                    <w:rPr>
                      <w:rFonts w:hint="eastAsia"/>
                    </w:rPr>
                    <w:t>过氧化值</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autoSpaceDE w:val="0"/>
                    <w:autoSpaceDN w:val="0"/>
                    <w:adjustRightInd w:val="0"/>
                    <w:jc w:val="center"/>
                    <w:rPr>
                      <w:bCs/>
                      <w:lang w:val="en-GB"/>
                    </w:rPr>
                  </w:pPr>
                  <w:r>
                    <w:rPr>
                      <w:rFonts w:hint="eastAsia"/>
                      <w:bCs/>
                    </w:rPr>
                    <w:t>水</w:t>
                  </w:r>
                </w:p>
              </w:tc>
              <w:tc>
                <w:tcPr>
                  <w:tcW w:w="2905" w:type="dxa"/>
                  <w:shd w:val="clear" w:color="auto" w:fill="auto"/>
                  <w:vAlign w:val="center"/>
                </w:tcPr>
                <w:p>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bCs/>
                    </w:rPr>
                    <w:sym w:font="Wingdings" w:char="00A8"/>
                  </w:r>
                  <w:r>
                    <w:rPr>
                      <w:rFonts w:hint="eastAsia"/>
                      <w:bCs/>
                    </w:rPr>
                    <w:t>向供方索取检测报告</w:t>
                  </w:r>
                </w:p>
                <w:p>
                  <w:pPr>
                    <w:autoSpaceDE w:val="0"/>
                    <w:autoSpaceDN w:val="0"/>
                    <w:adjustRightInd w:val="0"/>
                    <w:jc w:val="center"/>
                    <w:rPr>
                      <w:rFonts w:hint="eastAsia" w:eastAsia="宋体"/>
                      <w:bCs/>
                      <w:lang w:eastAsia="zh-CN"/>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rPr>
                    <w:sym w:font="Wingdings" w:char="00FE"/>
                  </w:r>
                  <w:r>
                    <w:rPr>
                      <w:rFonts w:hint="eastAsia"/>
                      <w:bCs/>
                    </w:rPr>
                    <w:t>第三方检测报告</w:t>
                  </w:r>
                  <w:r>
                    <w:rPr>
                      <w:rFonts w:hint="eastAsia"/>
                      <w:bCs/>
                      <w:lang w:eastAsia="zh-CN"/>
                    </w:rPr>
                    <w:t>（</w:t>
                  </w:r>
                  <w:r>
                    <w:rPr>
                      <w:rFonts w:hint="eastAsia"/>
                      <w:bCs/>
                      <w:lang w:val="en-US" w:eastAsia="zh-CN"/>
                    </w:rPr>
                    <w:t>企业每年委托第三方检测一次</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rFonts w:hint="eastAsia" w:eastAsia="宋体"/>
                      <w:bCs/>
                      <w:lang w:eastAsia="zh-CN"/>
                    </w:rPr>
                  </w:pPr>
                  <w:r>
                    <w:rPr>
                      <w:rFonts w:hint="eastAsia"/>
                      <w:bCs/>
                      <w:lang w:val="en-US" w:eastAsia="zh-CN"/>
                    </w:rPr>
                    <w:t>粮食类</w:t>
                  </w:r>
                </w:p>
              </w:tc>
              <w:tc>
                <w:tcPr>
                  <w:tcW w:w="2905"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rPr>
                      <w:bCs/>
                      <w:lang w:val="en-GB"/>
                    </w:rPr>
                  </w:pPr>
                  <w:r>
                    <w:rPr>
                      <w:rFonts w:hint="eastAsia"/>
                    </w:rPr>
                    <w:sym w:font="Wingdings" w:char="00FE"/>
                  </w:r>
                  <w:r>
                    <w:rPr>
                      <w:rFonts w:hint="eastAsia"/>
                      <w:bCs/>
                      <w:lang w:val="en-GB"/>
                    </w:rPr>
                    <w:t>黄曲霉毒素</w:t>
                  </w:r>
                  <w:r>
                    <w:rPr>
                      <w:rFonts w:hint="eastAsia"/>
                      <w:bCs/>
                      <w:lang w:val="en-US" w:eastAsia="zh-CN"/>
                    </w:rPr>
                    <w:t xml:space="preserve"> </w:t>
                  </w:r>
                  <w:r>
                    <w:rPr>
                      <w:rFonts w:hint="eastAsia"/>
                      <w:bCs/>
                    </w:rPr>
                    <w:sym w:font="Wingdings" w:char="00FE"/>
                  </w:r>
                  <w:r>
                    <w:rPr>
                      <w:rFonts w:hint="eastAsia"/>
                      <w:bCs/>
                      <w:lang w:val="en-GB"/>
                    </w:rPr>
                    <w:t>苯并芘</w:t>
                  </w:r>
                </w:p>
                <w:p>
                  <w:pPr>
                    <w:jc w:val="cente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rFonts w:hint="default" w:eastAsia="宋体"/>
                      <w:bCs/>
                      <w:lang w:val="en-US" w:eastAsia="zh-CN"/>
                    </w:rPr>
                  </w:pPr>
                  <w:r>
                    <w:rPr>
                      <w:rFonts w:hint="eastAsia"/>
                      <w:bCs/>
                      <w:lang w:val="en-US" w:eastAsia="zh-CN"/>
                    </w:rPr>
                    <w:t>调味料类</w:t>
                  </w:r>
                </w:p>
              </w:tc>
              <w:tc>
                <w:tcPr>
                  <w:tcW w:w="2905" w:type="dxa"/>
                  <w:shd w:val="clear" w:color="auto" w:fill="auto"/>
                  <w:vAlign w:val="center"/>
                </w:tcPr>
                <w:p>
                  <w:pPr>
                    <w:jc w:val="cente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jc w:val="center"/>
                    <w:rPr>
                      <w:bCs/>
                      <w:lang w:val="en-GB"/>
                    </w:rPr>
                  </w:pPr>
                  <w:r>
                    <w:rPr>
                      <w:rFonts w:hint="eastAsia"/>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rFonts w:hint="eastAsia" w:ascii="Times New Roman" w:hAnsi="Times New Roman" w:eastAsia="宋体" w:cs="Times New Roman"/>
                      <w:bCs/>
                      <w:kern w:val="2"/>
                      <w:sz w:val="21"/>
                      <w:lang w:val="en-US" w:eastAsia="zh-CN" w:bidi="ar-SA"/>
                    </w:rPr>
                  </w:pPr>
                  <w:r>
                    <w:rPr>
                      <w:rFonts w:hint="eastAsia"/>
                      <w:bCs/>
                      <w:lang w:val="en-US" w:eastAsia="zh-CN"/>
                    </w:rPr>
                    <w:t>水产类</w:t>
                  </w:r>
                </w:p>
              </w:tc>
              <w:tc>
                <w:tcPr>
                  <w:tcW w:w="2905" w:type="dxa"/>
                  <w:shd w:val="clear" w:color="auto" w:fill="auto"/>
                  <w:vAlign w:val="center"/>
                </w:tcPr>
                <w:p>
                  <w:pPr>
                    <w:jc w:val="cente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重金属</w:t>
                  </w:r>
                </w:p>
                <w:p>
                  <w:pPr>
                    <w:autoSpaceDE w:val="0"/>
                    <w:autoSpaceDN w:val="0"/>
                    <w:adjustRightInd w:val="0"/>
                    <w:jc w:val="center"/>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jc w:val="cente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jc w:val="center"/>
                    <w:rPr>
                      <w:rFonts w:hint="default" w:eastAsia="宋体"/>
                      <w:lang w:val="en-US" w:eastAsia="zh-CN"/>
                    </w:rPr>
                  </w:pPr>
                  <w:r>
                    <w:rPr>
                      <w:rFonts w:hint="eastAsia"/>
                    </w:rPr>
                    <w:sym w:font="Wingdings" w:char="00FE"/>
                  </w:r>
                  <w:r>
                    <w:rPr>
                      <w:rFonts w:hint="eastAsia"/>
                      <w:lang w:val="en-US" w:eastAsia="zh-CN"/>
                    </w:rPr>
                    <w:t xml:space="preserve">贝类毒素 </w:t>
                  </w:r>
                  <w:r>
                    <w:rPr>
                      <w:rFonts w:hint="eastAsia"/>
                    </w:rPr>
                    <w:sym w:font="Wingdings" w:char="00FE"/>
                  </w:r>
                  <w:r>
                    <w:rPr>
                      <w:rFonts w:hint="eastAsia"/>
                      <w:lang w:val="en-US" w:eastAsia="zh-CN"/>
                    </w:rPr>
                    <w:t>组胺</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rFonts w:hint="eastAsia" w:ascii="Times New Roman" w:hAnsi="Times New Roman" w:eastAsia="宋体" w:cs="Times New Roman"/>
                      <w:kern w:val="2"/>
                      <w:sz w:val="21"/>
                      <w:lang w:val="en-US" w:eastAsia="zh-CN" w:bidi="ar-SA"/>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autoSpaceDE w:val="0"/>
                    <w:autoSpaceDN w:val="0"/>
                    <w:adjustRightInd w:val="0"/>
                    <w:jc w:val="center"/>
                    <w:rPr>
                      <w:bCs/>
                      <w:lang w:val="en-GB"/>
                    </w:rPr>
                  </w:pPr>
                  <w:r>
                    <w:rPr>
                      <w:rFonts w:hint="eastAsia"/>
                      <w:bCs/>
                      <w:lang w:val="en-GB"/>
                    </w:rPr>
                    <w:t>餐具</w:t>
                  </w:r>
                </w:p>
              </w:tc>
              <w:tc>
                <w:tcPr>
                  <w:tcW w:w="2905" w:type="dxa"/>
                  <w:shd w:val="clear" w:color="auto" w:fill="auto"/>
                  <w:vAlign w:val="center"/>
                </w:tcPr>
                <w:p>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pPr>
                    <w:autoSpaceDE w:val="0"/>
                    <w:autoSpaceDN w:val="0"/>
                    <w:adjustRightInd w:val="0"/>
                    <w:ind w:firstLine="210" w:firstLineChars="100"/>
                    <w:jc w:val="both"/>
                    <w:rPr>
                      <w:bCs/>
                      <w:lang w:val="en-GB"/>
                    </w:rPr>
                  </w:pPr>
                  <w:r>
                    <w:rPr>
                      <w:rFonts w:hint="eastAsia"/>
                      <w:bCs/>
                    </w:rPr>
                    <w:sym w:font="Wingdings" w:char="00A8"/>
                  </w:r>
                  <w:r>
                    <w:rPr>
                      <w:rFonts w:hint="eastAsia"/>
                      <w:bCs/>
                      <w:lang w:val="en-GB"/>
                    </w:rPr>
                    <w:t>黄曲霉毒素</w:t>
                  </w:r>
                  <w:r>
                    <w:rPr>
                      <w:rFonts w:hint="eastAsia"/>
                      <w:bCs/>
                      <w:lang w:val="en-US" w:eastAsia="zh-CN"/>
                    </w:rPr>
                    <w:t xml:space="preserve"> </w:t>
                  </w:r>
                  <w:r>
                    <w:rPr>
                      <w:rFonts w:hint="eastAsia"/>
                      <w:bCs/>
                      <w:lang w:val="en-GB"/>
                    </w:rPr>
                    <w:t xml:space="preserve">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ind w:firstLine="210" w:firstLineChars="100"/>
                    <w:jc w:val="both"/>
                    <w:rPr>
                      <w:bCs/>
                      <w:lang w:val="en-GB"/>
                    </w:rPr>
                  </w:pPr>
                  <w:r>
                    <w:rPr>
                      <w:rFonts w:hint="eastAsia"/>
                    </w:rPr>
                    <w:sym w:font="Wingdings" w:char="00FE"/>
                  </w:r>
                  <w:r>
                    <w:rPr>
                      <w:rFonts w:hint="eastAsia"/>
                      <w:lang w:val="en-US" w:eastAsia="zh-CN"/>
                    </w:rPr>
                    <w:t>化学物</w:t>
                  </w:r>
                  <w:r>
                    <w:rPr>
                      <w:rFonts w:hint="eastAsia"/>
                    </w:rPr>
                    <w:t>残留</w:t>
                  </w:r>
                </w:p>
              </w:tc>
              <w:tc>
                <w:tcPr>
                  <w:tcW w:w="3476" w:type="dxa"/>
                  <w:shd w:val="clear" w:color="auto" w:fill="auto"/>
                  <w:vAlign w:val="center"/>
                </w:tcPr>
                <w:p>
                  <w:pPr>
                    <w:autoSpaceDE w:val="0"/>
                    <w:autoSpaceDN w:val="0"/>
                    <w:adjustRightInd w:val="0"/>
                    <w:jc w:val="center"/>
                    <w:rPr>
                      <w:bCs/>
                    </w:rPr>
                  </w:pPr>
                  <w:r>
                    <w:rPr>
                      <w:rFonts w:hint="eastAsia"/>
                    </w:rPr>
                    <w:sym w:font="Wingdings" w:char="00FE"/>
                  </w:r>
                  <w:r>
                    <w:rPr>
                      <w:rFonts w:hint="eastAsia"/>
                      <w:bCs/>
                    </w:rPr>
                    <w:t>向供方索取检测报告</w:t>
                  </w:r>
                </w:p>
                <w:p>
                  <w:pPr>
                    <w:autoSpaceDE w:val="0"/>
                    <w:autoSpaceDN w:val="0"/>
                    <w:adjustRightInd w:val="0"/>
                    <w:jc w:val="center"/>
                    <w:rPr>
                      <w:bCs/>
                    </w:rPr>
                  </w:pPr>
                  <w:r>
                    <w:rPr>
                      <w:rFonts w:hint="eastAsia"/>
                      <w:bCs/>
                    </w:rPr>
                    <w:sym w:font="Wingdings" w:char="00A8"/>
                  </w:r>
                  <w:r>
                    <w:rPr>
                      <w:rFonts w:hint="eastAsia"/>
                      <w:bCs/>
                    </w:rPr>
                    <w:t>企业自行检测</w:t>
                  </w:r>
                </w:p>
                <w:p>
                  <w:pPr>
                    <w:autoSpaceDE w:val="0"/>
                    <w:autoSpaceDN w:val="0"/>
                    <w:adjustRightInd w:val="0"/>
                    <w:jc w:val="center"/>
                    <w:rPr>
                      <w:bCs/>
                    </w:rPr>
                  </w:pPr>
                  <w:r>
                    <w:rPr>
                      <w:rFonts w:hint="eastAsia"/>
                    </w:rPr>
                    <w:sym w:font="Wingdings" w:char="00A8"/>
                  </w:r>
                  <w:r>
                    <w:rPr>
                      <w:rFonts w:hint="eastAsia"/>
                      <w:bCs/>
                    </w:rPr>
                    <w:t>第三方检测报告</w:t>
                  </w:r>
                </w:p>
              </w:tc>
            </w:tr>
          </w:tbl>
          <w:p>
            <w:pPr>
              <w:rPr>
                <w:bCs/>
              </w:rPr>
            </w:pPr>
          </w:p>
          <w:p>
            <w:pPr>
              <w:tabs>
                <w:tab w:val="right" w:pos="3119"/>
              </w:tabs>
              <w:rPr>
                <w:b/>
              </w:rPr>
            </w:pPr>
            <w:r>
              <w:rPr>
                <w:rFonts w:hint="eastAsia"/>
                <w:b/>
              </w:rPr>
              <w:t>最终产品危害分析：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rFonts w:hint="eastAsia"/>
                      <w:bCs/>
                      <w:lang w:val="en-GB"/>
                    </w:rPr>
                    <w:t>产品</w:t>
                  </w:r>
                  <w:r>
                    <w:rPr>
                      <w:rFonts w:hint="eastAsia"/>
                      <w:bCs/>
                    </w:rPr>
                    <w:t>名称</w:t>
                  </w:r>
                </w:p>
              </w:tc>
              <w:tc>
                <w:tcPr>
                  <w:tcW w:w="2873" w:type="dxa"/>
                  <w:shd w:val="clear" w:color="auto" w:fill="auto"/>
                  <w:vAlign w:val="center"/>
                </w:tcPr>
                <w:p>
                  <w:pPr>
                    <w:jc w:val="center"/>
                    <w:rPr>
                      <w:bCs/>
                      <w:lang w:val="en-GB"/>
                    </w:rPr>
                  </w:pPr>
                  <w:r>
                    <w:rPr>
                      <w:rFonts w:hint="eastAsia"/>
                      <w:bCs/>
                      <w:lang w:val="en-GB"/>
                    </w:rPr>
                    <w:t>潜在危害</w:t>
                  </w:r>
                </w:p>
              </w:tc>
              <w:tc>
                <w:tcPr>
                  <w:tcW w:w="3665" w:type="dxa"/>
                  <w:shd w:val="clear" w:color="auto" w:fill="auto"/>
                  <w:vAlign w:val="center"/>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lang w:val="en-GB"/>
                    </w:rPr>
                    <w:t>热菜类</w:t>
                  </w:r>
                </w:p>
              </w:tc>
              <w:tc>
                <w:tcPr>
                  <w:tcW w:w="2873" w:type="dxa"/>
                  <w:shd w:val="clear" w:color="auto" w:fill="auto"/>
                  <w:vAlign w:val="center"/>
                </w:tcPr>
                <w:p>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A8"/>
                  </w:r>
                  <w:r>
                    <w:rPr>
                      <w:rFonts w:hint="eastAsia"/>
                      <w:bCs/>
                      <w:lang w:val="en-GB"/>
                    </w:rPr>
                    <w:t>农药残留</w:t>
                  </w:r>
                  <w:r>
                    <w:rPr>
                      <w:bCs/>
                    </w:rPr>
                    <w:t xml:space="preserve"> </w:t>
                  </w:r>
                  <w:r>
                    <w:rPr>
                      <w:rFonts w:hint="eastAsia"/>
                      <w:bCs/>
                    </w:rPr>
                    <w:sym w:font="Wingdings" w:char="00A8"/>
                  </w:r>
                  <w:r>
                    <w:rPr>
                      <w:rFonts w:hint="eastAsia"/>
                      <w:bCs/>
                    </w:rPr>
                    <w:t>兽</w:t>
                  </w:r>
                  <w:r>
                    <w:rPr>
                      <w:rFonts w:hint="eastAsia"/>
                      <w:bCs/>
                      <w:lang w:val="en-GB"/>
                    </w:rPr>
                    <w:t>药残留</w:t>
                  </w:r>
                </w:p>
                <w:p>
                  <w:pPr>
                    <w:ind w:firstLine="210" w:firstLineChars="100"/>
                    <w:jc w:val="both"/>
                    <w:rPr>
                      <w:bCs/>
                    </w:rPr>
                  </w:pPr>
                  <w:r>
                    <w:rPr>
                      <w:rFonts w:hint="eastAsia"/>
                    </w:rPr>
                    <w:sym w:font="Wingdings" w:char="00A8"/>
                  </w:r>
                  <w:r>
                    <w:rPr>
                      <w:rFonts w:hint="eastAsia"/>
                      <w:bCs/>
                      <w:lang w:val="en-GB"/>
                    </w:rPr>
                    <w:t>清洗剂残留</w:t>
                  </w:r>
                </w:p>
              </w:tc>
              <w:tc>
                <w:tcPr>
                  <w:tcW w:w="3665" w:type="dxa"/>
                  <w:shd w:val="clear" w:color="auto" w:fill="auto"/>
                  <w:vAlign w:val="center"/>
                </w:tcPr>
                <w:p>
                  <w:pPr>
                    <w:jc w:val="center"/>
                    <w:rPr>
                      <w:bCs/>
                    </w:rPr>
                  </w:pPr>
                  <w:r>
                    <w:rPr>
                      <w:rFonts w:hint="eastAsia"/>
                    </w:rPr>
                    <w:sym w:font="Wingdings" w:char="00A8"/>
                  </w:r>
                  <w:r>
                    <w:rPr>
                      <w:bCs/>
                    </w:rPr>
                    <w:t>OPRP</w:t>
                  </w:r>
                </w:p>
                <w:p>
                  <w:pPr>
                    <w:jc w:val="center"/>
                    <w:rPr>
                      <w:bCs/>
                    </w:rPr>
                  </w:pPr>
                  <w:r>
                    <w:rPr>
                      <w:rFonts w:hint="eastAsia"/>
                    </w:rPr>
                    <w:sym w:font="Wingdings" w:char="00FE"/>
                  </w:r>
                  <w:r>
                    <w:rPr>
                      <w:rFonts w:hint="eastAsia"/>
                      <w:bCs/>
                    </w:rPr>
                    <w:t>作业指导书&amp;</w:t>
                  </w:r>
                  <w:r>
                    <w:rPr>
                      <w:bCs/>
                    </w:rPr>
                    <w:t>SSOP</w:t>
                  </w:r>
                </w:p>
                <w:p>
                  <w:pPr>
                    <w:jc w:val="center"/>
                    <w:rPr>
                      <w:bCs/>
                    </w:rPr>
                  </w:pPr>
                  <w:r>
                    <w:rPr>
                      <w:rFonts w:hint="eastAsia"/>
                    </w:rPr>
                    <w:sym w:font="Wingdings" w:char="00FE"/>
                  </w:r>
                  <w:r>
                    <w:rPr>
                      <w:bCs/>
                    </w:rPr>
                    <w:t>CCPs</w:t>
                  </w:r>
                </w:p>
                <w:p>
                  <w:pPr>
                    <w:jc w:val="cente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lang w:val="en-GB"/>
                    </w:rPr>
                    <w:t>主食类</w:t>
                  </w:r>
                </w:p>
              </w:tc>
              <w:tc>
                <w:tcPr>
                  <w:tcW w:w="2873" w:type="dxa"/>
                  <w:shd w:val="clear" w:color="auto" w:fill="auto"/>
                  <w:vAlign w:val="center"/>
                </w:tcPr>
                <w:p>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重金属</w:t>
                  </w:r>
                </w:p>
                <w:p>
                  <w:pPr>
                    <w:autoSpaceDE w:val="0"/>
                    <w:autoSpaceDN w:val="0"/>
                    <w:adjustRightInd w:val="0"/>
                    <w:jc w:val="center"/>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center"/>
                </w:tcPr>
                <w:p>
                  <w:pPr>
                    <w:jc w:val="center"/>
                    <w:rPr>
                      <w:bCs/>
                    </w:rPr>
                  </w:pPr>
                  <w:r>
                    <w:rPr>
                      <w:rFonts w:hint="eastAsia"/>
                    </w:rPr>
                    <w:sym w:font="Wingdings" w:char="00A8"/>
                  </w:r>
                  <w:r>
                    <w:rPr>
                      <w:bCs/>
                    </w:rPr>
                    <w:t>OPRP</w:t>
                  </w:r>
                </w:p>
                <w:p>
                  <w:pPr>
                    <w:jc w:val="center"/>
                    <w:rPr>
                      <w:bCs/>
                    </w:rPr>
                  </w:pPr>
                  <w:r>
                    <w:rPr>
                      <w:rFonts w:hint="eastAsia"/>
                    </w:rPr>
                    <w:sym w:font="Wingdings" w:char="00A8"/>
                  </w:r>
                  <w:r>
                    <w:rPr>
                      <w:bCs/>
                    </w:rPr>
                    <w:t>CCPs</w:t>
                  </w:r>
                </w:p>
                <w:p>
                  <w:pPr>
                    <w:jc w:val="center"/>
                    <w:rPr>
                      <w:bCs/>
                    </w:rPr>
                  </w:pPr>
                  <w:r>
                    <w:rPr>
                      <w:rFonts w:hint="eastAsia"/>
                    </w:rPr>
                    <w:sym w:font="Wingdings" w:char="00FE"/>
                  </w:r>
                  <w:r>
                    <w:rPr>
                      <w:rFonts w:hint="eastAsia"/>
                      <w:bCs/>
                    </w:rPr>
                    <w:t>作业指导书&amp;</w:t>
                  </w:r>
                  <w:r>
                    <w:rPr>
                      <w:bCs/>
                    </w:rPr>
                    <w:t>SSOP</w:t>
                  </w:r>
                </w:p>
                <w:p>
                  <w:pPr>
                    <w:jc w:val="center"/>
                    <w:rPr>
                      <w:bCs/>
                      <w:lang w:val="en-GB"/>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A8"/>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FE"/>
            </w:r>
            <w:r>
              <w:rPr>
                <w:rFonts w:hint="eastAsia"/>
              </w:rPr>
              <w:t>其他—烹饪</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rPr>
              <w:t xml:space="preserve">烹饪、存放                </w:t>
            </w:r>
          </w:p>
          <w:p>
            <w:pPr>
              <w:rPr>
                <w:u w:val="single"/>
              </w:rPr>
            </w:pPr>
            <w:r>
              <w:rPr>
                <w:rFonts w:hint="eastAsia"/>
              </w:rPr>
              <w:sym w:font="Wingdings" w:char="00FE"/>
            </w:r>
            <w:r>
              <w:rPr>
                <w:rFonts w:hint="eastAsia"/>
              </w:rPr>
              <w:t>储存过程：</w:t>
            </w:r>
            <w:r>
              <w:rPr>
                <w:rFonts w:hint="eastAsia"/>
                <w:u w:val="single"/>
              </w:rPr>
              <w:t xml:space="preserve">    虫害、发霉变质、微生物繁殖     </w:t>
            </w:r>
          </w:p>
          <w:p>
            <w:pPr>
              <w:rPr>
                <w:u w:val="single"/>
              </w:rPr>
            </w:pPr>
            <w:r>
              <w:rPr>
                <w:rFonts w:hint="eastAsia"/>
              </w:rPr>
              <w:sym w:font="Wingdings" w:char="00FE"/>
            </w:r>
            <w:r>
              <w:rPr>
                <w:rFonts w:hint="eastAsia"/>
              </w:rPr>
              <w:t>售卖/配送过程：</w:t>
            </w:r>
            <w:r>
              <w:rPr>
                <w:rFonts w:hint="eastAsia"/>
                <w:u w:val="single"/>
              </w:rPr>
              <w:t xml:space="preserve">    微生物繁殖                 </w:t>
            </w:r>
          </w:p>
          <w:p>
            <w:r>
              <w:rPr>
                <w:rFonts w:hint="eastAsia"/>
              </w:rPr>
              <w:sym w:font="Wingdings" w:char="00A8"/>
            </w:r>
            <w:r>
              <w:rPr>
                <w:rFonts w:hint="eastAsia"/>
              </w:rPr>
              <w:t>运输过程：</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u w:val="single"/>
                <w:lang w:val="en-US" w:eastAsia="zh-CN"/>
              </w:rPr>
              <w:t xml:space="preserve">   </w:t>
            </w:r>
            <w:r>
              <w:rPr>
                <w:rFonts w:hint="eastAsia"/>
                <w:u w:val="single"/>
              </w:rPr>
              <w:t xml:space="preserve">    </w:t>
            </w:r>
          </w:p>
          <w:p>
            <w:pPr>
              <w:rPr>
                <w:b/>
                <w:bCs/>
                <w:lang w:val="en-GB"/>
              </w:rPr>
            </w:pPr>
          </w:p>
          <w:p/>
          <w:p>
            <w:pPr>
              <w:rPr>
                <w:color w:val="FF0000"/>
              </w:rPr>
            </w:pPr>
            <w:r>
              <w:rPr>
                <w:rFonts w:hint="eastAsia"/>
              </w:rPr>
              <w:t>组织确定了所识别最终产品的每种食品安全危害的可接受水平。</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rPr>
                  </w:pPr>
                  <w:r>
                    <w:rPr>
                      <w:rFonts w:hint="eastAsia"/>
                      <w:bCs/>
                    </w:rPr>
                    <w:t>控制点示例</w:t>
                  </w:r>
                </w:p>
              </w:tc>
              <w:tc>
                <w:tcPr>
                  <w:tcW w:w="4263" w:type="dxa"/>
                  <w:shd w:val="clear" w:color="auto" w:fill="auto"/>
                  <w:vAlign w:val="bottom"/>
                </w:tcPr>
                <w:p>
                  <w:pPr>
                    <w:jc w:val="center"/>
                    <w:rPr>
                      <w:bCs/>
                    </w:rPr>
                  </w:pPr>
                  <w:r>
                    <w:rPr>
                      <w:rFonts w:hint="eastAsia"/>
                      <w:bCs/>
                    </w:rPr>
                    <w:t>接收准则名称/可接受限值</w:t>
                  </w:r>
                </w:p>
              </w:tc>
              <w:tc>
                <w:tcPr>
                  <w:tcW w:w="2751" w:type="dxa"/>
                  <w:shd w:val="clear" w:color="auto" w:fill="auto"/>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原辅材料</w:t>
                  </w:r>
                </w:p>
              </w:tc>
              <w:tc>
                <w:tcPr>
                  <w:tcW w:w="4263" w:type="dxa"/>
                  <w:shd w:val="clear" w:color="auto" w:fill="auto"/>
                  <w:vAlign w:val="bottom"/>
                </w:tcPr>
                <w:p>
                  <w:pPr>
                    <w:rPr>
                      <w:rFonts w:hint="default" w:eastAsia="宋体"/>
                      <w:bCs/>
                      <w:lang w:val="en-US" w:eastAsia="zh-CN"/>
                    </w:rPr>
                  </w:pPr>
                  <w:r>
                    <w:rPr>
                      <w:rFonts w:hint="eastAsia"/>
                      <w:bCs/>
                    </w:rPr>
                    <w:t>无肉眼可见异物</w:t>
                  </w:r>
                  <w:r>
                    <w:rPr>
                      <w:rFonts w:hint="eastAsia"/>
                      <w:bCs/>
                      <w:lang w:eastAsia="zh-CN"/>
                    </w:rPr>
                    <w:t>、</w:t>
                  </w:r>
                  <w:r>
                    <w:rPr>
                      <w:rFonts w:hint="eastAsia"/>
                      <w:bCs/>
                      <w:lang w:val="en-US" w:eastAsia="zh-CN"/>
                    </w:rPr>
                    <w:t>预包装类原辅料包装完好，标签标示合规</w:t>
                  </w:r>
                  <w:r>
                    <w:rPr>
                      <w:rFonts w:hint="eastAsia"/>
                      <w:bCs/>
                    </w:rPr>
                    <w:t>；农残、兽药等化学污染物按照G</w:t>
                  </w:r>
                  <w:r>
                    <w:rPr>
                      <w:bCs/>
                    </w:rPr>
                    <w:t>B</w:t>
                  </w:r>
                  <w:r>
                    <w:rPr>
                      <w:rFonts w:hint="eastAsia"/>
                      <w:bCs/>
                    </w:rPr>
                    <w:t xml:space="preserve"> 2763</w:t>
                  </w:r>
                  <w:r>
                    <w:rPr>
                      <w:bCs/>
                    </w:rPr>
                    <w:t>-201</w:t>
                  </w:r>
                  <w:r>
                    <w:rPr>
                      <w:rFonts w:hint="eastAsia"/>
                      <w:bCs/>
                    </w:rPr>
                    <w:t>9</w:t>
                  </w:r>
                  <w:r>
                    <w:rPr>
                      <w:rFonts w:hint="eastAsia"/>
                      <w:bCs/>
                      <w:lang w:eastAsia="zh-CN"/>
                    </w:rPr>
                    <w:t>、</w:t>
                  </w:r>
                  <w:r>
                    <w:rPr>
                      <w:rFonts w:hint="eastAsia"/>
                      <w:bCs/>
                    </w:rPr>
                    <w:t>G</w:t>
                  </w:r>
                  <w:r>
                    <w:rPr>
                      <w:bCs/>
                    </w:rPr>
                    <w:t>B</w:t>
                  </w:r>
                  <w:r>
                    <w:rPr>
                      <w:rFonts w:hint="eastAsia"/>
                      <w:bCs/>
                    </w:rPr>
                    <w:t>31650</w:t>
                  </w:r>
                  <w:r>
                    <w:rPr>
                      <w:bCs/>
                    </w:rPr>
                    <w:t>-201</w:t>
                  </w:r>
                  <w:r>
                    <w:rPr>
                      <w:rFonts w:hint="eastAsia"/>
                      <w:bCs/>
                    </w:rPr>
                    <w:t>9</w:t>
                  </w:r>
                  <w:r>
                    <w:rPr>
                      <w:rFonts w:hint="eastAsia"/>
                      <w:bCs/>
                      <w:lang w:eastAsia="zh-CN"/>
                    </w:rPr>
                    <w:t>、</w:t>
                  </w:r>
                  <w:r>
                    <w:rPr>
                      <w:rFonts w:hint="eastAsia"/>
                      <w:bCs/>
                      <w:lang w:val="en-US" w:eastAsia="zh-CN"/>
                    </w:rPr>
                    <w:t>GB2715-2016、GB2762-2017、GB 2761-2017</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A8"/>
                  </w:r>
                  <w:r>
                    <w:rPr>
                      <w:rFonts w:hint="eastAsia"/>
                    </w:rPr>
                    <w:t>客户要求</w:t>
                  </w:r>
                </w:p>
                <w:p>
                  <w:pPr>
                    <w:rPr>
                      <w:bCs/>
                      <w:lang w:val="en-GB"/>
                    </w:rPr>
                  </w:pPr>
                  <w:r>
                    <w:rPr>
                      <w:rFonts w:hint="eastAsia"/>
                    </w:rPr>
                    <w:sym w:font="Wingdings" w:char="00A8"/>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餐具（碗</w:t>
                  </w:r>
                  <w:r>
                    <w:rPr>
                      <w:rFonts w:hint="eastAsia"/>
                      <w:bCs/>
                      <w:lang w:eastAsia="zh-CN"/>
                    </w:rPr>
                    <w:t>、</w:t>
                  </w:r>
                  <w:r>
                    <w:rPr>
                      <w:rFonts w:hint="eastAsia"/>
                      <w:bCs/>
                      <w:lang w:val="en-US" w:eastAsia="zh-CN"/>
                    </w:rPr>
                    <w:t>筷子、勺子</w:t>
                  </w:r>
                  <w:r>
                    <w:rPr>
                      <w:rFonts w:hint="eastAsia"/>
                      <w:bCs/>
                    </w:rPr>
                    <w:t>）</w:t>
                  </w:r>
                </w:p>
              </w:tc>
              <w:tc>
                <w:tcPr>
                  <w:tcW w:w="4263" w:type="dxa"/>
                  <w:shd w:val="clear" w:color="auto" w:fill="auto"/>
                  <w:vAlign w:val="bottom"/>
                </w:tcPr>
                <w:p>
                  <w:pPr>
                    <w:rPr>
                      <w:bCs/>
                    </w:rPr>
                  </w:pPr>
                  <w:r>
                    <w:rPr>
                      <w:rFonts w:hint="eastAsia"/>
                      <w:bCs/>
                    </w:rPr>
                    <w:t>按G</w:t>
                  </w:r>
                  <w:r>
                    <w:rPr>
                      <w:bCs/>
                    </w:rPr>
                    <w:t xml:space="preserve">B14934-2016 </w:t>
                  </w:r>
                  <w:r>
                    <w:rPr>
                      <w:rFonts w:hint="eastAsia"/>
                      <w:bCs/>
                    </w:rPr>
                    <w:t>《食品安全国家标准 消毒餐（饮）具》执行</w:t>
                  </w:r>
                </w:p>
              </w:tc>
              <w:tc>
                <w:tcPr>
                  <w:tcW w:w="2751" w:type="dxa"/>
                  <w:shd w:val="clear" w:color="auto" w:fill="auto"/>
                  <w:vAlign w:val="bottom"/>
                </w:tcPr>
                <w:p>
                  <w:r>
                    <w:rPr>
                      <w:rFonts w:hint="eastAsia"/>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接触面</w:t>
                  </w:r>
                </w:p>
              </w:tc>
              <w:tc>
                <w:tcPr>
                  <w:tcW w:w="4263" w:type="dxa"/>
                  <w:shd w:val="clear" w:color="auto" w:fill="auto"/>
                  <w:vAlign w:val="bottom"/>
                </w:tcPr>
                <w:p>
                  <w:pPr>
                    <w:rPr>
                      <w:bCs/>
                    </w:rPr>
                  </w:pPr>
                  <w:r>
                    <w:rPr>
                      <w:rFonts w:hint="eastAsia"/>
                      <w:bCs/>
                    </w:rPr>
                    <w:t>目视洁净</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A8"/>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终产品</w:t>
                  </w:r>
                </w:p>
              </w:tc>
              <w:tc>
                <w:tcPr>
                  <w:tcW w:w="4263" w:type="dxa"/>
                  <w:shd w:val="clear" w:color="auto" w:fill="auto"/>
                  <w:vAlign w:val="bottom"/>
                </w:tcPr>
                <w:p>
                  <w:pPr>
                    <w:rPr>
                      <w:bCs/>
                    </w:rPr>
                  </w:pPr>
                  <w:r>
                    <w:rPr>
                      <w:rFonts w:hint="eastAsia"/>
                      <w:bCs/>
                    </w:rPr>
                    <w:t>按《餐饮服务食品安全操作规范》执行</w:t>
                  </w:r>
                </w:p>
              </w:tc>
              <w:tc>
                <w:tcPr>
                  <w:tcW w:w="2751" w:type="dxa"/>
                  <w:shd w:val="clear" w:color="auto" w:fill="auto"/>
                  <w:vAlign w:val="bottom"/>
                </w:tcPr>
                <w:p>
                  <w:r>
                    <w:rPr>
                      <w:rFonts w:hint="eastAsia"/>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bl>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591"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251" w:hRule="atLeast"/>
        </w:trPr>
        <w:tc>
          <w:tcPr>
            <w:tcW w:w="2172" w:type="dxa"/>
            <w:shd w:val="clear" w:color="auto" w:fill="auto"/>
          </w:tcPr>
          <w:p>
            <w:r>
              <w:rPr>
                <w:rFonts w:hint="eastAsia"/>
              </w:rPr>
              <w:t>控制措施组合的确认</w:t>
            </w:r>
          </w:p>
          <w:p/>
        </w:tc>
        <w:tc>
          <w:tcPr>
            <w:tcW w:w="936" w:type="dxa"/>
            <w:shd w:val="clear" w:color="auto" w:fill="auto"/>
          </w:tcPr>
          <w:p>
            <w:r>
              <w:rPr>
                <w:rFonts w:hint="eastAsia"/>
              </w:rPr>
              <w:t>F8.5.3</w:t>
            </w:r>
          </w:p>
          <w:p/>
        </w:tc>
        <w:tc>
          <w:tcPr>
            <w:tcW w:w="745" w:type="dxa"/>
            <w:gridSpan w:val="2"/>
            <w:shd w:val="clear" w:color="auto" w:fill="auto"/>
          </w:tcPr>
          <w:p/>
        </w:tc>
        <w:tc>
          <w:tcPr>
            <w:tcW w:w="9254" w:type="dxa"/>
            <w:gridSpan w:val="2"/>
            <w:shd w:val="clear" w:color="auto" w:fill="auto"/>
          </w:tcPr>
          <w:p>
            <w:pPr>
              <w:rPr>
                <w:highlight w:val="none"/>
              </w:rPr>
            </w:pPr>
            <w:r>
              <w:rPr>
                <w:rFonts w:hint="eastAsia"/>
                <w:highlight w:val="none"/>
              </w:rPr>
              <w:t>组织就OPRP与CCP的组合能够防止、消除或将成品中食品安全危害减少到可接受水平进行了确认。</w:t>
            </w:r>
          </w:p>
          <w:p>
            <w:pPr>
              <w:rPr>
                <w:highlight w:val="none"/>
              </w:rPr>
            </w:pPr>
            <w:r>
              <w:rPr>
                <w:rFonts w:hint="eastAsia"/>
                <w:highlight w:val="none"/>
              </w:rPr>
              <w:t>抽取</w:t>
            </w:r>
            <w:r>
              <w:rPr>
                <w:rFonts w:hint="eastAsia"/>
                <w:color w:val="auto"/>
                <w:highlight w:val="none"/>
              </w:rPr>
              <w:t>成品型式检验</w:t>
            </w:r>
            <w:r>
              <w:rPr>
                <w:rFonts w:hint="eastAsia"/>
                <w:highlight w:val="none"/>
              </w:rPr>
              <w:t>相关记录名称：</w:t>
            </w:r>
            <w:r>
              <w:rPr>
                <w:rFonts w:hint="eastAsia"/>
                <w:highlight w:val="none"/>
                <w:u w:val="single"/>
              </w:rPr>
              <w:t xml:space="preserve">《  </w:t>
            </w:r>
            <w:r>
              <w:rPr>
                <w:rFonts w:hint="eastAsia"/>
                <w:color w:val="0000FF"/>
                <w:highlight w:val="none"/>
                <w:u w:val="single"/>
              </w:rPr>
              <w:t xml:space="preserve"> </w:t>
            </w:r>
            <w:r>
              <w:rPr>
                <w:rFonts w:hint="eastAsia"/>
                <w:color w:val="FF0000"/>
                <w:highlight w:val="none"/>
                <w:u w:val="single"/>
                <w:lang w:val="en-US" w:eastAsia="zh-CN"/>
              </w:rPr>
              <w:t>未提供检测报告</w:t>
            </w:r>
            <w:r>
              <w:rPr>
                <w:rFonts w:hint="eastAsia"/>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620" w:type="dxa"/>
                </w:tcPr>
                <w:p>
                  <w:pPr>
                    <w:rPr>
                      <w:highlight w:val="none"/>
                    </w:rPr>
                  </w:pPr>
                  <w:r>
                    <w:rPr>
                      <w:rFonts w:hint="eastAsia"/>
                      <w:highlight w:val="none"/>
                    </w:rPr>
                    <w:t>样品名称/批次</w:t>
                  </w:r>
                </w:p>
              </w:tc>
              <w:tc>
                <w:tcPr>
                  <w:tcW w:w="1364" w:type="dxa"/>
                </w:tcPr>
                <w:p>
                  <w:pPr>
                    <w:rPr>
                      <w:highlight w:val="none"/>
                    </w:rPr>
                  </w:pPr>
                  <w:r>
                    <w:rPr>
                      <w:rFonts w:hint="eastAsia"/>
                      <w:highlight w:val="none"/>
                    </w:rPr>
                    <w:t>送检方式</w:t>
                  </w:r>
                </w:p>
              </w:tc>
              <w:tc>
                <w:tcPr>
                  <w:tcW w:w="1680" w:type="dxa"/>
                </w:tcPr>
                <w:p>
                  <w:pPr>
                    <w:rPr>
                      <w:highlight w:val="none"/>
                    </w:rPr>
                  </w:pPr>
                  <w:r>
                    <w:rPr>
                      <w:rFonts w:hint="eastAsia"/>
                      <w:b/>
                      <w:bCs/>
                      <w:highlight w:val="none"/>
                    </w:rPr>
                    <w:t>报告编号</w:t>
                  </w:r>
                </w:p>
              </w:tc>
              <w:tc>
                <w:tcPr>
                  <w:tcW w:w="1566" w:type="dxa"/>
                </w:tcPr>
                <w:p>
                  <w:pPr>
                    <w:rPr>
                      <w:highlight w:val="none"/>
                    </w:rPr>
                  </w:pPr>
                  <w:r>
                    <w:rPr>
                      <w:rFonts w:hint="eastAsia"/>
                      <w:highlight w:val="none"/>
                    </w:rPr>
                    <w:t>报告日期</w:t>
                  </w: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tcPr>
                <w:p>
                  <w:pPr>
                    <w:rPr>
                      <w:rFonts w:hint="eastAsia" w:eastAsia="宋体"/>
                      <w:highlight w:val="none"/>
                      <w:lang w:val="en-US" w:eastAsia="zh-CN"/>
                    </w:rPr>
                  </w:pPr>
                  <w:r>
                    <w:rPr>
                      <w:rFonts w:hint="eastAsia"/>
                      <w:highlight w:val="none"/>
                      <w:lang w:val="en-US" w:eastAsia="zh-CN"/>
                    </w:rPr>
                    <w:t>——</w:t>
                  </w:r>
                </w:p>
              </w:tc>
              <w:tc>
                <w:tcPr>
                  <w:tcW w:w="1620" w:type="dxa"/>
                </w:tcPr>
                <w:p>
                  <w:pPr>
                    <w:rPr>
                      <w:highlight w:val="none"/>
                    </w:rPr>
                  </w:pPr>
                </w:p>
              </w:tc>
              <w:tc>
                <w:tcPr>
                  <w:tcW w:w="1364" w:type="dxa"/>
                </w:tcPr>
                <w:p>
                  <w:pPr>
                    <w:rPr>
                      <w:highlight w:val="none"/>
                    </w:rPr>
                  </w:pPr>
                  <w:r>
                    <w:rPr>
                      <w:rFonts w:hint="eastAsia"/>
                      <w:highlight w:val="none"/>
                    </w:rPr>
                    <w:sym w:font="Wingdings" w:char="00A8"/>
                  </w:r>
                  <w:r>
                    <w:rPr>
                      <w:rFonts w:hint="eastAsia"/>
                      <w:highlight w:val="none"/>
                    </w:rPr>
                    <w:t>抽检</w:t>
                  </w:r>
                </w:p>
                <w:p>
                  <w:pPr>
                    <w:rPr>
                      <w:highlight w:val="none"/>
                    </w:rPr>
                  </w:pPr>
                  <w:r>
                    <w:rPr>
                      <w:rFonts w:hint="eastAsia"/>
                      <w:highlight w:val="none"/>
                    </w:rPr>
                    <w:sym w:font="Wingdings" w:char="00A8"/>
                  </w:r>
                  <w:r>
                    <w:rPr>
                      <w:rFonts w:hint="eastAsia"/>
                      <w:highlight w:val="none"/>
                    </w:rPr>
                    <w:t>送检</w:t>
                  </w:r>
                </w:p>
              </w:tc>
              <w:tc>
                <w:tcPr>
                  <w:tcW w:w="1680" w:type="dxa"/>
                </w:tcPr>
                <w:p>
                  <w:pPr>
                    <w:rPr>
                      <w:highlight w:val="none"/>
                    </w:rPr>
                  </w:pPr>
                </w:p>
              </w:tc>
              <w:tc>
                <w:tcPr>
                  <w:tcW w:w="1566" w:type="dxa"/>
                </w:tcPr>
                <w:p>
                  <w:pPr>
                    <w:rPr>
                      <w:highlight w:val="none"/>
                    </w:rPr>
                  </w:pPr>
                </w:p>
              </w:tc>
              <w:tc>
                <w:tcPr>
                  <w:tcW w:w="2046" w:type="dxa"/>
                </w:tcPr>
                <w:p>
                  <w:pPr>
                    <w:rPr>
                      <w:highlight w:val="none"/>
                    </w:rPr>
                  </w:pPr>
                  <w:r>
                    <w:rPr>
                      <w:rFonts w:hint="eastAsia"/>
                      <w:highlight w:val="none"/>
                    </w:rPr>
                    <w:sym w:font="Wingdings" w:char="00A8"/>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620" w:type="dxa"/>
                </w:tcPr>
                <w:p>
                  <w:pPr>
                    <w:rPr>
                      <w:highlight w:val="none"/>
                    </w:rPr>
                  </w:pPr>
                </w:p>
              </w:tc>
              <w:tc>
                <w:tcPr>
                  <w:tcW w:w="1364" w:type="dxa"/>
                </w:tcPr>
                <w:p>
                  <w:pPr>
                    <w:rPr>
                      <w:highlight w:val="none"/>
                    </w:rPr>
                  </w:pPr>
                  <w:r>
                    <w:rPr>
                      <w:rFonts w:hint="eastAsia"/>
                      <w:highlight w:val="none"/>
                    </w:rPr>
                    <w:sym w:font="Wingdings" w:char="00A8"/>
                  </w:r>
                  <w:r>
                    <w:rPr>
                      <w:rFonts w:hint="eastAsia"/>
                      <w:highlight w:val="none"/>
                    </w:rPr>
                    <w:t>抽检</w:t>
                  </w:r>
                </w:p>
                <w:p>
                  <w:pPr>
                    <w:rPr>
                      <w:highlight w:val="none"/>
                    </w:rPr>
                  </w:pPr>
                  <w:r>
                    <w:rPr>
                      <w:rFonts w:hint="eastAsia"/>
                      <w:highlight w:val="none"/>
                    </w:rPr>
                    <w:sym w:font="Wingdings" w:char="00A8"/>
                  </w:r>
                  <w:r>
                    <w:rPr>
                      <w:rFonts w:hint="eastAsia"/>
                      <w:highlight w:val="none"/>
                    </w:rPr>
                    <w:t>送检</w:t>
                  </w:r>
                </w:p>
              </w:tc>
              <w:tc>
                <w:tcPr>
                  <w:tcW w:w="1680" w:type="dxa"/>
                </w:tcPr>
                <w:p>
                  <w:pPr>
                    <w:rPr>
                      <w:highlight w:val="none"/>
                    </w:rPr>
                  </w:pPr>
                </w:p>
              </w:tc>
              <w:tc>
                <w:tcPr>
                  <w:tcW w:w="1566" w:type="dxa"/>
                </w:tcPr>
                <w:p>
                  <w:pPr>
                    <w:rPr>
                      <w:highlight w:val="none"/>
                    </w:rPr>
                  </w:pPr>
                </w:p>
              </w:tc>
              <w:tc>
                <w:tcPr>
                  <w:tcW w:w="2046" w:type="dxa"/>
                </w:tcPr>
                <w:p>
                  <w:pPr>
                    <w:rPr>
                      <w:highlight w:val="none"/>
                    </w:rPr>
                  </w:pPr>
                  <w:r>
                    <w:rPr>
                      <w:rFonts w:hint="eastAsia"/>
                      <w:highlight w:val="none"/>
                    </w:rPr>
                    <w:sym w:font="Wingdings" w:char="00A8"/>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620" w:type="dxa"/>
                </w:tcPr>
                <w:p>
                  <w:pPr>
                    <w:rPr>
                      <w:highlight w:val="none"/>
                    </w:rPr>
                  </w:pPr>
                </w:p>
              </w:tc>
              <w:tc>
                <w:tcPr>
                  <w:tcW w:w="1364" w:type="dxa"/>
                </w:tcPr>
                <w:p>
                  <w:pPr>
                    <w:rPr>
                      <w:highlight w:val="none"/>
                    </w:rPr>
                  </w:pPr>
                  <w:r>
                    <w:rPr>
                      <w:rFonts w:hint="eastAsia"/>
                      <w:highlight w:val="none"/>
                    </w:rPr>
                    <w:sym w:font="Wingdings" w:char="00A8"/>
                  </w:r>
                  <w:r>
                    <w:rPr>
                      <w:rFonts w:hint="eastAsia"/>
                      <w:highlight w:val="none"/>
                    </w:rPr>
                    <w:t>抽检</w:t>
                  </w:r>
                </w:p>
                <w:p>
                  <w:pPr>
                    <w:rPr>
                      <w:highlight w:val="none"/>
                    </w:rPr>
                  </w:pPr>
                  <w:r>
                    <w:rPr>
                      <w:rFonts w:hint="eastAsia"/>
                      <w:highlight w:val="none"/>
                    </w:rPr>
                    <w:sym w:font="Wingdings" w:char="00A8"/>
                  </w:r>
                  <w:r>
                    <w:rPr>
                      <w:rFonts w:hint="eastAsia"/>
                      <w:highlight w:val="none"/>
                    </w:rPr>
                    <w:t>送检</w:t>
                  </w:r>
                </w:p>
              </w:tc>
              <w:tc>
                <w:tcPr>
                  <w:tcW w:w="1680" w:type="dxa"/>
                </w:tcPr>
                <w:p>
                  <w:pPr>
                    <w:rPr>
                      <w:highlight w:val="none"/>
                    </w:rPr>
                  </w:pPr>
                </w:p>
              </w:tc>
              <w:tc>
                <w:tcPr>
                  <w:tcW w:w="1566" w:type="dxa"/>
                </w:tcPr>
                <w:p>
                  <w:pPr>
                    <w:rPr>
                      <w:highlight w:val="none"/>
                    </w:rPr>
                  </w:pPr>
                </w:p>
              </w:tc>
              <w:tc>
                <w:tcPr>
                  <w:tcW w:w="2046" w:type="dxa"/>
                </w:tcPr>
                <w:p>
                  <w:pPr>
                    <w:rPr>
                      <w:highlight w:val="none"/>
                    </w:rPr>
                  </w:pPr>
                  <w:r>
                    <w:rPr>
                      <w:rFonts w:hint="eastAsia"/>
                      <w:highlight w:val="none"/>
                    </w:rPr>
                    <w:sym w:font="Wingdings" w:char="00A8"/>
                  </w:r>
                  <w:r>
                    <w:rPr>
                      <w:rFonts w:hint="eastAsia"/>
                      <w:highlight w:val="none"/>
                    </w:rPr>
                    <w:t xml:space="preserve">合格 </w:t>
                  </w:r>
                  <w:r>
                    <w:rPr>
                      <w:rFonts w:hint="eastAsia"/>
                      <w:color w:val="000000"/>
                      <w:szCs w:val="21"/>
                      <w:highlight w:val="none"/>
                    </w:rPr>
                    <w:t>□</w:t>
                  </w:r>
                  <w:r>
                    <w:rPr>
                      <w:rFonts w:hint="eastAsia"/>
                      <w:highlight w:val="none"/>
                    </w:rPr>
                    <w:t>不合格</w:t>
                  </w:r>
                </w:p>
              </w:tc>
            </w:tr>
          </w:tbl>
          <w:p/>
          <w:p/>
          <w:p>
            <w:r>
              <w:rPr>
                <w:rFonts w:hint="eastAsia"/>
              </w:rPr>
              <w:t>当确认结果表明上述不能被证实时，组织应对控制措施和（或） 其组合进行修改和重新评估。</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tc>
        <w:tc>
          <w:tcPr>
            <w:tcW w:w="1591" w:type="dxa"/>
            <w:gridSpan w:val="4"/>
            <w:shd w:val="clear" w:color="auto" w:fill="auto"/>
          </w:tcPr>
          <w:p>
            <w:pPr>
              <w:rPr>
                <w:color w:val="FF0000"/>
              </w:rPr>
            </w:pPr>
            <w:r>
              <w:rPr>
                <w:color w:val="FF0000"/>
              </w:rPr>
              <w:sym w:font="Wingdings" w:char="00A8"/>
            </w:r>
            <w:r>
              <w:rPr>
                <w:rFonts w:hint="eastAsia"/>
                <w:color w:val="FF0000"/>
              </w:rPr>
              <w:t>符合</w:t>
            </w:r>
          </w:p>
          <w:p>
            <w:r>
              <w:rPr>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486" w:hRule="atLeast"/>
        </w:trPr>
        <w:tc>
          <w:tcPr>
            <w:tcW w:w="2172" w:type="dxa"/>
            <w:vMerge w:val="restart"/>
            <w:shd w:val="clear" w:color="auto" w:fill="auto"/>
          </w:tcPr>
          <w:p>
            <w:pPr>
              <w:jc w:val="left"/>
            </w:pPr>
            <w:r>
              <w:rPr>
                <w:rFonts w:hint="eastAsia"/>
              </w:rPr>
              <w:t>危害控制计划 (HACCP/OPRP 计划)</w:t>
            </w:r>
            <w:r>
              <w:rPr>
                <w:rFonts w:hint="eastAsia"/>
              </w:rPr>
              <w:br w:type="textWrapping"/>
            </w:r>
          </w:p>
        </w:tc>
        <w:tc>
          <w:tcPr>
            <w:tcW w:w="936" w:type="dxa"/>
            <w:vMerge w:val="restart"/>
            <w:shd w:val="clear" w:color="auto" w:fill="auto"/>
          </w:tcPr>
          <w:p>
            <w:r>
              <w:rPr>
                <w:rFonts w:hint="eastAsia"/>
              </w:rPr>
              <w:t>F8.5.4</w:t>
            </w:r>
          </w:p>
          <w:p/>
        </w:tc>
        <w:tc>
          <w:tcPr>
            <w:tcW w:w="745" w:type="dxa"/>
            <w:gridSpan w:val="2"/>
            <w:shd w:val="clear" w:color="auto" w:fill="auto"/>
          </w:tcPr>
          <w:p>
            <w:r>
              <w:rPr>
                <w:rFonts w:hint="eastAsia"/>
              </w:rPr>
              <w:t>文件名称</w:t>
            </w:r>
          </w:p>
        </w:tc>
        <w:tc>
          <w:tcPr>
            <w:tcW w:w="9254" w:type="dxa"/>
            <w:gridSpan w:val="2"/>
            <w:shd w:val="clear" w:color="auto" w:fill="auto"/>
          </w:tcPr>
          <w:p>
            <w:r>
              <w:rPr>
                <w:rFonts w:hint="eastAsia"/>
              </w:rPr>
              <w:t>如：</w:t>
            </w:r>
            <w:r>
              <w:rPr/>
              <w:sym w:font="Wingdings" w:char="00FE"/>
            </w:r>
            <w:r>
              <w:rPr>
                <w:rFonts w:hint="eastAsia"/>
              </w:rPr>
              <w:t>《</w:t>
            </w:r>
            <w:r>
              <w:rPr>
                <w:rFonts w:hint="eastAsia"/>
                <w:lang w:val="en-US" w:eastAsia="zh-CN"/>
              </w:rPr>
              <w:t>危害控制计划</w:t>
            </w:r>
            <w:r>
              <w:rPr>
                <w:rFonts w:hint="eastAsia"/>
              </w:rPr>
              <w:t>》</w:t>
            </w:r>
          </w:p>
        </w:tc>
        <w:tc>
          <w:tcPr>
            <w:tcW w:w="1591" w:type="dxa"/>
            <w:gridSpan w:val="4"/>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487" w:hRule="atLeast"/>
        </w:trPr>
        <w:tc>
          <w:tcPr>
            <w:tcW w:w="2172" w:type="dxa"/>
            <w:vMerge w:val="continue"/>
            <w:shd w:val="clear" w:color="auto" w:fill="auto"/>
          </w:tcPr>
          <w:p/>
        </w:tc>
        <w:tc>
          <w:tcPr>
            <w:tcW w:w="936" w:type="dxa"/>
            <w:vMerge w:val="continue"/>
            <w:shd w:val="clear" w:color="auto" w:fill="auto"/>
          </w:tcPr>
          <w:p/>
        </w:tc>
        <w:tc>
          <w:tcPr>
            <w:tcW w:w="745" w:type="dxa"/>
            <w:gridSpan w:val="2"/>
            <w:shd w:val="clear" w:color="auto" w:fill="auto"/>
          </w:tcPr>
          <w:p>
            <w:r>
              <w:rPr>
                <w:rFonts w:hint="eastAsia"/>
              </w:rPr>
              <w:t>运行证据</w:t>
            </w:r>
          </w:p>
        </w:tc>
        <w:tc>
          <w:tcPr>
            <w:tcW w:w="9254" w:type="dxa"/>
            <w:gridSpan w:val="2"/>
            <w:shd w:val="clear" w:color="auto" w:fill="auto"/>
          </w:tcPr>
          <w:p>
            <w:pPr>
              <w:spacing w:before="240" w:after="120"/>
            </w:pPr>
            <w:r>
              <w:rPr>
                <w:rFonts w:hint="eastAsia" w:ascii="宋体" w:hAnsi="宋体" w:cs="宋体"/>
              </w:rPr>
              <w:t>OPRP1</w:t>
            </w:r>
          </w:p>
          <w:tbl>
            <w:tblPr>
              <w:tblStyle w:val="7"/>
              <w:tblW w:w="888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41"/>
              <w:gridCol w:w="1145"/>
              <w:gridCol w:w="2139"/>
              <w:gridCol w:w="1559"/>
              <w:gridCol w:w="1134"/>
              <w:gridCol w:w="74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6" w:hRule="atLeast"/>
                <w:tblHeader/>
              </w:trPr>
              <w:tc>
                <w:tcPr>
                  <w:tcW w:w="741" w:type="dxa"/>
                  <w:shd w:val="clear" w:color="auto" w:fill="auto"/>
                </w:tcPr>
                <w:p>
                  <w:pPr>
                    <w:pStyle w:val="15"/>
                    <w:rPr>
                      <w:b w:val="0"/>
                      <w:lang w:eastAsia="zh-CN"/>
                    </w:rPr>
                  </w:pPr>
                  <w:r>
                    <w:rPr>
                      <w:rFonts w:hint="eastAsia"/>
                      <w:b w:val="0"/>
                      <w:lang w:eastAsia="zh-CN"/>
                    </w:rPr>
                    <w:t>序号</w:t>
                  </w:r>
                </w:p>
              </w:tc>
              <w:tc>
                <w:tcPr>
                  <w:tcW w:w="1145" w:type="dxa"/>
                  <w:shd w:val="clear" w:color="auto" w:fill="auto"/>
                </w:tcPr>
                <w:p>
                  <w:pPr>
                    <w:pStyle w:val="15"/>
                    <w:rPr>
                      <w:b w:val="0"/>
                      <w:lang w:eastAsia="zh-CN"/>
                    </w:rPr>
                  </w:pPr>
                  <w:r>
                    <w:rPr>
                      <w:rFonts w:hint="eastAsia"/>
                      <w:b w:val="0"/>
                      <w:lang w:eastAsia="zh-CN"/>
                    </w:rPr>
                    <w:t>过程步骤</w:t>
                  </w:r>
                </w:p>
              </w:tc>
              <w:tc>
                <w:tcPr>
                  <w:tcW w:w="2139" w:type="dxa"/>
                  <w:shd w:val="clear" w:color="auto" w:fill="auto"/>
                </w:tcPr>
                <w:p>
                  <w:pPr>
                    <w:pStyle w:val="15"/>
                    <w:rPr>
                      <w:b w:val="0"/>
                      <w:lang w:eastAsia="zh-CN"/>
                    </w:rPr>
                  </w:pPr>
                  <w:r>
                    <w:rPr>
                      <w:rFonts w:hint="eastAsia"/>
                      <w:b w:val="0"/>
                      <w:lang w:val="en-US" w:eastAsia="zh-CN"/>
                    </w:rPr>
                    <w:t>食品安全</w:t>
                  </w:r>
                  <w:r>
                    <w:rPr>
                      <w:rFonts w:hint="eastAsia"/>
                      <w:b w:val="0"/>
                      <w:lang w:eastAsia="zh-CN"/>
                    </w:rPr>
                    <w:t>危害</w:t>
                  </w:r>
                </w:p>
              </w:tc>
              <w:tc>
                <w:tcPr>
                  <w:tcW w:w="1559" w:type="dxa"/>
                  <w:shd w:val="clear" w:color="auto" w:fill="auto"/>
                </w:tcPr>
                <w:p>
                  <w:pPr>
                    <w:pStyle w:val="15"/>
                    <w:rPr>
                      <w:b w:val="0"/>
                      <w:lang w:val="fr-FR" w:eastAsia="zh-CN"/>
                    </w:rPr>
                  </w:pPr>
                  <w:r>
                    <w:rPr>
                      <w:rFonts w:hint="eastAsia"/>
                      <w:b w:val="0"/>
                      <w:lang w:val="fr-FR" w:eastAsia="zh-CN"/>
                    </w:rPr>
                    <w:t xml:space="preserve"> </w:t>
                  </w:r>
                  <w:r>
                    <w:rPr>
                      <w:rFonts w:hint="eastAsia"/>
                      <w:b w:val="0"/>
                      <w:lang w:val="en-US" w:eastAsia="zh-CN"/>
                    </w:rPr>
                    <w:t>操作</w:t>
                  </w:r>
                  <w:r>
                    <w:rPr>
                      <w:rFonts w:hint="eastAsia"/>
                      <w:b w:val="0"/>
                      <w:lang w:val="fr-FR" w:eastAsia="zh-CN"/>
                    </w:rPr>
                    <w:t>限值</w:t>
                  </w:r>
                </w:p>
              </w:tc>
              <w:tc>
                <w:tcPr>
                  <w:tcW w:w="1134" w:type="dxa"/>
                  <w:shd w:val="clear" w:color="auto" w:fill="auto"/>
                </w:tcPr>
                <w:p>
                  <w:pPr>
                    <w:pStyle w:val="15"/>
                    <w:rPr>
                      <w:b w:val="0"/>
                      <w:lang w:eastAsia="zh-CN"/>
                    </w:rPr>
                  </w:pPr>
                  <w:r>
                    <w:rPr>
                      <w:rFonts w:hint="eastAsia"/>
                      <w:b w:val="0"/>
                      <w:lang w:eastAsia="zh-CN"/>
                    </w:rPr>
                    <w:t>监控程序</w:t>
                  </w:r>
                </w:p>
              </w:tc>
              <w:tc>
                <w:tcPr>
                  <w:tcW w:w="746" w:type="dxa"/>
                  <w:shd w:val="clear" w:color="auto" w:fill="auto"/>
                </w:tcPr>
                <w:p>
                  <w:pPr>
                    <w:pStyle w:val="15"/>
                    <w:jc w:val="both"/>
                    <w:rPr>
                      <w:b w:val="0"/>
                      <w:lang w:val="en-US" w:eastAsia="zh-CN"/>
                    </w:rPr>
                  </w:pPr>
                  <w:r>
                    <w:rPr>
                      <w:rFonts w:hint="eastAsia"/>
                      <w:b w:val="0"/>
                      <w:lang w:val="en-US" w:eastAsia="zh-CN"/>
                    </w:rPr>
                    <w:t>责任人</w:t>
                  </w:r>
                </w:p>
              </w:tc>
              <w:tc>
                <w:tcPr>
                  <w:tcW w:w="1420" w:type="dxa"/>
                  <w:shd w:val="clear" w:color="auto" w:fill="auto"/>
                </w:tcPr>
                <w:p>
                  <w:pPr>
                    <w:pStyle w:val="15"/>
                    <w:jc w:val="both"/>
                    <w:rPr>
                      <w:b w:val="0"/>
                      <w:lang w:val="en-US" w:eastAsia="zh-CN"/>
                    </w:rPr>
                  </w:pPr>
                  <w:r>
                    <w:rPr>
                      <w:rFonts w:hint="eastAsia"/>
                      <w:b w:val="0"/>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3" w:hRule="atLeast"/>
              </w:trPr>
              <w:tc>
                <w:tcPr>
                  <w:tcW w:w="741"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ascii="宋体" w:hAnsi="宋体" w:cs="宋体"/>
                      <w:kern w:val="0"/>
                      <w:sz w:val="18"/>
                      <w:szCs w:val="18"/>
                    </w:rPr>
                    <w:t>OPRP</w:t>
                  </w:r>
                  <w:r>
                    <w:rPr>
                      <w:rFonts w:ascii="宋体" w:hAnsi="宋体" w:cs="宋体"/>
                      <w:kern w:val="0"/>
                      <w:sz w:val="18"/>
                      <w:szCs w:val="18"/>
                    </w:rPr>
                    <w:t>1</w:t>
                  </w:r>
                </w:p>
              </w:tc>
              <w:tc>
                <w:tcPr>
                  <w:tcW w:w="1145"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kern w:val="0"/>
                      <w:sz w:val="18"/>
                      <w:szCs w:val="18"/>
                    </w:rPr>
                  </w:pPr>
                  <w:r>
                    <w:rPr>
                      <w:rFonts w:hint="eastAsia" w:cs="宋体"/>
                      <w:kern w:val="0"/>
                      <w:sz w:val="18"/>
                      <w:szCs w:val="18"/>
                    </w:rPr>
                    <w:t>原辅料接收</w:t>
                  </w:r>
                </w:p>
              </w:tc>
              <w:tc>
                <w:tcPr>
                  <w:tcW w:w="2139"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lang w:val="fr-FR"/>
                    </w:rPr>
                  </w:pPr>
                  <w:r>
                    <w:rPr>
                      <w:rFonts w:hint="eastAsia" w:cs="宋体"/>
                      <w:kern w:val="0"/>
                      <w:sz w:val="18"/>
                      <w:szCs w:val="18"/>
                      <w:lang w:val="en-US" w:eastAsia="zh-CN"/>
                    </w:rPr>
                    <w:t>1.生物性危害：肉类原料中可能存在的病原菌、寄生虫污染、疫病</w:t>
                  </w:r>
                  <w:r>
                    <w:rPr>
                      <w:rFonts w:hint="eastAsia" w:cs="宋体"/>
                      <w:kern w:val="0"/>
                      <w:sz w:val="18"/>
                      <w:szCs w:val="18"/>
                    </w:rPr>
                    <w:t>；</w:t>
                  </w:r>
                  <w:r>
                    <w:rPr>
                      <w:rFonts w:hint="eastAsia" w:cs="宋体"/>
                      <w:kern w:val="0"/>
                      <w:sz w:val="18"/>
                      <w:szCs w:val="18"/>
                      <w:lang w:val="en-US" w:eastAsia="zh-CN"/>
                    </w:rPr>
                    <w:t>2.化学性危害：鱼类、虾类、肉类、谷物、果蔬原料中可能存在的兽、农药残留，重金属污染；水产贝类可能存在贝类毒素</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left"/>
                    <w:rPr>
                      <w:bCs/>
                      <w:sz w:val="18"/>
                      <w:szCs w:val="18"/>
                      <w:lang w:val="fr-FR"/>
                    </w:rPr>
                  </w:pPr>
                  <w:r>
                    <w:rPr>
                      <w:rFonts w:hint="eastAsia"/>
                      <w:b/>
                      <w:bCs/>
                      <w:sz w:val="18"/>
                      <w:szCs w:val="18"/>
                      <w:lang w:val="fr-FR"/>
                    </w:rPr>
                    <w:t>1</w:t>
                  </w:r>
                  <w:r>
                    <w:rPr>
                      <w:rFonts w:hint="eastAsia"/>
                      <w:bCs/>
                      <w:sz w:val="18"/>
                      <w:szCs w:val="18"/>
                      <w:lang w:val="fr-FR"/>
                    </w:rPr>
                    <w:t>.有效检验检疫证明及感官；</w:t>
                  </w:r>
                </w:p>
                <w:p>
                  <w:pPr>
                    <w:jc w:val="left"/>
                    <w:rPr>
                      <w:b/>
                      <w:bCs/>
                      <w:sz w:val="18"/>
                      <w:szCs w:val="18"/>
                      <w:lang w:val="fr-FR"/>
                    </w:rPr>
                  </w:pPr>
                  <w:r>
                    <w:rPr>
                      <w:rFonts w:hint="eastAsia" w:ascii="宋体" w:hAnsi="宋体" w:cs="宋体"/>
                      <w:kern w:val="0"/>
                      <w:sz w:val="18"/>
                      <w:szCs w:val="18"/>
                    </w:rPr>
                    <w:t>2.有效证明及感官</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left"/>
                    <w:rPr>
                      <w:rFonts w:cs="宋体"/>
                      <w:kern w:val="0"/>
                      <w:sz w:val="18"/>
                      <w:szCs w:val="18"/>
                    </w:rPr>
                  </w:pPr>
                  <w:r>
                    <w:rPr>
                      <w:rFonts w:hint="eastAsia" w:cs="宋体"/>
                      <w:kern w:val="0"/>
                      <w:sz w:val="18"/>
                      <w:szCs w:val="18"/>
                    </w:rPr>
                    <w:t>查阅检疫证明；</w:t>
                  </w:r>
                  <w:r>
                    <w:rPr>
                      <w:rFonts w:hint="eastAsia"/>
                      <w:sz w:val="18"/>
                      <w:szCs w:val="18"/>
                    </w:rPr>
                    <w:t>检测报告</w:t>
                  </w:r>
                </w:p>
              </w:tc>
              <w:tc>
                <w:tcPr>
                  <w:tcW w:w="746"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专人</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lang w:val="fr-FR"/>
                    </w:rPr>
                  </w:pPr>
                  <w:r>
                    <w:rPr>
                      <w:rFonts w:hint="eastAsia" w:cs="宋体"/>
                      <w:kern w:val="0"/>
                      <w:sz w:val="18"/>
                      <w:szCs w:val="18"/>
                    </w:rPr>
                    <w:t>原辅料验收记录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34" w:hRule="atLeast"/>
              </w:trPr>
              <w:tc>
                <w:tcPr>
                  <w:tcW w:w="741"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ascii="宋体" w:hAnsi="宋体" w:cs="宋体"/>
                      <w:kern w:val="0"/>
                      <w:sz w:val="18"/>
                      <w:szCs w:val="18"/>
                    </w:rPr>
                    <w:t>OPRP2</w:t>
                  </w:r>
                </w:p>
              </w:tc>
              <w:tc>
                <w:tcPr>
                  <w:tcW w:w="1145"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220" w:lineRule="exact"/>
                    <w:textAlignment w:val="baseline"/>
                    <w:rPr>
                      <w:rFonts w:hint="default" w:ascii="仿宋_GB2312" w:eastAsia="宋体"/>
                      <w:kern w:val="0"/>
                      <w:sz w:val="18"/>
                      <w:szCs w:val="18"/>
                      <w:lang w:val="en-US" w:eastAsia="zh-CN"/>
                    </w:rPr>
                  </w:pPr>
                  <w:r>
                    <w:rPr>
                      <w:rFonts w:hint="eastAsia" w:ascii="仿宋_GB2312" w:cs="宋体"/>
                      <w:kern w:val="0"/>
                      <w:sz w:val="18"/>
                      <w:szCs w:val="18"/>
                    </w:rPr>
                    <w:t>餐具</w:t>
                  </w:r>
                  <w:r>
                    <w:rPr>
                      <w:rFonts w:hint="eastAsia" w:ascii="仿宋_GB2312" w:cs="宋体"/>
                      <w:kern w:val="0"/>
                      <w:sz w:val="18"/>
                      <w:szCs w:val="18"/>
                      <w:lang w:val="en-US" w:eastAsia="zh-CN"/>
                    </w:rPr>
                    <w:t>清洗消毒</w:t>
                  </w:r>
                </w:p>
              </w:tc>
              <w:tc>
                <w:tcPr>
                  <w:tcW w:w="213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18"/>
                      <w:szCs w:val="18"/>
                      <w:lang w:val="en-US" w:eastAsia="zh-CN"/>
                    </w:rPr>
                  </w:pPr>
                  <w:r>
                    <w:rPr>
                      <w:rFonts w:hint="eastAsia"/>
                      <w:sz w:val="18"/>
                      <w:szCs w:val="18"/>
                      <w:lang w:val="en-US" w:eastAsia="zh-CN"/>
                    </w:rPr>
                    <w:t>1.</w:t>
                  </w:r>
                  <w:r>
                    <w:rPr>
                      <w:rFonts w:hint="eastAsia"/>
                      <w:sz w:val="18"/>
                      <w:szCs w:val="18"/>
                      <w:lang w:val="fr-FR"/>
                    </w:rPr>
                    <w:t>生物性危害：消毒时间、温度不够，或消毒液浓度不够，有害微生物繁殖</w:t>
                  </w:r>
                  <w:r>
                    <w:rPr>
                      <w:rFonts w:hint="eastAsia"/>
                      <w:sz w:val="18"/>
                      <w:szCs w:val="18"/>
                      <w:lang w:val="fr-FR" w:eastAsia="zh-CN"/>
                    </w:rPr>
                    <w:t>；</w:t>
                  </w:r>
                  <w:r>
                    <w:rPr>
                      <w:rFonts w:hint="eastAsia"/>
                      <w:sz w:val="18"/>
                      <w:szCs w:val="18"/>
                      <w:lang w:val="en-US" w:eastAsia="zh-CN"/>
                    </w:rPr>
                    <w:t>2.化学性危害：清洗不彻底洗涤剂残留</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sz w:val="18"/>
                      <w:szCs w:val="18"/>
                    </w:rPr>
                  </w:pPr>
                  <w:r>
                    <w:rPr>
                      <w:rFonts w:hint="eastAsia"/>
                      <w:sz w:val="18"/>
                      <w:szCs w:val="18"/>
                      <w:lang w:val="en-US" w:eastAsia="zh-CN"/>
                    </w:rPr>
                    <w:t xml:space="preserve">热风循环消毒/高温蒸汽，温度≥ </w:t>
                  </w:r>
                </w:p>
                <w:p>
                  <w:pPr>
                    <w:spacing w:line="280" w:lineRule="exact"/>
                    <w:jc w:val="left"/>
                    <w:rPr>
                      <w:sz w:val="18"/>
                      <w:szCs w:val="18"/>
                    </w:rPr>
                  </w:pPr>
                  <w:r>
                    <w:rPr>
                      <w:rFonts w:hint="eastAsia"/>
                      <w:sz w:val="18"/>
                      <w:szCs w:val="18"/>
                      <w:lang w:val="en-US" w:eastAsia="zh-CN"/>
                    </w:rPr>
                    <w:t xml:space="preserve">100℃，时间 </w:t>
                  </w:r>
                </w:p>
                <w:p>
                  <w:pPr>
                    <w:spacing w:line="280" w:lineRule="exact"/>
                    <w:jc w:val="left"/>
                    <w:rPr>
                      <w:sz w:val="18"/>
                      <w:szCs w:val="18"/>
                    </w:rPr>
                  </w:pPr>
                  <w:r>
                    <w:rPr>
                      <w:rFonts w:hint="eastAsia"/>
                      <w:sz w:val="18"/>
                      <w:szCs w:val="18"/>
                      <w:lang w:val="en-US" w:eastAsia="zh-CN"/>
                    </w:rPr>
                    <w:t>≥10min</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320" w:lineRule="exact"/>
                    <w:rPr>
                      <w:sz w:val="18"/>
                      <w:szCs w:val="18"/>
                    </w:rPr>
                  </w:pPr>
                  <w:r>
                    <w:rPr>
                      <w:rFonts w:hint="eastAsia" w:ascii="宋体" w:hAnsi="宋体"/>
                      <w:sz w:val="18"/>
                      <w:szCs w:val="18"/>
                    </w:rPr>
                    <w:t>检查/测试</w:t>
                  </w:r>
                </w:p>
              </w:tc>
              <w:tc>
                <w:tcPr>
                  <w:tcW w:w="746" w:type="dxa"/>
                  <w:tcBorders>
                    <w:top w:val="single" w:color="auto" w:sz="4" w:space="0"/>
                    <w:left w:val="single" w:color="auto" w:sz="4" w:space="0"/>
                    <w:bottom w:val="single" w:color="auto" w:sz="4" w:space="0"/>
                    <w:right w:val="single" w:color="auto" w:sz="4" w:space="0"/>
                  </w:tcBorders>
                  <w:shd w:val="clear" w:color="auto" w:fill="auto"/>
                </w:tcPr>
                <w:p>
                  <w:pPr>
                    <w:jc w:val="left"/>
                    <w:rPr>
                      <w:bCs/>
                      <w:sz w:val="18"/>
                      <w:szCs w:val="18"/>
                    </w:rPr>
                  </w:pPr>
                  <w:r>
                    <w:rPr>
                      <w:rFonts w:hint="eastAsia"/>
                      <w:bCs/>
                      <w:sz w:val="18"/>
                      <w:szCs w:val="18"/>
                    </w:rPr>
                    <w:t>专人</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left"/>
                    <w:rPr>
                      <w:bCs/>
                      <w:sz w:val="18"/>
                      <w:szCs w:val="18"/>
                    </w:rPr>
                  </w:pPr>
                  <w:r>
                    <w:rPr>
                      <w:rFonts w:hint="eastAsia" w:cs="宋体"/>
                      <w:kern w:val="0"/>
                      <w:sz w:val="18"/>
                      <w:szCs w:val="18"/>
                    </w:rPr>
                    <w:t>餐具洗消记录</w:t>
                  </w:r>
                </w:p>
              </w:tc>
            </w:tr>
          </w:tbl>
          <w:p>
            <w:pPr>
              <w:spacing w:before="240" w:after="120"/>
              <w:rPr>
                <w:rFonts w:ascii="宋体" w:hAnsi="宋体" w:cs="宋体"/>
                <w:lang w:val="en-GB"/>
              </w:rPr>
            </w:pPr>
          </w:p>
          <w:p>
            <w:pPr>
              <w:spacing w:before="240" w:after="120"/>
              <w:rPr>
                <w:lang w:val="en-GB"/>
              </w:rPr>
            </w:pPr>
            <w:r>
              <w:rPr>
                <w:rFonts w:hint="eastAsia" w:ascii="宋体" w:hAnsi="宋体" w:cs="宋体"/>
                <w:lang w:val="en-GB"/>
              </w:rPr>
              <w:t>HACCP计划1</w:t>
            </w:r>
          </w:p>
          <w:tbl>
            <w:tblPr>
              <w:tblStyle w:val="7"/>
              <w:tblW w:w="898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11"/>
              <w:gridCol w:w="1136"/>
              <w:gridCol w:w="1397"/>
              <w:gridCol w:w="1310"/>
              <w:gridCol w:w="1820"/>
              <w:gridCol w:w="108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50" w:hRule="atLeast"/>
                <w:tblHeader/>
              </w:trPr>
              <w:tc>
                <w:tcPr>
                  <w:tcW w:w="711" w:type="dxa"/>
                  <w:shd w:val="clear" w:color="auto" w:fill="auto"/>
                </w:tcPr>
                <w:p>
                  <w:pPr>
                    <w:pStyle w:val="15"/>
                    <w:rPr>
                      <w:lang w:eastAsia="zh-CN"/>
                    </w:rPr>
                  </w:pPr>
                  <w:r>
                    <w:rPr>
                      <w:rFonts w:hint="eastAsia"/>
                      <w:lang w:eastAsia="zh-CN"/>
                    </w:rPr>
                    <w:t>序号</w:t>
                  </w:r>
                </w:p>
              </w:tc>
              <w:tc>
                <w:tcPr>
                  <w:tcW w:w="1136" w:type="dxa"/>
                  <w:shd w:val="clear" w:color="auto" w:fill="auto"/>
                </w:tcPr>
                <w:p>
                  <w:pPr>
                    <w:pStyle w:val="15"/>
                    <w:rPr>
                      <w:lang w:eastAsia="zh-CN"/>
                    </w:rPr>
                  </w:pPr>
                  <w:r>
                    <w:rPr>
                      <w:rFonts w:hint="eastAsia"/>
                      <w:lang w:eastAsia="zh-CN"/>
                    </w:rPr>
                    <w:t xml:space="preserve"> 过程步骤</w:t>
                  </w:r>
                </w:p>
              </w:tc>
              <w:tc>
                <w:tcPr>
                  <w:tcW w:w="1397" w:type="dxa"/>
                  <w:shd w:val="clear" w:color="auto" w:fill="auto"/>
                </w:tcPr>
                <w:p>
                  <w:pPr>
                    <w:pStyle w:val="15"/>
                    <w:rPr>
                      <w:lang w:eastAsia="zh-CN"/>
                    </w:rPr>
                  </w:pPr>
                  <w:r>
                    <w:rPr>
                      <w:rFonts w:hint="eastAsia"/>
                      <w:lang w:eastAsia="zh-CN"/>
                    </w:rPr>
                    <w:t xml:space="preserve"> </w:t>
                  </w:r>
                  <w:r>
                    <w:rPr>
                      <w:rFonts w:hint="eastAsia"/>
                      <w:lang w:val="en-US" w:eastAsia="zh-CN"/>
                    </w:rPr>
                    <w:t>食品安全</w:t>
                  </w:r>
                  <w:r>
                    <w:rPr>
                      <w:rFonts w:hint="eastAsia"/>
                      <w:lang w:eastAsia="zh-CN"/>
                    </w:rPr>
                    <w:t>危害</w:t>
                  </w:r>
                </w:p>
              </w:tc>
              <w:tc>
                <w:tcPr>
                  <w:tcW w:w="1310" w:type="dxa"/>
                  <w:shd w:val="clear" w:color="auto" w:fill="auto"/>
                </w:tcPr>
                <w:p>
                  <w:pPr>
                    <w:pStyle w:val="15"/>
                    <w:rPr>
                      <w:lang w:val="fr-FR" w:eastAsia="zh-CN"/>
                    </w:rPr>
                  </w:pPr>
                  <w:r>
                    <w:rPr>
                      <w:rFonts w:hint="eastAsia"/>
                      <w:lang w:val="fr-FR" w:eastAsia="zh-CN"/>
                    </w:rPr>
                    <w:t xml:space="preserve"> 关键限值</w:t>
                  </w:r>
                </w:p>
              </w:tc>
              <w:tc>
                <w:tcPr>
                  <w:tcW w:w="1820" w:type="dxa"/>
                  <w:shd w:val="clear" w:color="auto" w:fill="auto"/>
                </w:tcPr>
                <w:p>
                  <w:pPr>
                    <w:pStyle w:val="15"/>
                    <w:rPr>
                      <w:rFonts w:hint="eastAsia"/>
                      <w:lang w:val="fr-FR" w:eastAsia="zh-CN"/>
                    </w:rPr>
                  </w:pPr>
                  <w:r>
                    <w:rPr>
                      <w:rFonts w:hint="eastAsia"/>
                      <w:lang w:eastAsia="zh-CN"/>
                    </w:rPr>
                    <w:t xml:space="preserve"> 监控程序</w:t>
                  </w:r>
                </w:p>
              </w:tc>
              <w:tc>
                <w:tcPr>
                  <w:tcW w:w="1080" w:type="dxa"/>
                  <w:shd w:val="clear" w:color="auto" w:fill="auto"/>
                </w:tcPr>
                <w:p>
                  <w:pPr>
                    <w:pStyle w:val="15"/>
                    <w:rPr>
                      <w:lang w:val="en-US" w:eastAsia="zh-CN"/>
                    </w:rPr>
                  </w:pPr>
                  <w:r>
                    <w:rPr>
                      <w:rFonts w:hint="eastAsia"/>
                      <w:lang w:val="en-US" w:eastAsia="zh-CN"/>
                    </w:rPr>
                    <w:t>责任人</w:t>
                  </w:r>
                </w:p>
              </w:tc>
              <w:tc>
                <w:tcPr>
                  <w:tcW w:w="1530" w:type="dxa"/>
                  <w:shd w:val="clear" w:color="auto" w:fill="auto"/>
                </w:tcPr>
                <w:p>
                  <w:pPr>
                    <w:pStyle w:val="15"/>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31" w:hRule="atLeast"/>
              </w:trPr>
              <w:tc>
                <w:tcPr>
                  <w:tcW w:w="711"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CCP1</w:t>
                  </w:r>
                </w:p>
              </w:tc>
              <w:tc>
                <w:tcPr>
                  <w:tcW w:w="113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lang w:val="en-US" w:eastAsia="zh-CN"/>
                    </w:rPr>
                  </w:pPr>
                  <w:r>
                    <w:rPr>
                      <w:rFonts w:hint="eastAsia"/>
                      <w:lang w:val="en-US" w:eastAsia="zh-CN"/>
                    </w:rPr>
                    <w:t>烹调过程</w:t>
                  </w:r>
                </w:p>
              </w:tc>
              <w:tc>
                <w:tcPr>
                  <w:tcW w:w="1397" w:type="dxa"/>
                  <w:tcBorders>
                    <w:top w:val="single" w:color="auto" w:sz="4" w:space="0"/>
                    <w:left w:val="single" w:color="auto" w:sz="4" w:space="0"/>
                    <w:bottom w:val="single" w:color="auto" w:sz="4" w:space="0"/>
                    <w:right w:val="single" w:color="auto" w:sz="4" w:space="0"/>
                  </w:tcBorders>
                  <w:shd w:val="clear" w:color="auto" w:fill="auto"/>
                </w:tcPr>
                <w:p>
                  <w:pPr>
                    <w:numPr>
                      <w:ilvl w:val="0"/>
                      <w:numId w:val="3"/>
                    </w:numPr>
                    <w:jc w:val="left"/>
                    <w:rPr>
                      <w:lang w:val="fr-FR"/>
                    </w:rPr>
                  </w:pPr>
                  <w:r>
                    <w:rPr>
                      <w:rFonts w:hint="eastAsia"/>
                      <w:lang w:val="fr-FR" w:eastAsia="zh-CN"/>
                    </w:rPr>
                    <w:t>生物性污染：有害微生物（细菌、致病菌等）污染；</w:t>
                  </w:r>
                  <w:r>
                    <w:rPr>
                      <w:rFonts w:hint="eastAsia"/>
                      <w:lang w:val="en-US" w:eastAsia="zh-CN"/>
                    </w:rPr>
                    <w:t xml:space="preserve">2. </w:t>
                  </w:r>
                  <w:r>
                    <w:rPr>
                      <w:rFonts w:hint="eastAsia"/>
                      <w:lang w:val="fr-FR" w:eastAsia="zh-CN"/>
                    </w:rPr>
                    <w:t>加工温度、时间不够，产品不熟，食用后造成食物中毒。</w:t>
                  </w:r>
                </w:p>
              </w:tc>
              <w:tc>
                <w:tcPr>
                  <w:tcW w:w="1310" w:type="dxa"/>
                  <w:tcBorders>
                    <w:top w:val="single" w:color="auto" w:sz="4" w:space="0"/>
                    <w:left w:val="single" w:color="auto" w:sz="4" w:space="0"/>
                    <w:bottom w:val="single" w:color="auto" w:sz="4" w:space="0"/>
                    <w:right w:val="single" w:color="auto" w:sz="4" w:space="0"/>
                  </w:tcBorders>
                  <w:shd w:val="clear" w:color="auto" w:fill="auto"/>
                </w:tcPr>
                <w:p>
                  <w:pPr>
                    <w:jc w:val="left"/>
                    <w:rPr>
                      <w:lang w:val="fr-FR"/>
                    </w:rPr>
                  </w:pPr>
                  <w:r>
                    <w:rPr>
                      <w:rFonts w:hint="eastAsia" w:ascii="宋体" w:hAnsi="宋体" w:cs="宋体"/>
                      <w:kern w:val="0"/>
                      <w:szCs w:val="22"/>
                    </w:rPr>
                    <w:t>中心温度≥</w:t>
                  </w:r>
                  <w:r>
                    <w:rPr>
                      <w:rFonts w:ascii="宋体" w:hAnsi="宋体" w:cs="宋体"/>
                      <w:kern w:val="0"/>
                      <w:szCs w:val="22"/>
                    </w:rPr>
                    <w:t>70</w:t>
                  </w:r>
                  <w:r>
                    <w:rPr>
                      <w:rFonts w:hint="eastAsia"/>
                      <w:kern w:val="0"/>
                      <w:szCs w:val="22"/>
                      <w:vertAlign w:val="baseline"/>
                      <w:lang w:val="en-US" w:eastAsia="zh-CN"/>
                    </w:rPr>
                    <w:t>℃</w:t>
                  </w:r>
                </w:p>
              </w:tc>
              <w:tc>
                <w:tcPr>
                  <w:tcW w:w="1820" w:type="dxa"/>
                  <w:tcBorders>
                    <w:top w:val="single" w:color="auto" w:sz="4" w:space="0"/>
                    <w:left w:val="single" w:color="auto" w:sz="4" w:space="0"/>
                    <w:bottom w:val="single" w:color="auto" w:sz="4" w:space="0"/>
                    <w:right w:val="single" w:color="auto" w:sz="4" w:space="0"/>
                  </w:tcBorders>
                  <w:shd w:val="clear" w:color="auto" w:fill="auto"/>
                </w:tcPr>
                <w:p>
                  <w:pPr>
                    <w:jc w:val="left"/>
                  </w:pPr>
                  <w:r>
                    <w:rPr>
                      <w:rFonts w:hint="eastAsia" w:cs="宋体"/>
                      <w:kern w:val="0"/>
                      <w:szCs w:val="22"/>
                    </w:rPr>
                    <w:t>用</w:t>
                  </w:r>
                  <w:r>
                    <w:rPr>
                      <w:rFonts w:hint="eastAsia" w:cs="宋体"/>
                      <w:kern w:val="0"/>
                      <w:szCs w:val="22"/>
                      <w:lang w:val="en-US" w:eastAsia="zh-CN"/>
                    </w:rPr>
                    <w:t>手持式</w:t>
                  </w:r>
                  <w:r>
                    <w:rPr>
                      <w:rFonts w:hint="eastAsia" w:cs="宋体"/>
                      <w:kern w:val="0"/>
                      <w:szCs w:val="22"/>
                    </w:rPr>
                    <w:t>温度计在出锅时抽查；</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jc w:val="left"/>
                  </w:pPr>
                  <w:r>
                    <w:rPr>
                      <w:rFonts w:hint="eastAsia"/>
                    </w:rPr>
                    <w:t>厨师</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s="宋体"/>
                      <w:kern w:val="0"/>
                      <w:szCs w:val="22"/>
                      <w:lang w:val="en-US" w:eastAsia="zh-CN"/>
                    </w:rPr>
                    <w:t>热菜烹调中心温度测试记录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86" w:hRule="atLeast"/>
              </w:trPr>
              <w:tc>
                <w:tcPr>
                  <w:tcW w:w="711"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p>
              </w:tc>
              <w:tc>
                <w:tcPr>
                  <w:tcW w:w="1136"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p>
              </w:tc>
              <w:tc>
                <w:tcPr>
                  <w:tcW w:w="131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p>
              </w:tc>
              <w:tc>
                <w:tcPr>
                  <w:tcW w:w="182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153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r>
          </w:tbl>
          <w:p/>
          <w:p/>
        </w:tc>
        <w:tc>
          <w:tcPr>
            <w:tcW w:w="1591"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1057" w:hRule="atLeast"/>
        </w:trPr>
        <w:tc>
          <w:tcPr>
            <w:tcW w:w="2172" w:type="dxa"/>
            <w:vMerge w:val="continue"/>
            <w:shd w:val="clear" w:color="auto" w:fill="auto"/>
          </w:tcPr>
          <w:p/>
        </w:tc>
        <w:tc>
          <w:tcPr>
            <w:tcW w:w="936" w:type="dxa"/>
            <w:shd w:val="clear" w:color="auto" w:fill="auto"/>
          </w:tcPr>
          <w:p>
            <w:r>
              <w:rPr>
                <w:rFonts w:hint="eastAsia"/>
              </w:rPr>
              <w:t>8.5.4.4 超出关键限值或行动限值采取的措施</w:t>
            </w:r>
          </w:p>
          <w:p/>
        </w:tc>
        <w:tc>
          <w:tcPr>
            <w:tcW w:w="745" w:type="dxa"/>
            <w:gridSpan w:val="2"/>
            <w:shd w:val="clear" w:color="auto" w:fill="auto"/>
          </w:tcPr>
          <w:p/>
        </w:tc>
        <w:tc>
          <w:tcPr>
            <w:tcW w:w="9254" w:type="dxa"/>
            <w:gridSpan w:val="2"/>
            <w:shd w:val="clear" w:color="auto" w:fill="auto"/>
          </w:tcPr>
          <w:p>
            <w:r>
              <w:rPr>
                <w:rFonts w:hint="eastAsia"/>
              </w:rPr>
              <w:sym w:font="Wingdings" w:char="00FE"/>
            </w:r>
            <w:r>
              <w:rPr>
                <w:rFonts w:hint="eastAsia"/>
              </w:rPr>
              <w:t>体系建立以来/</w:t>
            </w:r>
            <w:r>
              <w:rPr>
                <w:rFonts w:hint="eastAsia"/>
              </w:rPr>
              <w:sym w:font="Wingdings" w:char="00A8"/>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发生日期</w:t>
                  </w:r>
                </w:p>
              </w:tc>
              <w:tc>
                <w:tcPr>
                  <w:tcW w:w="1507" w:type="dxa"/>
                </w:tcPr>
                <w:p>
                  <w:r>
                    <w:rPr>
                      <w:rFonts w:hint="eastAsia"/>
                    </w:rPr>
                    <w:t>潜在不安全产品未放行</w:t>
                  </w:r>
                </w:p>
              </w:tc>
              <w:tc>
                <w:tcPr>
                  <w:tcW w:w="1770" w:type="dxa"/>
                </w:tcPr>
                <w:p>
                  <w:r>
                    <w:rPr>
                      <w:rFonts w:hint="eastAsia"/>
                    </w:rPr>
                    <w:t>不符合的原因</w:t>
                  </w:r>
                </w:p>
              </w:tc>
              <w:tc>
                <w:tcPr>
                  <w:tcW w:w="2810" w:type="dxa"/>
                </w:tcPr>
                <w:p>
                  <w:r>
                    <w:rPr>
                      <w:rFonts w:hint="eastAsia"/>
                    </w:rPr>
                    <w:t>使CCP和OPRP控制的参数回到关键限值或行动限值内</w:t>
                  </w:r>
                </w:p>
              </w:tc>
              <w:tc>
                <w:tcPr>
                  <w:tcW w:w="1449" w:type="dxa"/>
                </w:tcPr>
                <w:p>
                  <w:r>
                    <w:rPr>
                      <w:rFonts w:hint="eastAsia"/>
                    </w:rP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eastAsia" w:eastAsia="宋体"/>
                      <w:lang w:eastAsia="zh-CN"/>
                    </w:rPr>
                  </w:pPr>
                  <w:r>
                    <w:rPr>
                      <w:rFonts w:hint="eastAsia"/>
                      <w:lang w:eastAsia="zh-CN"/>
                    </w:rPr>
                    <w:t>——</w:t>
                  </w: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bl>
          <w:p/>
          <w:p>
            <w:r>
              <w:rPr>
                <w:rFonts w:hint="eastAsia"/>
              </w:rPr>
              <w:t>组织超出行动限值或行动限值时所采取的纠正（见8.9.2）和纠正措施（见8.9.3）。</w:t>
            </w:r>
          </w:p>
          <w:p/>
        </w:tc>
        <w:tc>
          <w:tcPr>
            <w:tcW w:w="1591" w:type="dxa"/>
            <w:gridSpan w:val="4"/>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3824" w:hRule="atLeast"/>
        </w:trPr>
        <w:tc>
          <w:tcPr>
            <w:tcW w:w="2172" w:type="dxa"/>
            <w:vMerge w:val="continue"/>
            <w:shd w:val="clear" w:color="auto" w:fill="auto"/>
          </w:tcPr>
          <w:p/>
        </w:tc>
        <w:tc>
          <w:tcPr>
            <w:tcW w:w="936" w:type="dxa"/>
            <w:shd w:val="clear" w:color="auto" w:fill="auto"/>
          </w:tcPr>
          <w:p>
            <w:r>
              <w:rPr>
                <w:rFonts w:hint="eastAsia"/>
              </w:rPr>
              <w:t>8.5.4.5实施危害控制计划</w:t>
            </w:r>
          </w:p>
          <w:p/>
        </w:tc>
        <w:tc>
          <w:tcPr>
            <w:tcW w:w="745" w:type="dxa"/>
            <w:gridSpan w:val="2"/>
            <w:shd w:val="clear" w:color="auto" w:fill="auto"/>
          </w:tcPr>
          <w:p>
            <w:r>
              <w:rPr>
                <w:rFonts w:hint="eastAsia"/>
              </w:rPr>
              <w:t>现场查看</w:t>
            </w:r>
          </w:p>
        </w:tc>
        <w:tc>
          <w:tcPr>
            <w:tcW w:w="9254" w:type="dxa"/>
            <w:gridSpan w:val="2"/>
            <w:shd w:val="clear" w:color="auto" w:fill="auto"/>
          </w:tcPr>
          <w:p>
            <w:r>
              <w:rPr>
                <w:rFonts w:hint="eastAsia"/>
              </w:rPr>
              <w:t>OPRP的实施情况：</w:t>
            </w:r>
            <w:r>
              <w:rPr>
                <w:rFonts w:hint="eastAsia"/>
                <w:b/>
                <w:bCs/>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r>
                    <w:rPr>
                      <w:rFonts w:hint="eastAsia"/>
                    </w:rPr>
                    <w:t>地点</w:t>
                  </w:r>
                </w:p>
              </w:tc>
              <w:tc>
                <w:tcPr>
                  <w:tcW w:w="1701" w:type="dxa"/>
                </w:tcPr>
                <w:p>
                  <w:r>
                    <w:rPr>
                      <w:rFonts w:hint="eastAsia"/>
                    </w:rPr>
                    <w:t>操作限值</w:t>
                  </w:r>
                </w:p>
              </w:tc>
              <w:tc>
                <w:tcPr>
                  <w:tcW w:w="2087" w:type="dxa"/>
                </w:tcPr>
                <w:p>
                  <w:r>
                    <w:rPr>
                      <w:rFonts w:hint="eastAsia"/>
                    </w:rPr>
                    <w:t>记录情况</w:t>
                  </w:r>
                </w:p>
              </w:tc>
              <w:tc>
                <w:tcPr>
                  <w:tcW w:w="1394"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24" w:type="dxa"/>
                </w:tcPr>
                <w:p>
                  <w:r>
                    <w:rPr>
                      <w:rFonts w:hint="eastAsia"/>
                    </w:rP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rPr>
                <w:highlight w:val="cyan"/>
              </w:rPr>
            </w:pPr>
          </w:p>
          <w:p>
            <w:r>
              <w:rPr>
                <w:rFonts w:hint="eastAsia"/>
              </w:rPr>
              <w:t>HACCP的实施情况：</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rPr>
                      <w:rFonts w:hint="default" w:eastAsia="宋体"/>
                      <w:lang w:val="en-US" w:eastAsia="zh-CN"/>
                    </w:rPr>
                  </w:pPr>
                  <w:r>
                    <w:rPr>
                      <w:rFonts w:hint="eastAsia"/>
                      <w:lang w:val="en-US" w:eastAsia="zh-CN"/>
                    </w:rPr>
                    <w:t>CCP1</w:t>
                  </w:r>
                </w:p>
              </w:tc>
              <w:tc>
                <w:tcPr>
                  <w:tcW w:w="1623" w:type="dxa"/>
                </w:tcPr>
                <w:p/>
              </w:tc>
              <w:tc>
                <w:tcPr>
                  <w:tcW w:w="1662" w:type="dxa"/>
                  <w:vAlign w:val="center"/>
                </w:tcPr>
                <w:p>
                  <w:pPr>
                    <w:jc w:val="center"/>
                    <w:rPr>
                      <w:rFonts w:ascii="宋体" w:hAnsi="宋体"/>
                      <w:sz w:val="24"/>
                    </w:rPr>
                  </w:pPr>
                </w:p>
              </w:tc>
              <w:tc>
                <w:tcPr>
                  <w:tcW w:w="1558" w:type="dxa"/>
                  <w:vAlign w:val="center"/>
                </w:tcPr>
                <w:p>
                  <w:pPr>
                    <w:jc w:val="center"/>
                    <w:rPr>
                      <w:rFonts w:ascii="宋体" w:hAnsi="宋体"/>
                      <w:sz w:val="24"/>
                    </w:rPr>
                  </w:pPr>
                </w:p>
              </w:tc>
              <w:tc>
                <w:tcPr>
                  <w:tcW w:w="1615" w:type="dxa"/>
                  <w:vAlign w:val="center"/>
                </w:tcPr>
                <w:p>
                  <w:pPr>
                    <w:jc w:val="center"/>
                    <w:rPr>
                      <w:rFonts w:ascii="宋体" w:hAnsi="宋体"/>
                      <w:sz w:val="24"/>
                    </w:rPr>
                  </w:pPr>
                </w:p>
              </w:tc>
              <w:tc>
                <w:tcPr>
                  <w:tcW w:w="1349" w:type="dxa"/>
                  <w:vAlign w:val="center"/>
                </w:tcPr>
                <w:p>
                  <w:pPr>
                    <w:jc w:val="center"/>
                    <w:rPr>
                      <w:rFonts w:ascii="宋体" w:hAnsi="宋体"/>
                      <w:sz w:val="24"/>
                    </w:rPr>
                  </w:pPr>
                </w:p>
              </w:tc>
            </w:tr>
          </w:tbl>
          <w:p>
            <w:pPr>
              <w:rPr>
                <w:rFonts w:hint="default" w:eastAsia="宋体"/>
                <w:lang w:val="en-US" w:eastAsia="zh-CN"/>
              </w:rPr>
            </w:pPr>
            <w:r>
              <w:rPr>
                <w:rFonts w:hint="eastAsia"/>
                <w:color w:val="00B0F0"/>
                <w:lang w:val="en-US" w:eastAsia="zh-CN"/>
              </w:rPr>
              <w:t>见“餐饮服务部审核记录”</w:t>
            </w:r>
          </w:p>
        </w:tc>
        <w:tc>
          <w:tcPr>
            <w:tcW w:w="1591" w:type="dxa"/>
            <w:gridSpan w:val="4"/>
            <w:shd w:val="clear" w:color="auto" w:fill="auto"/>
          </w:tcPr>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486" w:hRule="atLeast"/>
        </w:trPr>
        <w:tc>
          <w:tcPr>
            <w:tcW w:w="2172" w:type="dxa"/>
            <w:vMerge w:val="restart"/>
            <w:shd w:val="clear" w:color="auto" w:fill="auto"/>
          </w:tcPr>
          <w:p>
            <w:r>
              <w:rPr>
                <w:rFonts w:hint="eastAsia"/>
              </w:rPr>
              <w:t>PRP和危害控制计划文件的更新</w:t>
            </w:r>
          </w:p>
        </w:tc>
        <w:tc>
          <w:tcPr>
            <w:tcW w:w="936" w:type="dxa"/>
            <w:vMerge w:val="restart"/>
            <w:shd w:val="clear" w:color="auto" w:fill="auto"/>
          </w:tcPr>
          <w:p>
            <w:r>
              <w:rPr>
                <w:rFonts w:hint="eastAsia"/>
              </w:rPr>
              <w:t>F8. 6</w:t>
            </w:r>
          </w:p>
          <w:p/>
        </w:tc>
        <w:tc>
          <w:tcPr>
            <w:tcW w:w="745" w:type="dxa"/>
            <w:gridSpan w:val="2"/>
            <w:shd w:val="clear" w:color="auto" w:fill="auto"/>
          </w:tcPr>
          <w:p>
            <w:r>
              <w:rPr>
                <w:rFonts w:hint="eastAsia"/>
              </w:rPr>
              <w:t>文件名称</w:t>
            </w:r>
          </w:p>
        </w:tc>
        <w:tc>
          <w:tcPr>
            <w:tcW w:w="9254" w:type="dxa"/>
            <w:gridSpan w:val="2"/>
            <w:shd w:val="clear" w:color="auto" w:fill="auto"/>
          </w:tcPr>
          <w:p>
            <w:r>
              <w:rPr>
                <w:rFonts w:hint="eastAsia"/>
              </w:rPr>
              <w:t>如：</w:t>
            </w:r>
            <w:r>
              <w:rPr/>
              <w:sym w:font="Wingdings" w:char="00FE"/>
            </w:r>
            <w:r>
              <w:rPr>
                <w:rFonts w:hint="eastAsia"/>
                <w:lang w:val="en-US" w:eastAsia="zh-CN"/>
              </w:rPr>
              <w:t>手册8.6条款、</w:t>
            </w:r>
            <w:r>
              <w:rPr/>
              <w:sym w:font="Wingdings" w:char="00A8"/>
            </w:r>
            <w:r>
              <w:rPr>
                <w:rFonts w:hint="eastAsia"/>
              </w:rPr>
              <w:t>《文件控制程序》</w:t>
            </w:r>
          </w:p>
        </w:tc>
        <w:tc>
          <w:tcPr>
            <w:tcW w:w="1591" w:type="dxa"/>
            <w:gridSpan w:val="4"/>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4274" w:hRule="atLeast"/>
        </w:trPr>
        <w:tc>
          <w:tcPr>
            <w:tcW w:w="2172" w:type="dxa"/>
            <w:vMerge w:val="continue"/>
            <w:shd w:val="clear" w:color="auto" w:fill="auto"/>
          </w:tcPr>
          <w:p/>
        </w:tc>
        <w:tc>
          <w:tcPr>
            <w:tcW w:w="936" w:type="dxa"/>
            <w:vMerge w:val="continue"/>
            <w:shd w:val="clear" w:color="auto" w:fill="auto"/>
          </w:tcPr>
          <w:p/>
        </w:tc>
        <w:tc>
          <w:tcPr>
            <w:tcW w:w="745" w:type="dxa"/>
            <w:gridSpan w:val="2"/>
            <w:shd w:val="clear" w:color="auto" w:fill="auto"/>
          </w:tcPr>
          <w:p>
            <w:r>
              <w:rPr>
                <w:rFonts w:hint="eastAsia"/>
              </w:rPr>
              <w:t>运行证据</w:t>
            </w:r>
          </w:p>
        </w:tc>
        <w:tc>
          <w:tcPr>
            <w:tcW w:w="9254" w:type="dxa"/>
            <w:gridSpan w:val="2"/>
            <w:shd w:val="clear" w:color="auto" w:fill="auto"/>
          </w:tcPr>
          <w:p>
            <w:r>
              <w:rPr>
                <w:rFonts w:hint="eastAsia"/>
              </w:rPr>
              <w:t>制定OPRP计划和（或） HACCP计划后，组织对如下信息进行更新：</w:t>
            </w:r>
          </w:p>
          <w:p>
            <w:r>
              <w:rPr>
                <w:rFonts w:hint="eastAsia"/>
              </w:rPr>
              <w:sym w:font="Wingdings" w:char="00FE"/>
            </w:r>
            <w:r>
              <w:rPr>
                <w:rFonts w:hint="eastAsia"/>
              </w:rPr>
              <w:t>体系建立以来未发生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预期用途</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OPRP计划</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HACCP计划</w:t>
                  </w:r>
                </w:p>
              </w:tc>
              <w:tc>
                <w:tcPr>
                  <w:tcW w:w="2300" w:type="dxa"/>
                </w:tcPr>
                <w:p>
                  <w:pPr>
                    <w:rPr>
                      <w:rFonts w:hint="eastAsia" w:eastAsia="宋体"/>
                      <w:lang w:eastAsia="zh-CN"/>
                    </w:rPr>
                  </w:pPr>
                  <w:r>
                    <w:rPr>
                      <w:rFonts w:hint="eastAsia"/>
                      <w:lang w:eastAsia="zh-CN"/>
                    </w:rPr>
                    <w:t>——</w:t>
                  </w:r>
                </w:p>
              </w:tc>
              <w:tc>
                <w:tcPr>
                  <w:tcW w:w="4818" w:type="dxa"/>
                </w:tcPr>
                <w:p/>
              </w:tc>
            </w:tr>
          </w:tbl>
          <w:p/>
        </w:tc>
        <w:tc>
          <w:tcPr>
            <w:tcW w:w="1591"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486" w:hRule="atLeast"/>
        </w:trPr>
        <w:tc>
          <w:tcPr>
            <w:tcW w:w="2172" w:type="dxa"/>
            <w:vMerge w:val="restart"/>
            <w:shd w:val="clear" w:color="auto" w:fill="auto"/>
          </w:tcPr>
          <w:p>
            <w:r>
              <w:rPr>
                <w:rFonts w:hint="eastAsia"/>
              </w:rPr>
              <w:t>与 PRP、危害控制计划有关的验证</w:t>
            </w:r>
            <w:r>
              <w:rPr>
                <w:rFonts w:hint="eastAsia"/>
              </w:rPr>
              <w:br w:type="textWrapping"/>
            </w:r>
          </w:p>
          <w:p/>
        </w:tc>
        <w:tc>
          <w:tcPr>
            <w:tcW w:w="936" w:type="dxa"/>
            <w:vMerge w:val="restart"/>
            <w:shd w:val="clear" w:color="auto" w:fill="auto"/>
          </w:tcPr>
          <w:p>
            <w:r>
              <w:rPr>
                <w:rFonts w:hint="eastAsia"/>
              </w:rPr>
              <w:t>F8.8.1</w:t>
            </w:r>
          </w:p>
          <w:p/>
        </w:tc>
        <w:tc>
          <w:tcPr>
            <w:tcW w:w="745" w:type="dxa"/>
            <w:gridSpan w:val="2"/>
            <w:shd w:val="clear" w:color="auto" w:fill="auto"/>
          </w:tcPr>
          <w:p>
            <w:r>
              <w:rPr>
                <w:rFonts w:hint="eastAsia"/>
              </w:rPr>
              <w:t>文件名称</w:t>
            </w:r>
          </w:p>
        </w:tc>
        <w:tc>
          <w:tcPr>
            <w:tcW w:w="9254" w:type="dxa"/>
            <w:gridSpan w:val="2"/>
            <w:shd w:val="clear" w:color="auto" w:fill="auto"/>
          </w:tcPr>
          <w:p>
            <w:r>
              <w:rPr>
                <w:rFonts w:hint="eastAsia"/>
              </w:rPr>
              <w:t>如：</w:t>
            </w:r>
            <w:r>
              <w:rPr/>
              <w:sym w:font="Wingdings" w:char="00FE"/>
            </w:r>
            <w:r>
              <w:rPr>
                <w:rFonts w:hint="eastAsia"/>
                <w:lang w:eastAsia="zh-CN"/>
              </w:rPr>
              <w:t>《食品安全管理体系验证程序》、</w:t>
            </w:r>
            <w:r>
              <w:rPr/>
              <w:sym w:font="Wingdings" w:char="00A8"/>
            </w:r>
            <w:r>
              <w:rPr>
                <w:rFonts w:hint="eastAsia"/>
              </w:rPr>
              <w:t>《验证和确认控制程序》</w:t>
            </w:r>
          </w:p>
        </w:tc>
        <w:tc>
          <w:tcPr>
            <w:tcW w:w="1591" w:type="dxa"/>
            <w:gridSpan w:val="4"/>
            <w:vMerge w:val="restart"/>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3037" w:hRule="atLeast"/>
        </w:trPr>
        <w:tc>
          <w:tcPr>
            <w:tcW w:w="2172" w:type="dxa"/>
            <w:vMerge w:val="continue"/>
            <w:shd w:val="clear" w:color="auto" w:fill="auto"/>
          </w:tcPr>
          <w:p/>
        </w:tc>
        <w:tc>
          <w:tcPr>
            <w:tcW w:w="936" w:type="dxa"/>
            <w:vMerge w:val="continue"/>
            <w:shd w:val="clear" w:color="auto" w:fill="auto"/>
          </w:tcPr>
          <w:p/>
        </w:tc>
        <w:tc>
          <w:tcPr>
            <w:tcW w:w="745" w:type="dxa"/>
            <w:gridSpan w:val="2"/>
            <w:shd w:val="clear" w:color="auto" w:fill="auto"/>
          </w:tcPr>
          <w:p>
            <w:r>
              <w:rPr>
                <w:rFonts w:hint="eastAsia"/>
              </w:rPr>
              <w:t>运行证据</w:t>
            </w:r>
          </w:p>
        </w:tc>
        <w:tc>
          <w:tcPr>
            <w:tcW w:w="9254" w:type="dxa"/>
            <w:gridSpan w:val="2"/>
            <w:shd w:val="clear" w:color="auto" w:fill="auto"/>
          </w:tcPr>
          <w:p>
            <w:r>
              <w:rPr>
                <w:rFonts w:hint="eastAsia"/>
              </w:rPr>
              <w:t>组织建立、实施和保持验证活动。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196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rFonts w:hint="eastAsia"/>
                      <w:szCs w:val="21"/>
                    </w:rPr>
                    <w:t>目的</w:t>
                  </w:r>
                </w:p>
              </w:tc>
              <w:tc>
                <w:tcPr>
                  <w:tcW w:w="1468" w:type="dxa"/>
                </w:tcPr>
                <w:p>
                  <w:pPr>
                    <w:rPr>
                      <w:szCs w:val="21"/>
                    </w:rPr>
                  </w:pPr>
                  <w:r>
                    <w:rPr>
                      <w:rFonts w:hint="eastAsia"/>
                      <w:szCs w:val="21"/>
                    </w:rPr>
                    <w:t>方法</w:t>
                  </w:r>
                </w:p>
              </w:tc>
              <w:tc>
                <w:tcPr>
                  <w:tcW w:w="1962" w:type="dxa"/>
                </w:tcPr>
                <w:p>
                  <w:pPr>
                    <w:rPr>
                      <w:szCs w:val="21"/>
                    </w:rPr>
                  </w:pPr>
                  <w:r>
                    <w:rPr>
                      <w:rFonts w:hint="eastAsia"/>
                      <w:szCs w:val="21"/>
                    </w:rPr>
                    <w:t>频次</w:t>
                  </w:r>
                </w:p>
              </w:tc>
              <w:tc>
                <w:tcPr>
                  <w:tcW w:w="1809" w:type="dxa"/>
                </w:tcPr>
                <w:p>
                  <w:pPr>
                    <w:rPr>
                      <w:szCs w:val="21"/>
                    </w:rPr>
                  </w:pPr>
                  <w:r>
                    <w:rPr>
                      <w:rFonts w:hint="eastAsia"/>
                      <w:szCs w:val="21"/>
                    </w:rPr>
                    <w:t>职责</w:t>
                  </w:r>
                </w:p>
              </w:tc>
              <w:tc>
                <w:tcPr>
                  <w:tcW w:w="1809" w:type="dxa"/>
                </w:tcPr>
                <w:p>
                  <w:pP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PRP已实施且有效</w:t>
                  </w:r>
                </w:p>
              </w:tc>
              <w:tc>
                <w:tcPr>
                  <w:tcW w:w="1468" w:type="dxa"/>
                </w:tcPr>
                <w:p>
                  <w:pPr>
                    <w:rPr>
                      <w:szCs w:val="21"/>
                    </w:rPr>
                  </w:pPr>
                  <w:r>
                    <w:rPr>
                      <w:rFonts w:hint="eastAsia"/>
                      <w:szCs w:val="21"/>
                    </w:rPr>
                    <w:t>自行检查</w:t>
                  </w:r>
                </w:p>
              </w:tc>
              <w:tc>
                <w:tcPr>
                  <w:tcW w:w="1962" w:type="dxa"/>
                </w:tcPr>
                <w:p>
                  <w:pPr>
                    <w:rPr>
                      <w:rFonts w:hint="default" w:eastAsia="宋体"/>
                      <w:szCs w:val="21"/>
                      <w:lang w:val="en-US" w:eastAsia="zh-CN"/>
                    </w:rPr>
                  </w:pPr>
                  <w:r>
                    <w:rPr>
                      <w:rFonts w:hint="eastAsia"/>
                      <w:szCs w:val="21"/>
                      <w:lang w:val="en-US" w:eastAsia="zh-CN"/>
                    </w:rPr>
                    <w:t>首次验证、正常每月1次或每季度1次</w:t>
                  </w:r>
                </w:p>
              </w:tc>
              <w:tc>
                <w:tcPr>
                  <w:tcW w:w="1809" w:type="dxa"/>
                </w:tcPr>
                <w:p>
                  <w:pPr>
                    <w:rPr>
                      <w:szCs w:val="21"/>
                    </w:rPr>
                  </w:pPr>
                  <w:r>
                    <w:rPr>
                      <w:rFonts w:hint="eastAsia"/>
                      <w:szCs w:val="21"/>
                    </w:rPr>
                    <w:t>HACCP小组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rFonts w:hint="eastAsia"/>
                      <w:szCs w:val="21"/>
                    </w:rPr>
                    <w:t>危害控制计划实施有效</w:t>
                  </w:r>
                </w:p>
              </w:tc>
              <w:tc>
                <w:tcPr>
                  <w:tcW w:w="1468" w:type="dxa"/>
                </w:tcPr>
                <w:p>
                  <w:pPr>
                    <w:rPr>
                      <w:szCs w:val="21"/>
                    </w:rPr>
                  </w:pPr>
                  <w:r>
                    <w:rPr>
                      <w:rFonts w:hint="eastAsia"/>
                      <w:szCs w:val="21"/>
                    </w:rPr>
                    <w:t>自行检查</w:t>
                  </w:r>
                </w:p>
              </w:tc>
              <w:tc>
                <w:tcPr>
                  <w:tcW w:w="1962" w:type="dxa"/>
                </w:tcPr>
                <w:p>
                  <w:pPr>
                    <w:rPr>
                      <w:szCs w:val="21"/>
                    </w:rPr>
                  </w:pPr>
                  <w:r>
                    <w:rPr>
                      <w:rFonts w:hint="eastAsia"/>
                      <w:szCs w:val="21"/>
                      <w:lang w:val="en-US" w:eastAsia="zh-CN"/>
                    </w:rPr>
                    <w:t>首次验证、</w:t>
                  </w:r>
                  <w:r>
                    <w:rPr>
                      <w:rFonts w:hint="eastAsia"/>
                      <w:szCs w:val="21"/>
                    </w:rPr>
                    <w:t>每年一次</w:t>
                  </w:r>
                </w:p>
              </w:tc>
              <w:tc>
                <w:tcPr>
                  <w:tcW w:w="1809" w:type="dxa"/>
                </w:tcPr>
                <w:p>
                  <w:pPr>
                    <w:rPr>
                      <w:szCs w:val="21"/>
                    </w:rPr>
                  </w:pPr>
                  <w:r>
                    <w:rPr>
                      <w:rFonts w:hint="eastAsia"/>
                      <w:szCs w:val="21"/>
                    </w:rPr>
                    <w:t>HACCP小组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危害水平在确定的可接受水平之内</w:t>
                  </w:r>
                </w:p>
              </w:tc>
              <w:tc>
                <w:tcPr>
                  <w:tcW w:w="1468" w:type="dxa"/>
                </w:tcPr>
                <w:p>
                  <w:pPr>
                    <w:rPr>
                      <w:szCs w:val="21"/>
                    </w:rPr>
                  </w:pPr>
                  <w:r>
                    <w:rPr>
                      <w:rFonts w:hint="eastAsia"/>
                      <w:szCs w:val="21"/>
                    </w:rPr>
                    <w:t>自行检查</w:t>
                  </w:r>
                </w:p>
                <w:p>
                  <w:pPr>
                    <w:rPr>
                      <w:szCs w:val="21"/>
                    </w:rPr>
                  </w:pPr>
                  <w:r>
                    <w:rPr>
                      <w:rFonts w:hint="eastAsia"/>
                      <w:szCs w:val="21"/>
                    </w:rPr>
                    <w:t>外部送检</w:t>
                  </w:r>
                </w:p>
              </w:tc>
              <w:tc>
                <w:tcPr>
                  <w:tcW w:w="1962" w:type="dxa"/>
                </w:tcPr>
                <w:p>
                  <w:pPr>
                    <w:rPr>
                      <w:szCs w:val="21"/>
                    </w:rPr>
                  </w:pPr>
                  <w:r>
                    <w:rPr>
                      <w:rFonts w:hint="eastAsia"/>
                      <w:szCs w:val="21"/>
                      <w:lang w:val="en-US" w:eastAsia="zh-CN"/>
                    </w:rPr>
                    <w:t>首次验证、</w:t>
                  </w:r>
                  <w:r>
                    <w:rPr>
                      <w:rFonts w:hint="eastAsia"/>
                      <w:szCs w:val="21"/>
                    </w:rPr>
                    <w:t>每</w:t>
                  </w:r>
                  <w:r>
                    <w:rPr>
                      <w:rFonts w:hint="eastAsia"/>
                      <w:szCs w:val="21"/>
                      <w:lang w:val="en-US" w:eastAsia="zh-CN"/>
                    </w:rPr>
                    <w:t>半年一次或每</w:t>
                  </w:r>
                  <w:r>
                    <w:rPr>
                      <w:rFonts w:hint="eastAsia"/>
                      <w:szCs w:val="21"/>
                    </w:rPr>
                    <w:t>年一次</w:t>
                  </w:r>
                </w:p>
              </w:tc>
              <w:tc>
                <w:tcPr>
                  <w:tcW w:w="1809" w:type="dxa"/>
                </w:tcPr>
                <w:p>
                  <w:pPr>
                    <w:rPr>
                      <w:szCs w:val="21"/>
                    </w:rPr>
                  </w:pPr>
                  <w:r>
                    <w:rPr>
                      <w:rFonts w:hint="eastAsia"/>
                      <w:szCs w:val="21"/>
                    </w:rPr>
                    <w:t>HACCP小组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危害分析输入的更新</w:t>
                  </w:r>
                </w:p>
              </w:tc>
              <w:tc>
                <w:tcPr>
                  <w:tcW w:w="1468" w:type="dxa"/>
                </w:tcPr>
                <w:p>
                  <w:pPr>
                    <w:rPr>
                      <w:szCs w:val="21"/>
                    </w:rPr>
                  </w:pPr>
                  <w:r>
                    <w:rPr>
                      <w:rFonts w:hint="eastAsia"/>
                      <w:szCs w:val="21"/>
                    </w:rPr>
                    <w:t>检查</w:t>
                  </w:r>
                </w:p>
              </w:tc>
              <w:tc>
                <w:tcPr>
                  <w:tcW w:w="1962" w:type="dxa"/>
                </w:tcPr>
                <w:p>
                  <w:pPr>
                    <w:rPr>
                      <w:rFonts w:hint="eastAsia"/>
                      <w:szCs w:val="21"/>
                    </w:rPr>
                  </w:pPr>
                  <w:r>
                    <w:rPr>
                      <w:rFonts w:hint="eastAsia"/>
                      <w:szCs w:val="21"/>
                      <w:lang w:val="en-US" w:eastAsia="zh-CN"/>
                    </w:rPr>
                    <w:t>首次验证、</w:t>
                  </w:r>
                  <w:r>
                    <w:rPr>
                      <w:rFonts w:hint="eastAsia"/>
                      <w:szCs w:val="21"/>
                    </w:rPr>
                    <w:t>每年一次</w:t>
                  </w:r>
                  <w:r>
                    <w:rPr>
                      <w:rFonts w:hint="eastAsia"/>
                      <w:szCs w:val="21"/>
                      <w:lang w:val="en-US" w:eastAsia="zh-CN"/>
                    </w:rPr>
                    <w:t>或</w:t>
                  </w:r>
                  <w:r>
                    <w:rPr>
                      <w:rFonts w:hint="eastAsia"/>
                      <w:szCs w:val="21"/>
                    </w:rPr>
                    <w:t>有变化时</w:t>
                  </w:r>
                </w:p>
              </w:tc>
              <w:tc>
                <w:tcPr>
                  <w:tcW w:w="1809" w:type="dxa"/>
                </w:tcPr>
                <w:p>
                  <w:pPr>
                    <w:rPr>
                      <w:szCs w:val="21"/>
                    </w:rPr>
                  </w:pPr>
                  <w:r>
                    <w:rPr>
                      <w:rFonts w:hint="eastAsia"/>
                      <w:szCs w:val="21"/>
                    </w:rPr>
                    <w:t>HACCP小组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组织确定的其他措施得以实施且有效</w:t>
                  </w:r>
                </w:p>
              </w:tc>
              <w:tc>
                <w:tcPr>
                  <w:tcW w:w="1468" w:type="dxa"/>
                </w:tcPr>
                <w:p>
                  <w:pPr>
                    <w:rPr>
                      <w:szCs w:val="21"/>
                    </w:rPr>
                  </w:pPr>
                  <w:r>
                    <w:rPr>
                      <w:rFonts w:hint="eastAsia"/>
                      <w:szCs w:val="21"/>
                    </w:rPr>
                    <w:t>——</w:t>
                  </w:r>
                </w:p>
              </w:tc>
              <w:tc>
                <w:tcPr>
                  <w:tcW w:w="1962" w:type="dxa"/>
                </w:tcPr>
                <w:p>
                  <w:pPr>
                    <w:rPr>
                      <w:rFonts w:hint="eastAsia" w:eastAsia="宋体"/>
                      <w:szCs w:val="21"/>
                      <w:lang w:eastAsia="zh-CN"/>
                    </w:rPr>
                  </w:pPr>
                  <w:r>
                    <w:rPr>
                      <w:rFonts w:hint="eastAsia"/>
                      <w:szCs w:val="21"/>
                      <w:lang w:eastAsia="zh-CN"/>
                    </w:rPr>
                    <w:t>——</w:t>
                  </w:r>
                </w:p>
              </w:tc>
              <w:tc>
                <w:tcPr>
                  <w:tcW w:w="1809" w:type="dxa"/>
                </w:tcPr>
                <w:p>
                  <w:pPr>
                    <w:rPr>
                      <w:rFonts w:hint="eastAsia" w:eastAsia="宋体"/>
                      <w:szCs w:val="21"/>
                      <w:lang w:eastAsia="zh-CN"/>
                    </w:rPr>
                  </w:pPr>
                  <w:r>
                    <w:rPr>
                      <w:rFonts w:hint="eastAsia"/>
                      <w:szCs w:val="21"/>
                      <w:lang w:eastAsia="zh-CN"/>
                    </w:rPr>
                    <w:t>——</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见《验证报告》和《检验报告》</w:t>
            </w:r>
          </w:p>
          <w:p>
            <w:pPr>
              <w:rPr>
                <w:color w:val="auto"/>
                <w:highlight w:val="none"/>
                <w:u w:val="single"/>
              </w:rPr>
            </w:pPr>
            <w:r>
              <w:rPr>
                <w:rFonts w:hint="eastAsia"/>
                <w:color w:val="auto"/>
                <w:highlight w:val="none"/>
              </w:rPr>
              <w:t>抽取作业环境（人员、空气、工器具、接触面等）检验相关记录名称：</w:t>
            </w:r>
            <w:r>
              <w:rPr>
                <w:rFonts w:hint="eastAsia"/>
                <w:color w:val="auto"/>
                <w:highlight w:val="none"/>
                <w:u w:val="single"/>
              </w:rPr>
              <w:t xml:space="preserve">《 </w:t>
            </w:r>
            <w:r>
              <w:rPr>
                <w:rFonts w:hint="eastAsia"/>
                <w:color w:val="auto"/>
                <w:highlight w:val="none"/>
                <w:u w:val="single"/>
                <w:lang w:val="en-US" w:eastAsia="zh-CN"/>
              </w:rPr>
              <w:t>检测报告</w:t>
            </w:r>
            <w:r>
              <w:rPr>
                <w:rFonts w:hint="eastAsia"/>
                <w:color w:val="FF0000"/>
                <w:highlight w:val="none"/>
                <w:u w:val="single"/>
              </w:rPr>
              <w:t xml:space="preserve"> </w:t>
            </w:r>
            <w:r>
              <w:rPr>
                <w:rFonts w:hint="eastAsia"/>
                <w:color w:val="auto"/>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221"/>
              <w:gridCol w:w="882"/>
              <w:gridCol w:w="1936"/>
              <w:gridCol w:w="2263"/>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sz w:val="18"/>
                      <w:szCs w:val="18"/>
                      <w:highlight w:val="none"/>
                    </w:rPr>
                  </w:pPr>
                  <w:r>
                    <w:rPr>
                      <w:rFonts w:hint="eastAsia"/>
                      <w:sz w:val="18"/>
                      <w:szCs w:val="18"/>
                      <w:highlight w:val="none"/>
                    </w:rPr>
                    <w:t>日期</w:t>
                  </w:r>
                </w:p>
              </w:tc>
              <w:tc>
                <w:tcPr>
                  <w:tcW w:w="2221" w:type="dxa"/>
                </w:tcPr>
                <w:p>
                  <w:pPr>
                    <w:rPr>
                      <w:sz w:val="18"/>
                      <w:szCs w:val="18"/>
                      <w:highlight w:val="none"/>
                    </w:rPr>
                  </w:pPr>
                  <w:r>
                    <w:rPr>
                      <w:rFonts w:hint="eastAsia"/>
                      <w:sz w:val="18"/>
                      <w:szCs w:val="18"/>
                      <w:highlight w:val="none"/>
                    </w:rPr>
                    <w:t>样品名称</w:t>
                  </w:r>
                </w:p>
              </w:tc>
              <w:tc>
                <w:tcPr>
                  <w:tcW w:w="882" w:type="dxa"/>
                </w:tcPr>
                <w:p>
                  <w:pPr>
                    <w:rPr>
                      <w:sz w:val="18"/>
                      <w:szCs w:val="18"/>
                      <w:highlight w:val="none"/>
                    </w:rPr>
                  </w:pPr>
                  <w:r>
                    <w:rPr>
                      <w:rFonts w:hint="eastAsia"/>
                      <w:sz w:val="18"/>
                      <w:szCs w:val="18"/>
                      <w:highlight w:val="none"/>
                    </w:rPr>
                    <w:t>抽样比例</w:t>
                  </w:r>
                </w:p>
              </w:tc>
              <w:tc>
                <w:tcPr>
                  <w:tcW w:w="1936" w:type="dxa"/>
                </w:tcPr>
                <w:p>
                  <w:pPr>
                    <w:rPr>
                      <w:sz w:val="18"/>
                      <w:szCs w:val="18"/>
                      <w:highlight w:val="none"/>
                    </w:rPr>
                  </w:pPr>
                  <w:r>
                    <w:rPr>
                      <w:rFonts w:hint="eastAsia"/>
                      <w:b/>
                      <w:bCs/>
                      <w:sz w:val="18"/>
                      <w:szCs w:val="18"/>
                      <w:highlight w:val="none"/>
                    </w:rPr>
                    <w:t>关键特性</w:t>
                  </w:r>
                  <w:r>
                    <w:rPr>
                      <w:rFonts w:hint="eastAsia"/>
                      <w:sz w:val="18"/>
                      <w:szCs w:val="18"/>
                      <w:highlight w:val="none"/>
                    </w:rPr>
                    <w:t>要求</w:t>
                  </w:r>
                </w:p>
              </w:tc>
              <w:tc>
                <w:tcPr>
                  <w:tcW w:w="2263" w:type="dxa"/>
                </w:tcPr>
                <w:p>
                  <w:pPr>
                    <w:rPr>
                      <w:sz w:val="18"/>
                      <w:szCs w:val="18"/>
                      <w:highlight w:val="none"/>
                    </w:rPr>
                  </w:pPr>
                  <w:r>
                    <w:rPr>
                      <w:rFonts w:hint="eastAsia"/>
                      <w:sz w:val="18"/>
                      <w:szCs w:val="18"/>
                      <w:highlight w:val="none"/>
                    </w:rPr>
                    <w:t>实测结果</w:t>
                  </w:r>
                </w:p>
              </w:tc>
              <w:tc>
                <w:tcPr>
                  <w:tcW w:w="974" w:type="dxa"/>
                </w:tcPr>
                <w:p>
                  <w:pPr>
                    <w:rPr>
                      <w:sz w:val="18"/>
                      <w:szCs w:val="18"/>
                      <w:highlight w:val="none"/>
                    </w:rPr>
                  </w:pPr>
                  <w:r>
                    <w:rPr>
                      <w:rFonts w:hint="eastAsia"/>
                      <w:sz w:val="18"/>
                      <w:szCs w:val="18"/>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sz w:val="18"/>
                      <w:szCs w:val="18"/>
                      <w:highlight w:val="none"/>
                      <w:lang w:val="en-US" w:eastAsia="zh-CN"/>
                    </w:rPr>
                  </w:pPr>
                  <w:r>
                    <w:rPr>
                      <w:rFonts w:hint="eastAsia"/>
                      <w:sz w:val="18"/>
                      <w:szCs w:val="18"/>
                      <w:highlight w:val="none"/>
                      <w:lang w:val="en-US" w:eastAsia="zh-CN"/>
                    </w:rPr>
                    <w:t>2021-01-31</w:t>
                  </w:r>
                </w:p>
              </w:tc>
              <w:tc>
                <w:tcPr>
                  <w:tcW w:w="2221" w:type="dxa"/>
                </w:tcPr>
                <w:p>
                  <w:pPr>
                    <w:rPr>
                      <w:rFonts w:hint="default" w:eastAsia="宋体"/>
                      <w:color w:val="auto"/>
                      <w:sz w:val="18"/>
                      <w:szCs w:val="18"/>
                      <w:highlight w:val="none"/>
                      <w:lang w:val="en-US" w:eastAsia="zh-CN"/>
                    </w:rPr>
                  </w:pPr>
                  <w:r>
                    <w:rPr>
                      <w:rFonts w:hint="eastAsia"/>
                      <w:color w:val="auto"/>
                      <w:sz w:val="18"/>
                      <w:szCs w:val="18"/>
                      <w:highlight w:val="none"/>
                      <w:lang w:val="en-US" w:eastAsia="zh-CN"/>
                    </w:rPr>
                    <w:t>碗，委托检测单位：陕西华博检测技术有限公司；检测报告编号：F20210018-0002；报告日期：</w:t>
                  </w:r>
                  <w:r>
                    <w:rPr>
                      <w:rFonts w:hint="eastAsia"/>
                      <w:sz w:val="18"/>
                      <w:szCs w:val="18"/>
                      <w:highlight w:val="none"/>
                      <w:lang w:val="en-US" w:eastAsia="zh-CN"/>
                    </w:rPr>
                    <w:t>2021-01-31；</w:t>
                  </w:r>
                  <w:r>
                    <w:rPr>
                      <w:rFonts w:hint="eastAsia"/>
                      <w:color w:val="auto"/>
                      <w:sz w:val="18"/>
                      <w:szCs w:val="18"/>
                      <w:highlight w:val="none"/>
                      <w:lang w:val="en-US" w:eastAsia="zh-CN"/>
                    </w:rPr>
                    <w:t>检测项目：大肠菌群、沙门氏菌等；结论：符合要求</w:t>
                  </w:r>
                </w:p>
              </w:tc>
              <w:tc>
                <w:tcPr>
                  <w:tcW w:w="882" w:type="dxa"/>
                </w:tcPr>
                <w:p>
                  <w:pPr>
                    <w:rPr>
                      <w:rFonts w:hint="default" w:eastAsia="宋体"/>
                      <w:color w:val="auto"/>
                      <w:sz w:val="18"/>
                      <w:szCs w:val="18"/>
                      <w:highlight w:val="none"/>
                      <w:lang w:val="en-US" w:eastAsia="zh-CN"/>
                    </w:rPr>
                  </w:pPr>
                  <w:r>
                    <w:rPr>
                      <w:rFonts w:hint="eastAsia"/>
                      <w:color w:val="auto"/>
                      <w:sz w:val="18"/>
                      <w:szCs w:val="18"/>
                      <w:highlight w:val="none"/>
                      <w:lang w:val="en-US" w:eastAsia="zh-CN"/>
                    </w:rPr>
                    <w:t>——</w:t>
                  </w:r>
                </w:p>
              </w:tc>
              <w:tc>
                <w:tcPr>
                  <w:tcW w:w="1936" w:type="dxa"/>
                </w:tcPr>
                <w:p>
                  <w:pPr>
                    <w:rPr>
                      <w:rFonts w:hint="default" w:eastAsia="宋体"/>
                      <w:sz w:val="18"/>
                      <w:szCs w:val="18"/>
                      <w:highlight w:val="none"/>
                      <w:lang w:val="en-US" w:eastAsia="zh-CN"/>
                    </w:rPr>
                  </w:pPr>
                  <w:r>
                    <w:rPr>
                      <w:rFonts w:hint="eastAsia"/>
                      <w:sz w:val="18"/>
                      <w:szCs w:val="18"/>
                      <w:highlight w:val="none"/>
                      <w:lang w:val="en-US" w:eastAsia="zh-CN"/>
                    </w:rPr>
                    <w:t>游离性余氯≤0.03mg/100cm</w:t>
                  </w:r>
                  <w:r>
                    <w:rPr>
                      <w:rFonts w:hint="eastAsia"/>
                      <w:sz w:val="18"/>
                      <w:szCs w:val="18"/>
                      <w:highlight w:val="none"/>
                      <w:vertAlign w:val="superscript"/>
                      <w:lang w:val="en-US" w:eastAsia="zh-CN"/>
                    </w:rPr>
                    <w:t>2</w:t>
                  </w:r>
                  <w:r>
                    <w:rPr>
                      <w:rFonts w:hint="eastAsia"/>
                      <w:sz w:val="18"/>
                      <w:szCs w:val="18"/>
                      <w:highlight w:val="none"/>
                      <w:vertAlign w:val="baseline"/>
                      <w:lang w:val="en-US" w:eastAsia="zh-CN"/>
                    </w:rPr>
                    <w:t>、阴离子合成洗涤剂（以十二烷基苯磺酸钠计）：不得检出、大肠菌群：不得检出、沙门氏菌：不得检出</w:t>
                  </w:r>
                </w:p>
              </w:tc>
              <w:tc>
                <w:tcPr>
                  <w:tcW w:w="2263" w:type="dxa"/>
                </w:tcPr>
                <w:p>
                  <w:pPr>
                    <w:rPr>
                      <w:sz w:val="18"/>
                      <w:szCs w:val="18"/>
                      <w:highlight w:val="none"/>
                    </w:rPr>
                  </w:pPr>
                  <w:r>
                    <w:rPr>
                      <w:rFonts w:hint="eastAsia"/>
                      <w:sz w:val="18"/>
                      <w:szCs w:val="18"/>
                      <w:highlight w:val="none"/>
                      <w:lang w:val="en-US" w:eastAsia="zh-CN"/>
                    </w:rPr>
                    <w:t>游离性余氯：未检出</w:t>
                  </w:r>
                  <w:r>
                    <w:rPr>
                      <w:rFonts w:hint="eastAsia"/>
                      <w:sz w:val="18"/>
                      <w:szCs w:val="18"/>
                      <w:highlight w:val="none"/>
                      <w:vertAlign w:val="baseline"/>
                      <w:lang w:val="en-US" w:eastAsia="zh-CN"/>
                    </w:rPr>
                    <w:t>、阴离子合成洗涤剂（以十二烷基苯磺酸钠计）</w:t>
                  </w:r>
                  <w:r>
                    <w:rPr>
                      <w:rFonts w:hint="eastAsia"/>
                      <w:sz w:val="18"/>
                      <w:szCs w:val="18"/>
                      <w:highlight w:val="none"/>
                      <w:lang w:val="en-US" w:eastAsia="zh-CN"/>
                    </w:rPr>
                    <w:t>：未检出</w:t>
                  </w:r>
                  <w:r>
                    <w:rPr>
                      <w:rFonts w:hint="eastAsia"/>
                      <w:sz w:val="18"/>
                      <w:szCs w:val="18"/>
                      <w:highlight w:val="none"/>
                      <w:vertAlign w:val="baseline"/>
                      <w:lang w:val="en-US" w:eastAsia="zh-CN"/>
                    </w:rPr>
                    <w:t>、大肠菌群</w:t>
                  </w:r>
                  <w:r>
                    <w:rPr>
                      <w:rFonts w:hint="eastAsia"/>
                      <w:sz w:val="18"/>
                      <w:szCs w:val="18"/>
                      <w:highlight w:val="none"/>
                      <w:lang w:val="en-US" w:eastAsia="zh-CN"/>
                    </w:rPr>
                    <w:t>：未检出</w:t>
                  </w:r>
                  <w:r>
                    <w:rPr>
                      <w:rFonts w:hint="eastAsia"/>
                      <w:sz w:val="18"/>
                      <w:szCs w:val="18"/>
                      <w:highlight w:val="none"/>
                      <w:vertAlign w:val="baseline"/>
                      <w:lang w:val="en-US" w:eastAsia="zh-CN"/>
                    </w:rPr>
                    <w:t>、沙门氏菌：</w:t>
                  </w:r>
                  <w:r>
                    <w:rPr>
                      <w:rFonts w:hint="eastAsia"/>
                      <w:sz w:val="18"/>
                      <w:szCs w:val="18"/>
                      <w:highlight w:val="none"/>
                      <w:lang w:val="en-US" w:eastAsia="zh-CN"/>
                    </w:rPr>
                    <w:t>未检出</w:t>
                  </w:r>
                </w:p>
              </w:tc>
              <w:tc>
                <w:tcPr>
                  <w:tcW w:w="974" w:type="dxa"/>
                </w:tcPr>
                <w:p>
                  <w:pPr>
                    <w:rPr>
                      <w:sz w:val="18"/>
                      <w:szCs w:val="18"/>
                      <w:highlight w:val="none"/>
                    </w:rPr>
                  </w:pPr>
                  <w:r>
                    <w:rPr>
                      <w:rFonts w:hint="eastAsia"/>
                      <w:color w:val="000000"/>
                      <w:sz w:val="18"/>
                      <w:szCs w:val="18"/>
                      <w:highlight w:val="none"/>
                    </w:rPr>
                    <w:sym w:font="Wingdings 2" w:char="0052"/>
                  </w:r>
                  <w:r>
                    <w:rPr>
                      <w:rFonts w:hint="eastAsia"/>
                      <w:sz w:val="18"/>
                      <w:szCs w:val="18"/>
                      <w:highlight w:val="none"/>
                    </w:rPr>
                    <w:t xml:space="preserve">合格 </w:t>
                  </w:r>
                  <w:r>
                    <w:rPr>
                      <w:rFonts w:hint="eastAsia"/>
                      <w:color w:val="000000"/>
                      <w:sz w:val="18"/>
                      <w:szCs w:val="18"/>
                      <w:highlight w:val="none"/>
                    </w:rPr>
                    <w:t>□</w:t>
                  </w:r>
                  <w:r>
                    <w:rPr>
                      <w:rFonts w:hint="eastAsia"/>
                      <w:sz w:val="18"/>
                      <w:szCs w:val="1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sz w:val="18"/>
                      <w:szCs w:val="18"/>
                      <w:highlight w:val="none"/>
                      <w:lang w:eastAsia="zh-CN"/>
                    </w:rPr>
                  </w:pPr>
                  <w:r>
                    <w:rPr>
                      <w:rFonts w:hint="eastAsia"/>
                      <w:sz w:val="18"/>
                      <w:szCs w:val="18"/>
                      <w:highlight w:val="none"/>
                      <w:lang w:val="en-US" w:eastAsia="zh-CN"/>
                    </w:rPr>
                    <w:t>2021-01-31</w:t>
                  </w:r>
                </w:p>
              </w:tc>
              <w:tc>
                <w:tcPr>
                  <w:tcW w:w="2221" w:type="dxa"/>
                </w:tcPr>
                <w:p>
                  <w:pPr>
                    <w:rPr>
                      <w:rFonts w:hint="eastAsia" w:eastAsia="宋体"/>
                      <w:color w:val="auto"/>
                      <w:sz w:val="18"/>
                      <w:szCs w:val="18"/>
                      <w:highlight w:val="none"/>
                      <w:lang w:val="en-US" w:eastAsia="zh-CN"/>
                    </w:rPr>
                  </w:pPr>
                  <w:r>
                    <w:rPr>
                      <w:rFonts w:hint="eastAsia"/>
                      <w:color w:val="auto"/>
                      <w:sz w:val="18"/>
                      <w:szCs w:val="18"/>
                      <w:highlight w:val="none"/>
                      <w:lang w:val="en-US" w:eastAsia="zh-CN"/>
                    </w:rPr>
                    <w:t>筷子，委托检测单位：陕西华博检测技术有限公司；检测报告编号：F20210018-0004；报告日期：</w:t>
                  </w:r>
                  <w:r>
                    <w:rPr>
                      <w:rFonts w:hint="eastAsia"/>
                      <w:sz w:val="18"/>
                      <w:szCs w:val="18"/>
                      <w:highlight w:val="none"/>
                      <w:lang w:val="en-US" w:eastAsia="zh-CN"/>
                    </w:rPr>
                    <w:t>2021-01-31；</w:t>
                  </w:r>
                  <w:r>
                    <w:rPr>
                      <w:rFonts w:hint="eastAsia"/>
                      <w:color w:val="auto"/>
                      <w:sz w:val="18"/>
                      <w:szCs w:val="18"/>
                      <w:highlight w:val="none"/>
                      <w:lang w:val="en-US" w:eastAsia="zh-CN"/>
                    </w:rPr>
                    <w:t>检测项目：大肠菌群、沙门氏菌等；结论：符合要求</w:t>
                  </w:r>
                </w:p>
              </w:tc>
              <w:tc>
                <w:tcPr>
                  <w:tcW w:w="882" w:type="dxa"/>
                </w:tcPr>
                <w:p>
                  <w:pPr>
                    <w:rPr>
                      <w:color w:val="auto"/>
                      <w:sz w:val="18"/>
                      <w:szCs w:val="18"/>
                      <w:highlight w:val="none"/>
                    </w:rPr>
                  </w:pPr>
                  <w:r>
                    <w:rPr>
                      <w:rFonts w:hint="eastAsia"/>
                      <w:color w:val="auto"/>
                      <w:sz w:val="18"/>
                      <w:szCs w:val="18"/>
                      <w:highlight w:val="none"/>
                      <w:lang w:val="en-US" w:eastAsia="zh-CN"/>
                    </w:rPr>
                    <w:t>——</w:t>
                  </w:r>
                </w:p>
              </w:tc>
              <w:tc>
                <w:tcPr>
                  <w:tcW w:w="1936" w:type="dxa"/>
                </w:tcPr>
                <w:p>
                  <w:pPr>
                    <w:rPr>
                      <w:sz w:val="18"/>
                      <w:szCs w:val="18"/>
                      <w:highlight w:val="none"/>
                    </w:rPr>
                  </w:pPr>
                  <w:r>
                    <w:rPr>
                      <w:rFonts w:hint="eastAsia"/>
                      <w:sz w:val="18"/>
                      <w:szCs w:val="18"/>
                      <w:highlight w:val="none"/>
                      <w:lang w:val="en-US" w:eastAsia="zh-CN"/>
                    </w:rPr>
                    <w:t>游离性余氯≤0.03mg/100cm</w:t>
                  </w:r>
                  <w:r>
                    <w:rPr>
                      <w:rFonts w:hint="eastAsia"/>
                      <w:sz w:val="18"/>
                      <w:szCs w:val="18"/>
                      <w:highlight w:val="none"/>
                      <w:vertAlign w:val="superscript"/>
                      <w:lang w:val="en-US" w:eastAsia="zh-CN"/>
                    </w:rPr>
                    <w:t>2</w:t>
                  </w:r>
                  <w:r>
                    <w:rPr>
                      <w:rFonts w:hint="eastAsia"/>
                      <w:sz w:val="18"/>
                      <w:szCs w:val="18"/>
                      <w:highlight w:val="none"/>
                      <w:vertAlign w:val="baseline"/>
                      <w:lang w:val="en-US" w:eastAsia="zh-CN"/>
                    </w:rPr>
                    <w:t>、阴离子合成洗涤剂（以十二烷基苯磺酸钠计）：不得检出、大肠菌群：不得检出、沙门氏菌：不得检出</w:t>
                  </w:r>
                </w:p>
              </w:tc>
              <w:tc>
                <w:tcPr>
                  <w:tcW w:w="2263" w:type="dxa"/>
                </w:tcPr>
                <w:p>
                  <w:pPr>
                    <w:rPr>
                      <w:sz w:val="18"/>
                      <w:szCs w:val="18"/>
                      <w:highlight w:val="none"/>
                    </w:rPr>
                  </w:pPr>
                  <w:r>
                    <w:rPr>
                      <w:rFonts w:hint="eastAsia"/>
                      <w:sz w:val="18"/>
                      <w:szCs w:val="18"/>
                      <w:highlight w:val="none"/>
                      <w:lang w:val="en-US" w:eastAsia="zh-CN"/>
                    </w:rPr>
                    <w:t>游离性余氯：未检出</w:t>
                  </w:r>
                  <w:r>
                    <w:rPr>
                      <w:rFonts w:hint="eastAsia"/>
                      <w:sz w:val="18"/>
                      <w:szCs w:val="18"/>
                      <w:highlight w:val="none"/>
                      <w:vertAlign w:val="baseline"/>
                      <w:lang w:val="en-US" w:eastAsia="zh-CN"/>
                    </w:rPr>
                    <w:t>、阴离子合成洗涤剂（以十二烷基苯磺酸钠计）</w:t>
                  </w:r>
                  <w:r>
                    <w:rPr>
                      <w:rFonts w:hint="eastAsia"/>
                      <w:sz w:val="18"/>
                      <w:szCs w:val="18"/>
                      <w:highlight w:val="none"/>
                      <w:lang w:val="en-US" w:eastAsia="zh-CN"/>
                    </w:rPr>
                    <w:t>：未检出</w:t>
                  </w:r>
                  <w:r>
                    <w:rPr>
                      <w:rFonts w:hint="eastAsia"/>
                      <w:sz w:val="18"/>
                      <w:szCs w:val="18"/>
                      <w:highlight w:val="none"/>
                      <w:vertAlign w:val="baseline"/>
                      <w:lang w:val="en-US" w:eastAsia="zh-CN"/>
                    </w:rPr>
                    <w:t>、大肠菌群</w:t>
                  </w:r>
                  <w:r>
                    <w:rPr>
                      <w:rFonts w:hint="eastAsia"/>
                      <w:sz w:val="18"/>
                      <w:szCs w:val="18"/>
                      <w:highlight w:val="none"/>
                      <w:lang w:val="en-US" w:eastAsia="zh-CN"/>
                    </w:rPr>
                    <w:t>：未检出</w:t>
                  </w:r>
                  <w:r>
                    <w:rPr>
                      <w:rFonts w:hint="eastAsia"/>
                      <w:sz w:val="18"/>
                      <w:szCs w:val="18"/>
                      <w:highlight w:val="none"/>
                      <w:vertAlign w:val="baseline"/>
                      <w:lang w:val="en-US" w:eastAsia="zh-CN"/>
                    </w:rPr>
                    <w:t>、沙门氏菌：</w:t>
                  </w:r>
                  <w:r>
                    <w:rPr>
                      <w:rFonts w:hint="eastAsia"/>
                      <w:sz w:val="18"/>
                      <w:szCs w:val="18"/>
                      <w:highlight w:val="none"/>
                      <w:lang w:val="en-US" w:eastAsia="zh-CN"/>
                    </w:rPr>
                    <w:t>未检出</w:t>
                  </w:r>
                </w:p>
              </w:tc>
              <w:tc>
                <w:tcPr>
                  <w:tcW w:w="974" w:type="dxa"/>
                </w:tcPr>
                <w:p>
                  <w:pPr>
                    <w:rPr>
                      <w:sz w:val="18"/>
                      <w:szCs w:val="18"/>
                      <w:highlight w:val="none"/>
                    </w:rPr>
                  </w:pPr>
                  <w:r>
                    <w:rPr>
                      <w:rFonts w:hint="eastAsia"/>
                      <w:color w:val="000000"/>
                      <w:sz w:val="18"/>
                      <w:szCs w:val="18"/>
                      <w:highlight w:val="none"/>
                    </w:rPr>
                    <w:sym w:font="Wingdings 2" w:char="0052"/>
                  </w:r>
                  <w:r>
                    <w:rPr>
                      <w:rFonts w:hint="eastAsia"/>
                      <w:sz w:val="18"/>
                      <w:szCs w:val="18"/>
                      <w:highlight w:val="none"/>
                    </w:rPr>
                    <w:t xml:space="preserve">合格 </w:t>
                  </w:r>
                  <w:r>
                    <w:rPr>
                      <w:rFonts w:hint="eastAsia"/>
                      <w:color w:val="000000"/>
                      <w:sz w:val="18"/>
                      <w:szCs w:val="18"/>
                      <w:highlight w:val="none"/>
                    </w:rPr>
                    <w:t>□</w:t>
                  </w:r>
                  <w:r>
                    <w:rPr>
                      <w:rFonts w:hint="eastAsia"/>
                      <w:sz w:val="18"/>
                      <w:szCs w:val="1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sz w:val="18"/>
                      <w:szCs w:val="18"/>
                      <w:highlight w:val="none"/>
                      <w:lang w:eastAsia="zh-CN"/>
                    </w:rPr>
                  </w:pPr>
                  <w:r>
                    <w:rPr>
                      <w:rFonts w:hint="eastAsia"/>
                      <w:sz w:val="18"/>
                      <w:szCs w:val="18"/>
                      <w:highlight w:val="none"/>
                      <w:lang w:val="en-US" w:eastAsia="zh-CN"/>
                    </w:rPr>
                    <w:t>2021-01-31</w:t>
                  </w:r>
                </w:p>
              </w:tc>
              <w:tc>
                <w:tcPr>
                  <w:tcW w:w="2221" w:type="dxa"/>
                </w:tcPr>
                <w:p>
                  <w:pPr>
                    <w:rPr>
                      <w:rFonts w:hint="default"/>
                      <w:color w:val="auto"/>
                      <w:sz w:val="18"/>
                      <w:szCs w:val="18"/>
                      <w:highlight w:val="none"/>
                      <w:lang w:val="en-US" w:eastAsia="zh-CN"/>
                    </w:rPr>
                  </w:pPr>
                  <w:r>
                    <w:rPr>
                      <w:rFonts w:hint="eastAsia"/>
                      <w:color w:val="auto"/>
                      <w:sz w:val="18"/>
                      <w:szCs w:val="18"/>
                      <w:highlight w:val="none"/>
                      <w:lang w:val="en-US" w:eastAsia="zh-CN"/>
                    </w:rPr>
                    <w:t>勺子，委托检测单位：陕西华博检测技术有限公司；检测报告编号：F20210018-0003；报告日期：</w:t>
                  </w:r>
                  <w:r>
                    <w:rPr>
                      <w:rFonts w:hint="eastAsia"/>
                      <w:sz w:val="18"/>
                      <w:szCs w:val="18"/>
                      <w:highlight w:val="none"/>
                      <w:lang w:val="en-US" w:eastAsia="zh-CN"/>
                    </w:rPr>
                    <w:t>2021-01-31；</w:t>
                  </w:r>
                  <w:r>
                    <w:rPr>
                      <w:rFonts w:hint="eastAsia"/>
                      <w:color w:val="auto"/>
                      <w:sz w:val="18"/>
                      <w:szCs w:val="18"/>
                      <w:highlight w:val="none"/>
                      <w:lang w:val="en-US" w:eastAsia="zh-CN"/>
                    </w:rPr>
                    <w:t>检测项目：大肠菌群、沙门氏菌等；结论：符合要求</w:t>
                  </w:r>
                </w:p>
              </w:tc>
              <w:tc>
                <w:tcPr>
                  <w:tcW w:w="882" w:type="dxa"/>
                </w:tcPr>
                <w:p>
                  <w:pPr>
                    <w:rPr>
                      <w:rFonts w:hint="eastAsia"/>
                      <w:color w:val="FF0000"/>
                      <w:sz w:val="18"/>
                      <w:szCs w:val="18"/>
                      <w:highlight w:val="none"/>
                      <w:lang w:val="en-US" w:eastAsia="zh-CN"/>
                    </w:rPr>
                  </w:pPr>
                  <w:r>
                    <w:rPr>
                      <w:rFonts w:hint="eastAsia"/>
                      <w:color w:val="auto"/>
                      <w:sz w:val="18"/>
                      <w:szCs w:val="18"/>
                      <w:highlight w:val="none"/>
                      <w:lang w:val="en-US" w:eastAsia="zh-CN"/>
                    </w:rPr>
                    <w:t>——</w:t>
                  </w:r>
                </w:p>
              </w:tc>
              <w:tc>
                <w:tcPr>
                  <w:tcW w:w="1936" w:type="dxa"/>
                </w:tcPr>
                <w:p>
                  <w:pPr>
                    <w:rPr>
                      <w:sz w:val="18"/>
                      <w:szCs w:val="18"/>
                      <w:highlight w:val="none"/>
                    </w:rPr>
                  </w:pPr>
                  <w:r>
                    <w:rPr>
                      <w:rFonts w:hint="eastAsia"/>
                      <w:sz w:val="18"/>
                      <w:szCs w:val="18"/>
                      <w:highlight w:val="none"/>
                      <w:lang w:val="en-US" w:eastAsia="zh-CN"/>
                    </w:rPr>
                    <w:t>游离性余氯≤0.03mg/100cm</w:t>
                  </w:r>
                  <w:r>
                    <w:rPr>
                      <w:rFonts w:hint="eastAsia"/>
                      <w:sz w:val="18"/>
                      <w:szCs w:val="18"/>
                      <w:highlight w:val="none"/>
                      <w:vertAlign w:val="superscript"/>
                      <w:lang w:val="en-US" w:eastAsia="zh-CN"/>
                    </w:rPr>
                    <w:t>2</w:t>
                  </w:r>
                  <w:r>
                    <w:rPr>
                      <w:rFonts w:hint="eastAsia"/>
                      <w:sz w:val="18"/>
                      <w:szCs w:val="18"/>
                      <w:highlight w:val="none"/>
                      <w:vertAlign w:val="baseline"/>
                      <w:lang w:val="en-US" w:eastAsia="zh-CN"/>
                    </w:rPr>
                    <w:t>、阴离子合成洗涤剂（以十二烷基苯磺酸钠计）：不得检出、大肠菌群：不得检出、沙门氏菌：不得检出</w:t>
                  </w:r>
                </w:p>
              </w:tc>
              <w:tc>
                <w:tcPr>
                  <w:tcW w:w="2263" w:type="dxa"/>
                </w:tcPr>
                <w:p>
                  <w:pPr>
                    <w:rPr>
                      <w:sz w:val="18"/>
                      <w:szCs w:val="18"/>
                      <w:highlight w:val="none"/>
                    </w:rPr>
                  </w:pPr>
                  <w:r>
                    <w:rPr>
                      <w:rFonts w:hint="eastAsia"/>
                      <w:sz w:val="18"/>
                      <w:szCs w:val="18"/>
                      <w:highlight w:val="none"/>
                      <w:lang w:val="en-US" w:eastAsia="zh-CN"/>
                    </w:rPr>
                    <w:t>游离性余氯：未检出</w:t>
                  </w:r>
                  <w:r>
                    <w:rPr>
                      <w:rFonts w:hint="eastAsia"/>
                      <w:sz w:val="18"/>
                      <w:szCs w:val="18"/>
                      <w:highlight w:val="none"/>
                      <w:vertAlign w:val="baseline"/>
                      <w:lang w:val="en-US" w:eastAsia="zh-CN"/>
                    </w:rPr>
                    <w:t>、阴离子合成洗涤剂（以十二烷基苯磺酸钠计）</w:t>
                  </w:r>
                  <w:r>
                    <w:rPr>
                      <w:rFonts w:hint="eastAsia"/>
                      <w:sz w:val="18"/>
                      <w:szCs w:val="18"/>
                      <w:highlight w:val="none"/>
                      <w:lang w:val="en-US" w:eastAsia="zh-CN"/>
                    </w:rPr>
                    <w:t>：未检出</w:t>
                  </w:r>
                  <w:r>
                    <w:rPr>
                      <w:rFonts w:hint="eastAsia"/>
                      <w:sz w:val="18"/>
                      <w:szCs w:val="18"/>
                      <w:highlight w:val="none"/>
                      <w:vertAlign w:val="baseline"/>
                      <w:lang w:val="en-US" w:eastAsia="zh-CN"/>
                    </w:rPr>
                    <w:t>、大肠菌群</w:t>
                  </w:r>
                  <w:r>
                    <w:rPr>
                      <w:rFonts w:hint="eastAsia"/>
                      <w:sz w:val="18"/>
                      <w:szCs w:val="18"/>
                      <w:highlight w:val="none"/>
                      <w:lang w:val="en-US" w:eastAsia="zh-CN"/>
                    </w:rPr>
                    <w:t>：未检出</w:t>
                  </w:r>
                  <w:r>
                    <w:rPr>
                      <w:rFonts w:hint="eastAsia"/>
                      <w:sz w:val="18"/>
                      <w:szCs w:val="18"/>
                      <w:highlight w:val="none"/>
                      <w:vertAlign w:val="baseline"/>
                      <w:lang w:val="en-US" w:eastAsia="zh-CN"/>
                    </w:rPr>
                    <w:t>、沙门氏菌：</w:t>
                  </w:r>
                  <w:r>
                    <w:rPr>
                      <w:rFonts w:hint="eastAsia"/>
                      <w:sz w:val="18"/>
                      <w:szCs w:val="18"/>
                      <w:highlight w:val="none"/>
                      <w:lang w:val="en-US" w:eastAsia="zh-CN"/>
                    </w:rPr>
                    <w:t>未检出</w:t>
                  </w:r>
                </w:p>
              </w:tc>
              <w:tc>
                <w:tcPr>
                  <w:tcW w:w="974" w:type="dxa"/>
                </w:tcPr>
                <w:p>
                  <w:pPr>
                    <w:rPr>
                      <w:sz w:val="18"/>
                      <w:szCs w:val="18"/>
                      <w:highlight w:val="none"/>
                    </w:rPr>
                  </w:pPr>
                  <w:r>
                    <w:rPr>
                      <w:rFonts w:hint="eastAsia"/>
                      <w:color w:val="000000"/>
                      <w:sz w:val="18"/>
                      <w:szCs w:val="18"/>
                      <w:highlight w:val="none"/>
                    </w:rPr>
                    <w:sym w:font="Wingdings 2" w:char="0052"/>
                  </w:r>
                  <w:r>
                    <w:rPr>
                      <w:rFonts w:hint="eastAsia"/>
                      <w:sz w:val="18"/>
                      <w:szCs w:val="18"/>
                      <w:highlight w:val="none"/>
                    </w:rPr>
                    <w:t xml:space="preserve">合格 </w:t>
                  </w:r>
                  <w:r>
                    <w:rPr>
                      <w:rFonts w:hint="eastAsia"/>
                      <w:color w:val="000000"/>
                      <w:sz w:val="18"/>
                      <w:szCs w:val="18"/>
                      <w:highlight w:val="none"/>
                    </w:rPr>
                    <w:t>□</w:t>
                  </w:r>
                  <w:r>
                    <w:rPr>
                      <w:rFonts w:hint="eastAsia"/>
                      <w:sz w:val="18"/>
                      <w:szCs w:val="18"/>
                      <w:highlight w:val="none"/>
                    </w:rPr>
                    <w:t>不合格</w:t>
                  </w:r>
                </w:p>
              </w:tc>
            </w:tr>
          </w:tbl>
          <w:p/>
          <w:p>
            <w:pPr>
              <w:pStyle w:val="2"/>
            </w:pPr>
          </w:p>
          <w:p>
            <w:pPr>
              <w:rPr>
                <w:highlight w:val="none"/>
                <w:u w:val="single"/>
              </w:rPr>
            </w:pPr>
            <w:r>
              <w:rPr>
                <w:rFonts w:hint="eastAsia"/>
              </w:rPr>
              <w:t>抽取生产用水、蒸汽、冰</w:t>
            </w:r>
            <w:r>
              <w:rPr>
                <w:rFonts w:hint="eastAsia"/>
                <w:b/>
                <w:bCs/>
              </w:rPr>
              <w:t>检验</w:t>
            </w:r>
            <w:r>
              <w:rPr>
                <w:rFonts w:hint="eastAsia"/>
              </w:rPr>
              <w:t>相关记录名称：</w:t>
            </w:r>
            <w:r>
              <w:rPr>
                <w:rFonts w:hint="eastAsia"/>
                <w:highlight w:val="none"/>
                <w:u w:val="single"/>
              </w:rPr>
              <w:t>《    生活饮用水检测报告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2039"/>
              <w:gridCol w:w="745"/>
              <w:gridCol w:w="2084"/>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highlight w:val="none"/>
                    </w:rPr>
                  </w:pPr>
                  <w:r>
                    <w:rPr>
                      <w:rFonts w:hint="eastAsia"/>
                      <w:sz w:val="18"/>
                      <w:szCs w:val="18"/>
                      <w:highlight w:val="none"/>
                    </w:rPr>
                    <w:t>日期</w:t>
                  </w:r>
                </w:p>
              </w:tc>
              <w:tc>
                <w:tcPr>
                  <w:tcW w:w="2039" w:type="dxa"/>
                </w:tcPr>
                <w:p>
                  <w:pPr>
                    <w:rPr>
                      <w:sz w:val="18"/>
                      <w:szCs w:val="18"/>
                      <w:highlight w:val="none"/>
                    </w:rPr>
                  </w:pPr>
                  <w:r>
                    <w:rPr>
                      <w:rFonts w:hint="eastAsia"/>
                      <w:sz w:val="18"/>
                      <w:szCs w:val="18"/>
                      <w:highlight w:val="none"/>
                    </w:rPr>
                    <w:t>成品名称/批次</w:t>
                  </w:r>
                </w:p>
              </w:tc>
              <w:tc>
                <w:tcPr>
                  <w:tcW w:w="745" w:type="dxa"/>
                </w:tcPr>
                <w:p>
                  <w:pPr>
                    <w:rPr>
                      <w:sz w:val="18"/>
                      <w:szCs w:val="18"/>
                      <w:highlight w:val="none"/>
                    </w:rPr>
                  </w:pPr>
                  <w:r>
                    <w:rPr>
                      <w:rFonts w:hint="eastAsia"/>
                      <w:sz w:val="18"/>
                      <w:szCs w:val="18"/>
                      <w:highlight w:val="none"/>
                    </w:rPr>
                    <w:t>抽样比例</w:t>
                  </w:r>
                </w:p>
              </w:tc>
              <w:tc>
                <w:tcPr>
                  <w:tcW w:w="2084" w:type="dxa"/>
                </w:tcPr>
                <w:p>
                  <w:pPr>
                    <w:rPr>
                      <w:sz w:val="18"/>
                      <w:szCs w:val="18"/>
                      <w:highlight w:val="none"/>
                    </w:rPr>
                  </w:pPr>
                  <w:r>
                    <w:rPr>
                      <w:rFonts w:hint="eastAsia"/>
                      <w:b/>
                      <w:bCs/>
                      <w:sz w:val="18"/>
                      <w:szCs w:val="18"/>
                      <w:highlight w:val="none"/>
                    </w:rPr>
                    <w:t>关键特性</w:t>
                  </w:r>
                  <w:r>
                    <w:rPr>
                      <w:rFonts w:hint="eastAsia"/>
                      <w:sz w:val="18"/>
                      <w:szCs w:val="18"/>
                      <w:highlight w:val="none"/>
                    </w:rPr>
                    <w:t>要求</w:t>
                  </w:r>
                </w:p>
              </w:tc>
              <w:tc>
                <w:tcPr>
                  <w:tcW w:w="2138" w:type="dxa"/>
                </w:tcPr>
                <w:p>
                  <w:pPr>
                    <w:rPr>
                      <w:sz w:val="18"/>
                      <w:szCs w:val="18"/>
                      <w:highlight w:val="none"/>
                    </w:rPr>
                  </w:pPr>
                  <w:r>
                    <w:rPr>
                      <w:rFonts w:hint="eastAsia"/>
                      <w:sz w:val="18"/>
                      <w:szCs w:val="18"/>
                      <w:highlight w:val="none"/>
                    </w:rPr>
                    <w:t>实测结果</w:t>
                  </w:r>
                </w:p>
              </w:tc>
              <w:tc>
                <w:tcPr>
                  <w:tcW w:w="961" w:type="dxa"/>
                </w:tcPr>
                <w:p>
                  <w:pPr>
                    <w:rPr>
                      <w:sz w:val="18"/>
                      <w:szCs w:val="18"/>
                      <w:highlight w:val="none"/>
                    </w:rPr>
                  </w:pPr>
                  <w:r>
                    <w:rPr>
                      <w:rFonts w:hint="eastAsia"/>
                      <w:sz w:val="18"/>
                      <w:szCs w:val="18"/>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rFonts w:hint="default" w:eastAsia="宋体"/>
                      <w:sz w:val="18"/>
                      <w:szCs w:val="18"/>
                      <w:highlight w:val="none"/>
                      <w:lang w:val="en-US" w:eastAsia="zh-CN"/>
                    </w:rPr>
                  </w:pPr>
                  <w:r>
                    <w:rPr>
                      <w:rFonts w:hint="eastAsia"/>
                      <w:sz w:val="18"/>
                      <w:szCs w:val="18"/>
                      <w:highlight w:val="none"/>
                    </w:rPr>
                    <w:t>202</w:t>
                  </w:r>
                  <w:r>
                    <w:rPr>
                      <w:rFonts w:hint="eastAsia"/>
                      <w:sz w:val="18"/>
                      <w:szCs w:val="18"/>
                      <w:highlight w:val="none"/>
                      <w:lang w:val="en-US" w:eastAsia="zh-CN"/>
                    </w:rPr>
                    <w:t>1-01-31</w:t>
                  </w:r>
                </w:p>
              </w:tc>
              <w:tc>
                <w:tcPr>
                  <w:tcW w:w="2039" w:type="dxa"/>
                </w:tcPr>
                <w:p>
                  <w:pPr>
                    <w:rPr>
                      <w:rFonts w:hint="default" w:eastAsia="宋体"/>
                      <w:sz w:val="18"/>
                      <w:szCs w:val="18"/>
                      <w:highlight w:val="none"/>
                      <w:lang w:val="en-US" w:eastAsia="zh-CN"/>
                    </w:rPr>
                  </w:pPr>
                  <w:r>
                    <w:rPr>
                      <w:rFonts w:hint="eastAsia"/>
                      <w:sz w:val="18"/>
                      <w:szCs w:val="18"/>
                      <w:highlight w:val="none"/>
                      <w:lang w:val="en-US" w:eastAsia="zh-CN"/>
                    </w:rPr>
                    <w:t>水源水，</w:t>
                  </w:r>
                  <w:r>
                    <w:rPr>
                      <w:rFonts w:hint="eastAsia"/>
                      <w:color w:val="auto"/>
                      <w:sz w:val="18"/>
                      <w:szCs w:val="18"/>
                      <w:highlight w:val="none"/>
                      <w:lang w:val="en-US" w:eastAsia="zh-CN"/>
                    </w:rPr>
                    <w:t>委托检测单位：陕西华博检测技术有限公司；检测报告编号：F20210018-0001；检测项目：</w:t>
                  </w:r>
                  <w:r>
                    <w:rPr>
                      <w:rFonts w:hint="eastAsia"/>
                      <w:sz w:val="18"/>
                      <w:szCs w:val="18"/>
                      <w:highlight w:val="none"/>
                      <w:lang w:val="en-US" w:eastAsia="zh-CN"/>
                    </w:rPr>
                    <w:t>微生物、重金属、感官、理化指标等，共计32项，结论：符合要求</w:t>
                  </w:r>
                </w:p>
              </w:tc>
              <w:tc>
                <w:tcPr>
                  <w:tcW w:w="745" w:type="dxa"/>
                </w:tcPr>
                <w:p>
                  <w:pPr>
                    <w:rPr>
                      <w:sz w:val="18"/>
                      <w:szCs w:val="18"/>
                      <w:highlight w:val="none"/>
                    </w:rPr>
                  </w:pPr>
                  <w:r>
                    <w:rPr>
                      <w:rFonts w:hint="eastAsia"/>
                      <w:sz w:val="18"/>
                      <w:szCs w:val="18"/>
                      <w:highlight w:val="none"/>
                    </w:rPr>
                    <w:t>——</w:t>
                  </w:r>
                </w:p>
              </w:tc>
              <w:tc>
                <w:tcPr>
                  <w:tcW w:w="2084" w:type="dxa"/>
                </w:tcPr>
                <w:p>
                  <w:pPr>
                    <w:rPr>
                      <w:rFonts w:hint="default" w:eastAsia="宋体"/>
                      <w:sz w:val="18"/>
                      <w:szCs w:val="18"/>
                      <w:highlight w:val="none"/>
                      <w:lang w:val="en-US" w:eastAsia="zh-CN"/>
                    </w:rPr>
                  </w:pPr>
                  <w:r>
                    <w:rPr>
                      <w:rFonts w:hint="eastAsia"/>
                      <w:sz w:val="18"/>
                      <w:szCs w:val="18"/>
                      <w:highlight w:val="none"/>
                      <w:lang w:val="en-US" w:eastAsia="zh-CN"/>
                    </w:rPr>
                    <w:t>砷≤0.01mg/L，</w:t>
                  </w:r>
                  <w:r>
                    <w:rPr>
                      <w:rFonts w:hint="eastAsia"/>
                      <w:sz w:val="18"/>
                      <w:szCs w:val="18"/>
                      <w:highlight w:val="none"/>
                    </w:rPr>
                    <w:t>浑浊度</w:t>
                  </w:r>
                  <w:r>
                    <w:rPr>
                      <w:rFonts w:hint="eastAsia"/>
                      <w:sz w:val="18"/>
                      <w:szCs w:val="18"/>
                      <w:highlight w:val="none"/>
                      <w:lang w:eastAsia="zh-CN"/>
                    </w:rPr>
                    <w:t>，</w:t>
                  </w:r>
                  <w:r>
                    <w:rPr>
                      <w:rFonts w:hint="eastAsia"/>
                      <w:sz w:val="18"/>
                      <w:szCs w:val="18"/>
                      <w:highlight w:val="none"/>
                    </w:rPr>
                    <w:t>NTU</w:t>
                  </w:r>
                  <w:r>
                    <w:rPr>
                      <w:rFonts w:hint="eastAsia"/>
                      <w:sz w:val="18"/>
                      <w:szCs w:val="18"/>
                      <w:highlight w:val="none"/>
                      <w:lang w:val="en-US" w:eastAsia="zh-CN"/>
                    </w:rPr>
                    <w:t>≤1</w:t>
                  </w:r>
                  <w:r>
                    <w:rPr>
                      <w:rFonts w:hint="eastAsia"/>
                      <w:sz w:val="18"/>
                      <w:szCs w:val="18"/>
                      <w:highlight w:val="none"/>
                    </w:rPr>
                    <w:t>；菌落总数</w:t>
                  </w:r>
                  <w:r>
                    <w:rPr>
                      <w:rFonts w:hint="eastAsia"/>
                      <w:sz w:val="18"/>
                      <w:szCs w:val="18"/>
                      <w:highlight w:val="none"/>
                      <w:lang w:val="en-US" w:eastAsia="zh-CN"/>
                    </w:rPr>
                    <w:t>≤</w:t>
                  </w:r>
                  <w:r>
                    <w:rPr>
                      <w:rFonts w:hint="eastAsia"/>
                      <w:sz w:val="18"/>
                      <w:szCs w:val="18"/>
                      <w:highlight w:val="none"/>
                    </w:rPr>
                    <w:t>100CFU/mL、色度</w:t>
                  </w:r>
                  <w:r>
                    <w:rPr>
                      <w:rFonts w:hint="eastAsia"/>
                      <w:sz w:val="18"/>
                      <w:szCs w:val="18"/>
                      <w:highlight w:val="none"/>
                      <w:lang w:val="en-US" w:eastAsia="zh-CN"/>
                    </w:rPr>
                    <w:t>≤</w:t>
                  </w:r>
                  <w:r>
                    <w:rPr>
                      <w:rFonts w:hint="eastAsia"/>
                      <w:sz w:val="18"/>
                      <w:szCs w:val="18"/>
                      <w:highlight w:val="none"/>
                    </w:rPr>
                    <w:t>15度；肉眼可见物</w:t>
                  </w:r>
                  <w:r>
                    <w:rPr>
                      <w:rFonts w:hint="eastAsia"/>
                      <w:sz w:val="18"/>
                      <w:szCs w:val="18"/>
                      <w:highlight w:val="none"/>
                      <w:lang w:eastAsia="zh-CN"/>
                    </w:rPr>
                    <w:t>：</w:t>
                  </w:r>
                  <w:r>
                    <w:rPr>
                      <w:rFonts w:hint="eastAsia"/>
                      <w:sz w:val="18"/>
                      <w:szCs w:val="18"/>
                      <w:highlight w:val="none"/>
                      <w:lang w:val="en-US" w:eastAsia="zh-CN"/>
                    </w:rPr>
                    <w:t>无；铅≤0.01mg/L等</w:t>
                  </w:r>
                </w:p>
              </w:tc>
              <w:tc>
                <w:tcPr>
                  <w:tcW w:w="2138" w:type="dxa"/>
                </w:tcPr>
                <w:p>
                  <w:pPr>
                    <w:rPr>
                      <w:rFonts w:hint="default"/>
                      <w:sz w:val="18"/>
                      <w:szCs w:val="18"/>
                      <w:highlight w:val="none"/>
                      <w:lang w:val="en-US"/>
                    </w:rPr>
                  </w:pPr>
                  <w:r>
                    <w:rPr>
                      <w:rFonts w:hint="eastAsia"/>
                      <w:sz w:val="18"/>
                      <w:szCs w:val="18"/>
                      <w:highlight w:val="none"/>
                      <w:lang w:val="en-US" w:eastAsia="zh-CN"/>
                    </w:rPr>
                    <w:t>砷：未检出</w:t>
                  </w:r>
                  <w:r>
                    <w:rPr>
                      <w:rFonts w:hint="eastAsia"/>
                      <w:sz w:val="18"/>
                      <w:szCs w:val="18"/>
                      <w:highlight w:val="none"/>
                    </w:rPr>
                    <w:t>；浑浊度</w:t>
                  </w:r>
                  <w:r>
                    <w:rPr>
                      <w:rFonts w:hint="eastAsia"/>
                      <w:sz w:val="18"/>
                      <w:szCs w:val="18"/>
                      <w:highlight w:val="none"/>
                      <w:lang w:val="en-US" w:eastAsia="zh-CN"/>
                    </w:rPr>
                    <w:t>：未检出</w:t>
                  </w:r>
                  <w:r>
                    <w:rPr>
                      <w:rFonts w:hint="eastAsia"/>
                      <w:sz w:val="18"/>
                      <w:szCs w:val="18"/>
                      <w:highlight w:val="none"/>
                    </w:rPr>
                    <w:t>；菌落总数：</w:t>
                  </w:r>
                  <w:r>
                    <w:rPr>
                      <w:rFonts w:hint="eastAsia"/>
                      <w:sz w:val="18"/>
                      <w:szCs w:val="18"/>
                      <w:highlight w:val="none"/>
                      <w:lang w:val="en-US" w:eastAsia="zh-CN"/>
                    </w:rPr>
                    <w:t>未检出</w:t>
                  </w:r>
                  <w:r>
                    <w:rPr>
                      <w:rFonts w:hint="eastAsia"/>
                      <w:sz w:val="18"/>
                      <w:szCs w:val="18"/>
                      <w:highlight w:val="none"/>
                    </w:rPr>
                    <w:t>；肉眼可见物</w:t>
                  </w:r>
                  <w:r>
                    <w:rPr>
                      <w:rFonts w:hint="eastAsia"/>
                      <w:sz w:val="18"/>
                      <w:szCs w:val="18"/>
                      <w:highlight w:val="none"/>
                      <w:lang w:eastAsia="zh-CN"/>
                    </w:rPr>
                    <w:t>：</w:t>
                  </w:r>
                  <w:r>
                    <w:rPr>
                      <w:rFonts w:hint="eastAsia"/>
                      <w:sz w:val="18"/>
                      <w:szCs w:val="18"/>
                      <w:highlight w:val="none"/>
                      <w:lang w:val="en-US" w:eastAsia="zh-CN"/>
                    </w:rPr>
                    <w:t>无；铅：未检出；色度：未检出</w:t>
                  </w:r>
                </w:p>
              </w:tc>
              <w:tc>
                <w:tcPr>
                  <w:tcW w:w="961" w:type="dxa"/>
                </w:tcPr>
                <w:p>
                  <w:pPr>
                    <w:rPr>
                      <w:color w:val="000000" w:themeColor="text1"/>
                      <w:sz w:val="18"/>
                      <w:szCs w:val="18"/>
                      <w:highlight w:val="none"/>
                      <w14:textFill>
                        <w14:solidFill>
                          <w14:schemeClr w14:val="tx1"/>
                        </w14:solidFill>
                      </w14:textFill>
                    </w:rPr>
                  </w:pPr>
                  <w:r>
                    <w:rPr>
                      <w:rFonts w:hint="eastAsia"/>
                      <w:sz w:val="18"/>
                      <w:szCs w:val="18"/>
                      <w:highlight w:val="none"/>
                    </w:rPr>
                    <w:sym w:font="Wingdings" w:char="00FE"/>
                  </w:r>
                  <w:r>
                    <w:rPr>
                      <w:rFonts w:hint="eastAsia"/>
                      <w:color w:val="000000" w:themeColor="text1"/>
                      <w:sz w:val="18"/>
                      <w:szCs w:val="18"/>
                      <w:highlight w:val="none"/>
                      <w14:textFill>
                        <w14:solidFill>
                          <w14:schemeClr w14:val="tx1"/>
                        </w14:solidFill>
                      </w14:textFill>
                    </w:rPr>
                    <w:t xml:space="preserve">合格 </w:t>
                  </w:r>
                </w:p>
                <w:p>
                  <w:pPr>
                    <w:rPr>
                      <w:sz w:val="18"/>
                      <w:szCs w:val="18"/>
                      <w:highlight w:val="none"/>
                    </w:rPr>
                  </w:pPr>
                  <w:r>
                    <w:rPr>
                      <w:rFonts w:hint="eastAsia"/>
                      <w:color w:val="000000" w:themeColor="text1"/>
                      <w:sz w:val="18"/>
                      <w:szCs w:val="18"/>
                      <w:highlight w:val="none"/>
                      <w14:textFill>
                        <w14:solidFill>
                          <w14:schemeClr w14:val="tx1"/>
                        </w14:solidFill>
                      </w14:textFill>
                    </w:rPr>
                    <w:t>□不合格</w:t>
                  </w:r>
                </w:p>
              </w:tc>
            </w:tr>
          </w:tbl>
          <w:p/>
          <w:p/>
          <w:p>
            <w:r>
              <w:rPr>
                <w:rFonts w:hint="eastAsia" w:ascii="宋体" w:hAnsi="宋体"/>
                <w:szCs w:val="21"/>
              </w:rPr>
              <w:t>当体系验证是基于终产品的测试，且测试的样品不符合食品安全危害的可接受水平时，受影响批次的产品应按照潜在不安全产品处置。</w:t>
            </w:r>
            <w:r>
              <w:rPr>
                <w:rFonts w:hint="eastAsia" w:ascii="宋体" w:hAnsi="宋体"/>
                <w:b/>
                <w:bCs/>
                <w:szCs w:val="21"/>
                <w:u w:val="single"/>
              </w:rPr>
              <w:t>未发现不安全产品</w:t>
            </w:r>
          </w:p>
          <w:p/>
        </w:tc>
        <w:tc>
          <w:tcPr>
            <w:tcW w:w="1591"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486" w:hRule="atLeast"/>
        </w:trPr>
        <w:tc>
          <w:tcPr>
            <w:tcW w:w="2172" w:type="dxa"/>
            <w:vMerge w:val="restart"/>
            <w:shd w:val="clear" w:color="auto" w:fill="auto"/>
          </w:tcPr>
          <w:p>
            <w:r>
              <w:rPr>
                <w:rFonts w:hint="eastAsia"/>
              </w:rPr>
              <w:t>验证活动结果的分析</w:t>
            </w:r>
          </w:p>
        </w:tc>
        <w:tc>
          <w:tcPr>
            <w:tcW w:w="936" w:type="dxa"/>
            <w:vMerge w:val="restart"/>
            <w:shd w:val="clear" w:color="auto" w:fill="auto"/>
          </w:tcPr>
          <w:p>
            <w:r>
              <w:rPr>
                <w:rFonts w:hint="eastAsia"/>
              </w:rPr>
              <w:t>F8.8.2</w:t>
            </w:r>
          </w:p>
          <w:p/>
        </w:tc>
        <w:tc>
          <w:tcPr>
            <w:tcW w:w="745" w:type="dxa"/>
            <w:gridSpan w:val="2"/>
            <w:shd w:val="clear" w:color="auto" w:fill="auto"/>
          </w:tcPr>
          <w:p>
            <w:r>
              <w:rPr>
                <w:rFonts w:hint="eastAsia"/>
              </w:rPr>
              <w:t>文件名称</w:t>
            </w:r>
          </w:p>
        </w:tc>
        <w:tc>
          <w:tcPr>
            <w:tcW w:w="9254" w:type="dxa"/>
            <w:gridSpan w:val="2"/>
            <w:shd w:val="clear" w:color="auto" w:fill="auto"/>
          </w:tcPr>
          <w:p>
            <w:r>
              <w:rPr>
                <w:rFonts w:hint="eastAsia"/>
              </w:rPr>
              <w:t>如：</w:t>
            </w:r>
            <w:r>
              <w:rPr>
                <w:rFonts w:hint="eastAsia"/>
                <w:color w:val="auto"/>
              </w:rPr>
              <w:sym w:font="Wingdings" w:char="00FE"/>
            </w:r>
            <w:r>
              <w:rPr>
                <w:rFonts w:hint="eastAsia"/>
                <w:color w:val="auto"/>
              </w:rPr>
              <w:t>《</w:t>
            </w:r>
            <w:r>
              <w:rPr>
                <w:rFonts w:hint="eastAsia" w:ascii="宋体" w:hAnsi="宋体"/>
                <w:color w:val="auto"/>
                <w:sz w:val="18"/>
                <w:szCs w:val="18"/>
              </w:rPr>
              <w:t>食品安全验证控制程序》</w:t>
            </w:r>
            <w:r>
              <w:rPr>
                <w:rFonts w:hint="eastAsia" w:ascii="宋体" w:hAnsi="宋体"/>
                <w:color w:val="auto"/>
                <w:sz w:val="18"/>
                <w:szCs w:val="18"/>
                <w:lang w:eastAsia="zh-CN"/>
              </w:rPr>
              <w:t>、</w:t>
            </w:r>
            <w:r>
              <w:rPr>
                <w:rFonts w:hint="eastAsia"/>
              </w:rPr>
              <w:sym w:font="Wingdings" w:char="00A8"/>
            </w:r>
            <w:r>
              <w:rPr>
                <w:rFonts w:hint="eastAsia"/>
              </w:rPr>
              <w:t>《验证和确认控制程序》</w:t>
            </w:r>
          </w:p>
        </w:tc>
        <w:tc>
          <w:tcPr>
            <w:tcW w:w="1591" w:type="dxa"/>
            <w:gridSpan w:val="4"/>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90" w:hRule="atLeast"/>
        </w:trPr>
        <w:tc>
          <w:tcPr>
            <w:tcW w:w="2172" w:type="dxa"/>
            <w:vMerge w:val="continue"/>
            <w:shd w:val="clear" w:color="auto" w:fill="auto"/>
          </w:tcPr>
          <w:p/>
        </w:tc>
        <w:tc>
          <w:tcPr>
            <w:tcW w:w="936" w:type="dxa"/>
            <w:vMerge w:val="continue"/>
            <w:shd w:val="clear" w:color="auto" w:fill="auto"/>
          </w:tcPr>
          <w:p/>
        </w:tc>
        <w:tc>
          <w:tcPr>
            <w:tcW w:w="745" w:type="dxa"/>
            <w:gridSpan w:val="2"/>
            <w:shd w:val="clear" w:color="auto" w:fill="auto"/>
          </w:tcPr>
          <w:p>
            <w:r>
              <w:rPr>
                <w:rFonts w:hint="eastAsia"/>
              </w:rPr>
              <w:t>运行证据</w:t>
            </w:r>
          </w:p>
        </w:tc>
        <w:tc>
          <w:tcPr>
            <w:tcW w:w="9254" w:type="dxa"/>
            <w:gridSpan w:val="2"/>
            <w:shd w:val="clear" w:color="auto" w:fill="auto"/>
          </w:tcPr>
          <w:p>
            <w:r>
              <w:rPr>
                <w:rFonts w:hint="eastAsia"/>
              </w:rPr>
              <w:t>食品安全小组对验证结果进行分析，并将其作为食品安全管理体系绩效评估的输入</w:t>
            </w:r>
          </w:p>
          <w:p/>
          <w:p>
            <w:pPr>
              <w:adjustRightInd w:val="0"/>
              <w:snapToGrid w:val="0"/>
              <w:spacing w:line="240" w:lineRule="atLeast"/>
              <w:rPr>
                <w:rFonts w:ascii="宋体" w:hAnsi="宋体"/>
                <w:b/>
                <w:bCs/>
                <w:szCs w:val="21"/>
                <w:u w:val="single"/>
              </w:rPr>
            </w:pPr>
            <w:r>
              <w:rPr>
                <w:rFonts w:hint="eastAsia" w:ascii="宋体" w:hAnsi="宋体"/>
                <w:b/>
                <w:bCs/>
                <w:szCs w:val="21"/>
                <w:u w:val="single"/>
              </w:rPr>
              <w:t>有《PRP验证记录表</w:t>
            </w:r>
            <w:r>
              <w:rPr>
                <w:rFonts w:hint="eastAsia" w:ascii="宋体" w:hAnsi="宋体"/>
                <w:b/>
                <w:bCs/>
                <w:szCs w:val="21"/>
                <w:u w:val="single"/>
                <w:lang w:val="en-US" w:eastAsia="zh-CN"/>
              </w:rPr>
              <w:t xml:space="preserve"> QHLZ-YZ-02 </w:t>
            </w:r>
            <w:r>
              <w:rPr>
                <w:rFonts w:hint="eastAsia" w:ascii="宋体" w:hAnsi="宋体"/>
                <w:b/>
                <w:bCs/>
                <w:szCs w:val="21"/>
                <w:u w:val="single"/>
              </w:rPr>
              <w:t>》，2020-</w:t>
            </w:r>
            <w:r>
              <w:rPr>
                <w:rFonts w:hint="eastAsia" w:ascii="宋体" w:hAnsi="宋体"/>
                <w:b/>
                <w:bCs/>
                <w:szCs w:val="21"/>
                <w:u w:val="single"/>
                <w:lang w:val="en-US" w:eastAsia="zh-CN"/>
              </w:rPr>
              <w:t>12-30</w:t>
            </w:r>
            <w:r>
              <w:rPr>
                <w:rFonts w:hint="eastAsia" w:ascii="宋体" w:hAnsi="宋体"/>
                <w:b/>
                <w:bCs/>
                <w:szCs w:val="21"/>
                <w:u w:val="single"/>
              </w:rPr>
              <w:t>，结论：控制有效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《OPRP</w:t>
            </w:r>
            <w:r>
              <w:rPr>
                <w:rFonts w:hint="eastAsia" w:ascii="宋体" w:hAnsi="宋体"/>
                <w:b/>
                <w:bCs/>
                <w:szCs w:val="21"/>
                <w:u w:val="single"/>
                <w:lang w:val="en-US" w:eastAsia="zh-CN"/>
              </w:rPr>
              <w:t>点</w:t>
            </w:r>
            <w:r>
              <w:rPr>
                <w:rFonts w:hint="eastAsia" w:ascii="宋体" w:hAnsi="宋体"/>
                <w:b/>
                <w:bCs/>
                <w:szCs w:val="21"/>
                <w:u w:val="single"/>
              </w:rPr>
              <w:t>验证记录表</w:t>
            </w:r>
            <w:r>
              <w:rPr>
                <w:rFonts w:hint="eastAsia" w:ascii="宋体" w:hAnsi="宋体"/>
                <w:b/>
                <w:bCs/>
                <w:szCs w:val="21"/>
                <w:u w:val="single"/>
                <w:lang w:val="en-US" w:eastAsia="zh-CN"/>
              </w:rPr>
              <w:t xml:space="preserve"> QHLZ-YZ-04 </w:t>
            </w:r>
            <w:r>
              <w:rPr>
                <w:rFonts w:hint="eastAsia" w:ascii="宋体" w:hAnsi="宋体"/>
                <w:b/>
                <w:bCs/>
                <w:szCs w:val="21"/>
                <w:u w:val="single"/>
              </w:rPr>
              <w:t>》，2020-</w:t>
            </w:r>
            <w:r>
              <w:rPr>
                <w:rFonts w:hint="eastAsia" w:ascii="宋体" w:hAnsi="宋体"/>
                <w:b/>
                <w:bCs/>
                <w:szCs w:val="21"/>
                <w:u w:val="single"/>
                <w:lang w:val="en-US" w:eastAsia="zh-CN"/>
              </w:rPr>
              <w:t>12-30</w:t>
            </w:r>
            <w:r>
              <w:rPr>
                <w:rFonts w:hint="eastAsia" w:ascii="宋体" w:hAnsi="宋体"/>
                <w:b/>
                <w:bCs/>
                <w:szCs w:val="21"/>
                <w:u w:val="single"/>
              </w:rPr>
              <w:t>，结论：控制有效</w:t>
            </w:r>
          </w:p>
          <w:p>
            <w:pPr>
              <w:adjustRightInd w:val="0"/>
              <w:snapToGrid w:val="0"/>
              <w:spacing w:line="240" w:lineRule="atLeast"/>
              <w:ind w:firstLine="211" w:firstLineChars="100"/>
              <w:rPr>
                <w:rFonts w:hint="eastAsia" w:ascii="宋体" w:hAnsi="宋体"/>
                <w:b/>
                <w:bCs/>
                <w:szCs w:val="21"/>
                <w:u w:val="single"/>
              </w:rPr>
            </w:pPr>
            <w:r>
              <w:rPr>
                <w:rFonts w:hint="eastAsia" w:ascii="宋体" w:hAnsi="宋体"/>
                <w:b/>
                <w:bCs/>
                <w:szCs w:val="21"/>
                <w:u w:val="single"/>
              </w:rPr>
              <w:t>《</w:t>
            </w:r>
            <w:r>
              <w:rPr>
                <w:rFonts w:hint="eastAsia" w:ascii="宋体" w:hAnsi="宋体"/>
                <w:b/>
                <w:bCs/>
                <w:szCs w:val="21"/>
                <w:u w:val="single"/>
                <w:lang w:val="en-US" w:eastAsia="zh-CN"/>
              </w:rPr>
              <w:t>CCP点 验证记录表 QHLZ-YZ-05</w:t>
            </w:r>
            <w:r>
              <w:rPr>
                <w:rFonts w:hint="eastAsia" w:ascii="宋体" w:hAnsi="宋体"/>
                <w:b/>
                <w:bCs/>
                <w:szCs w:val="21"/>
                <w:u w:val="single"/>
              </w:rPr>
              <w:t>》，2020-</w:t>
            </w:r>
            <w:r>
              <w:rPr>
                <w:rFonts w:hint="eastAsia" w:ascii="宋体" w:hAnsi="宋体"/>
                <w:b/>
                <w:bCs/>
                <w:szCs w:val="21"/>
                <w:u w:val="single"/>
                <w:lang w:val="en-US" w:eastAsia="zh-CN"/>
              </w:rPr>
              <w:t>12-30</w:t>
            </w:r>
            <w:r>
              <w:rPr>
                <w:rFonts w:hint="eastAsia" w:ascii="宋体" w:hAnsi="宋体"/>
                <w:b/>
                <w:bCs/>
                <w:szCs w:val="21"/>
                <w:u w:val="single"/>
              </w:rPr>
              <w:t>，结论：控制有效</w:t>
            </w:r>
          </w:p>
          <w:p>
            <w:pPr>
              <w:adjustRightInd w:val="0"/>
              <w:snapToGrid w:val="0"/>
              <w:spacing w:line="240" w:lineRule="atLeast"/>
              <w:ind w:firstLine="211" w:firstLineChars="100"/>
            </w:pPr>
            <w:r>
              <w:rPr>
                <w:rFonts w:hint="eastAsia" w:ascii="宋体" w:hAnsi="宋体"/>
                <w:b/>
                <w:bCs/>
                <w:szCs w:val="21"/>
                <w:u w:val="single"/>
              </w:rPr>
              <w:t>《危害控制计划验证记录表 QHLZ-YZ-06》，2020-</w:t>
            </w:r>
            <w:r>
              <w:rPr>
                <w:rFonts w:hint="eastAsia" w:ascii="宋体" w:hAnsi="宋体"/>
                <w:b/>
                <w:bCs/>
                <w:szCs w:val="21"/>
                <w:u w:val="single"/>
                <w:lang w:val="en-US" w:eastAsia="zh-CN"/>
              </w:rPr>
              <w:t>12-30</w:t>
            </w:r>
            <w:r>
              <w:rPr>
                <w:rFonts w:hint="eastAsia" w:ascii="宋体" w:hAnsi="宋体"/>
                <w:b/>
                <w:bCs/>
                <w:szCs w:val="21"/>
                <w:u w:val="single"/>
              </w:rPr>
              <w:t>，结论：控制有效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《验证结果分析报告</w:t>
            </w:r>
            <w:r>
              <w:rPr>
                <w:rFonts w:hint="eastAsia" w:ascii="宋体" w:hAnsi="宋体"/>
                <w:b/>
                <w:bCs/>
                <w:szCs w:val="21"/>
                <w:u w:val="single"/>
                <w:lang w:val="en-US" w:eastAsia="zh-CN"/>
              </w:rPr>
              <w:t xml:space="preserve"> QHLZ-YZBG-01</w:t>
            </w:r>
            <w:r>
              <w:rPr>
                <w:rFonts w:hint="eastAsia" w:ascii="宋体" w:hAnsi="宋体"/>
                <w:b/>
                <w:bCs/>
                <w:szCs w:val="21"/>
                <w:u w:val="single"/>
              </w:rPr>
              <w:t>》，202</w:t>
            </w:r>
            <w:r>
              <w:rPr>
                <w:rFonts w:hint="eastAsia" w:ascii="宋体" w:hAnsi="宋体"/>
                <w:b/>
                <w:bCs/>
                <w:szCs w:val="21"/>
                <w:u w:val="single"/>
                <w:lang w:val="en-US" w:eastAsia="zh-CN"/>
              </w:rPr>
              <w:t>1</w:t>
            </w:r>
            <w:r>
              <w:rPr>
                <w:rFonts w:hint="eastAsia" w:ascii="宋体" w:hAnsi="宋体"/>
                <w:b/>
                <w:bCs/>
                <w:szCs w:val="21"/>
                <w:u w:val="single"/>
              </w:rPr>
              <w:t>-</w:t>
            </w:r>
            <w:r>
              <w:rPr>
                <w:rFonts w:hint="eastAsia" w:ascii="宋体" w:hAnsi="宋体"/>
                <w:b/>
                <w:bCs/>
                <w:szCs w:val="21"/>
                <w:u w:val="single"/>
                <w:lang w:val="en-US" w:eastAsia="zh-CN"/>
              </w:rPr>
              <w:t>0</w:t>
            </w:r>
            <w:r>
              <w:rPr>
                <w:rFonts w:hint="eastAsia" w:ascii="宋体" w:hAnsi="宋体"/>
                <w:b/>
                <w:bCs/>
                <w:szCs w:val="21"/>
                <w:u w:val="single"/>
              </w:rPr>
              <w:t>1-</w:t>
            </w:r>
            <w:r>
              <w:rPr>
                <w:rFonts w:hint="eastAsia" w:ascii="宋体" w:hAnsi="宋体"/>
                <w:b/>
                <w:bCs/>
                <w:szCs w:val="21"/>
                <w:u w:val="single"/>
                <w:lang w:val="en-US" w:eastAsia="zh-CN"/>
              </w:rPr>
              <w:t>20</w:t>
            </w:r>
            <w:r>
              <w:rPr>
                <w:rFonts w:hint="eastAsia" w:ascii="宋体" w:hAnsi="宋体"/>
                <w:b/>
                <w:bCs/>
                <w:szCs w:val="21"/>
                <w:u w:val="single"/>
              </w:rPr>
              <w:t>，结论：控制有效。</w:t>
            </w:r>
          </w:p>
          <w:p/>
        </w:tc>
        <w:tc>
          <w:tcPr>
            <w:tcW w:w="1591" w:type="dxa"/>
            <w:gridSpan w:val="4"/>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486" w:hRule="atLeast"/>
        </w:trPr>
        <w:tc>
          <w:tcPr>
            <w:tcW w:w="2172" w:type="dxa"/>
            <w:vMerge w:val="restart"/>
          </w:tcPr>
          <w:p>
            <w:r>
              <w:t>分析与评价</w:t>
            </w:r>
          </w:p>
        </w:tc>
        <w:tc>
          <w:tcPr>
            <w:tcW w:w="936" w:type="dxa"/>
            <w:vMerge w:val="restart"/>
          </w:tcPr>
          <w:p>
            <w:pPr>
              <w:rPr>
                <w:rFonts w:hint="eastAsia" w:eastAsia="宋体"/>
                <w:lang w:val="en-US" w:eastAsia="zh-CN"/>
              </w:rPr>
            </w:pPr>
            <w:r>
              <w:rPr>
                <w:rFonts w:hint="eastAsia"/>
              </w:rPr>
              <w:t>F9.1.2</w:t>
            </w:r>
          </w:p>
        </w:tc>
        <w:tc>
          <w:tcPr>
            <w:tcW w:w="745" w:type="dxa"/>
            <w:gridSpan w:val="2"/>
          </w:tcPr>
          <w:p>
            <w:r>
              <w:rPr>
                <w:rFonts w:hint="eastAsia"/>
              </w:rPr>
              <w:t>文件名称</w:t>
            </w:r>
          </w:p>
        </w:tc>
        <w:tc>
          <w:tcPr>
            <w:tcW w:w="9254" w:type="dxa"/>
            <w:gridSpan w:val="2"/>
          </w:tcPr>
          <w:p>
            <w:r>
              <w:rPr>
                <w:rFonts w:hint="eastAsia"/>
              </w:rPr>
              <w:t>如：</w:t>
            </w:r>
            <w:r>
              <w:rPr>
                <w:szCs w:val="22"/>
              </w:rPr>
              <w:t>☑</w:t>
            </w:r>
            <w:r>
              <w:rPr>
                <w:rFonts w:hint="eastAsia" w:ascii="Segoe UI Emoji" w:hAnsi="Segoe UI Emoji" w:cs="Segoe UI Emoji"/>
                <w:color w:val="000000"/>
                <w:szCs w:val="21"/>
                <w:lang w:val="en-US" w:eastAsia="zh-CN"/>
              </w:rPr>
              <w:t>手册9.1条款、</w:t>
            </w:r>
            <w:r>
              <w:rPr/>
              <w:sym w:font="Wingdings" w:char="00A8"/>
            </w:r>
            <w:r>
              <w:rPr>
                <w:rFonts w:hint="eastAsia"/>
              </w:rPr>
              <w:t>《监</w:t>
            </w:r>
            <w:r>
              <w:t>视</w:t>
            </w:r>
            <w:r>
              <w:rPr>
                <w:rFonts w:hint="eastAsia"/>
              </w:rPr>
              <w:t>和</w:t>
            </w:r>
            <w:r>
              <w:t>测量</w:t>
            </w:r>
            <w:r>
              <w:rPr>
                <w:rFonts w:hint="eastAsia"/>
              </w:rPr>
              <w:t>控制程序》</w:t>
            </w:r>
          </w:p>
        </w:tc>
        <w:tc>
          <w:tcPr>
            <w:tcW w:w="1591" w:type="dxa"/>
            <w:gridSpan w:val="4"/>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4" w:type="dxa"/>
          <w:wAfter w:w="2" w:type="dxa"/>
          <w:trHeight w:val="589" w:hRule="atLeast"/>
        </w:trPr>
        <w:tc>
          <w:tcPr>
            <w:tcW w:w="2172" w:type="dxa"/>
            <w:vMerge w:val="continue"/>
          </w:tcPr>
          <w:p/>
        </w:tc>
        <w:tc>
          <w:tcPr>
            <w:tcW w:w="936" w:type="dxa"/>
            <w:vMerge w:val="continue"/>
          </w:tcPr>
          <w:p/>
        </w:tc>
        <w:tc>
          <w:tcPr>
            <w:tcW w:w="745" w:type="dxa"/>
            <w:gridSpan w:val="2"/>
          </w:tcPr>
          <w:p>
            <w:r>
              <w:rPr>
                <w:rFonts w:hint="eastAsia"/>
              </w:rPr>
              <w:t>运行证据</w:t>
            </w:r>
          </w:p>
        </w:tc>
        <w:tc>
          <w:tcPr>
            <w:tcW w:w="9254" w:type="dxa"/>
            <w:gridSpan w:val="2"/>
          </w:tcPr>
          <w:p>
            <w:r>
              <w:t>组织</w:t>
            </w:r>
            <w:r>
              <w:rPr>
                <w:rFonts w:hint="eastAsia"/>
              </w:rPr>
              <w:t>对下列</w:t>
            </w:r>
            <w:r>
              <w:t>监测和测量产生的适当数据和信息</w:t>
            </w:r>
            <w:r>
              <w:rPr>
                <w:rFonts w:hint="eastAsia"/>
              </w:rPr>
              <w:t>进行</w:t>
            </w:r>
            <w:r>
              <w:t>分析和评估，包括</w:t>
            </w:r>
            <w:r>
              <w:rPr>
                <w:rFonts w:hint="eastAsia"/>
              </w:rPr>
              <w:t>：</w:t>
            </w:r>
          </w:p>
          <w:p>
            <w:r>
              <w:rPr>
                <w:rFonts w:hint="eastAsia" w:ascii="Calibri" w:hAnsi="Calibri"/>
              </w:rPr>
              <w:t>☑</w:t>
            </w:r>
            <w:r>
              <w:rPr>
                <w:rFonts w:hint="eastAsia"/>
                <w:color w:val="000000"/>
                <w:szCs w:val="21"/>
              </w:rPr>
              <w:t xml:space="preserve"> </w:t>
            </w:r>
            <w:r>
              <w:t>与PRP</w:t>
            </w:r>
            <w:r>
              <w:rPr>
                <w:rFonts w:hint="eastAsia"/>
              </w:rPr>
              <w:t>验证的结果</w:t>
            </w:r>
          </w:p>
          <w:p>
            <w:r>
              <w:rPr>
                <w:rFonts w:hint="eastAsia" w:ascii="Calibri" w:hAnsi="Calibri"/>
              </w:rPr>
              <w:t>☑</w:t>
            </w:r>
            <w:r>
              <w:rPr>
                <w:rFonts w:hint="eastAsia"/>
                <w:color w:val="000000"/>
                <w:szCs w:val="21"/>
              </w:rPr>
              <w:t xml:space="preserve"> </w:t>
            </w:r>
            <w:r>
              <w:t>危害控制计划</w:t>
            </w:r>
            <w:r>
              <w:rPr>
                <w:rFonts w:hint="eastAsia"/>
              </w:rPr>
              <w:t>验证的结果</w:t>
            </w:r>
          </w:p>
          <w:p>
            <w:r>
              <w:rPr>
                <w:rFonts w:hint="eastAsia" w:ascii="Calibri" w:hAnsi="Calibri"/>
              </w:rPr>
              <w:t>☑</w:t>
            </w:r>
            <w:r>
              <w:rPr>
                <w:rFonts w:hint="eastAsia"/>
                <w:color w:val="000000"/>
                <w:szCs w:val="21"/>
              </w:rPr>
              <w:t xml:space="preserve"> </w:t>
            </w:r>
            <w:r>
              <w:t>内部审核</w:t>
            </w:r>
            <w:r>
              <w:rPr>
                <w:rFonts w:hint="eastAsia"/>
              </w:rPr>
              <w:t>验证的结果</w:t>
            </w:r>
          </w:p>
          <w:p>
            <w:r>
              <w:rPr>
                <w:rFonts w:ascii="Segoe UI Emoji" w:hAnsi="Segoe UI Emoji" w:cs="Segoe UI Emoji"/>
                <w:color w:val="000000"/>
                <w:szCs w:val="21"/>
              </w:rPr>
              <w:t>☑</w:t>
            </w:r>
            <w:r>
              <w:rPr>
                <w:rFonts w:hint="eastAsia"/>
                <w:color w:val="000000"/>
                <w:szCs w:val="21"/>
              </w:rPr>
              <w:t xml:space="preserve"> </w:t>
            </w:r>
            <w:r>
              <w:t>外部审核有关的验证的结果。</w:t>
            </w:r>
          </w:p>
          <w:p/>
          <w:p>
            <w:r>
              <w:rPr>
                <w:rFonts w:hint="eastAsia"/>
              </w:rPr>
              <w:t>分</w:t>
            </w:r>
            <w:r>
              <w:t>析数据的统计技术包括</w:t>
            </w:r>
            <w:r>
              <w:rPr>
                <w:rFonts w:hint="eastAsia"/>
              </w:rPr>
              <w:t>：</w:t>
            </w:r>
          </w:p>
          <w:p>
            <w:r>
              <w:rPr>
                <w:rFonts w:hint="eastAsia"/>
                <w:color w:val="000000"/>
                <w:szCs w:val="21"/>
              </w:rPr>
              <w:t>□因果图 □柱状图 □ 饼状图 □SPC图 □排列图</w:t>
            </w:r>
            <w:r>
              <w:rPr>
                <w:rFonts w:hint="eastAsia" w:ascii="Calibri" w:hAnsi="Calibri"/>
              </w:rPr>
              <w:t>☑</w:t>
            </w:r>
            <w:r>
              <w:rPr>
                <w:rFonts w:hint="eastAsia"/>
                <w:color w:val="000000"/>
                <w:szCs w:val="21"/>
              </w:rPr>
              <w:t>其他</w:t>
            </w:r>
          </w:p>
          <w:p/>
          <w:p>
            <w:r>
              <w:t>进行分析：</w:t>
            </w:r>
          </w:p>
          <w:p>
            <w:r>
              <w:rPr>
                <w:rFonts w:hint="eastAsia" w:ascii="Calibri" w:hAnsi="Calibri"/>
              </w:rPr>
              <w:t>☑</w:t>
            </w:r>
            <w:r>
              <w:t>确认系统的总体绩效满足组织制定的计划安排和FSMS要求；</w:t>
            </w:r>
          </w:p>
          <w:p>
            <w:r>
              <w:rPr>
                <w:rFonts w:hint="eastAsia" w:ascii="Calibri" w:hAnsi="Calibri"/>
              </w:rPr>
              <w:t>☑</w:t>
            </w:r>
            <w:r>
              <w:t xml:space="preserve"> 确定更新或改进FSMS的必要性；</w:t>
            </w:r>
          </w:p>
          <w:p>
            <w:r>
              <w:rPr>
                <w:rFonts w:hint="eastAsia" w:ascii="Calibri" w:hAnsi="Calibri"/>
              </w:rPr>
              <w:t>☑</w:t>
            </w:r>
            <w:r>
              <w:t xml:space="preserve"> 识别潜在不安全产品或工艺故障发生率较高的趋势；</w:t>
            </w:r>
          </w:p>
          <w:p>
            <w:r>
              <w:rPr>
                <w:rFonts w:hint="eastAsia" w:ascii="Calibri" w:hAnsi="Calibri"/>
              </w:rPr>
              <w:t>☑</w:t>
            </w:r>
            <w:r>
              <w:t xml:space="preserve"> 建立与拟审核领域的现状和重要性有关的内部审核方案策划信息；</w:t>
            </w:r>
          </w:p>
          <w:p>
            <w:r>
              <w:rPr>
                <w:rFonts w:hint="eastAsia" w:ascii="Calibri" w:hAnsi="Calibri"/>
              </w:rPr>
              <w:t>☑</w:t>
            </w:r>
            <w:r>
              <w:t xml:space="preserve"> 提供纠正和纠正措施有效的证据。</w:t>
            </w:r>
          </w:p>
          <w:p/>
          <w:p>
            <w:r>
              <w:rPr>
                <w:rFonts w:hint="eastAsia"/>
              </w:rPr>
              <w:t>见《验证分析报告》</w:t>
            </w:r>
          </w:p>
        </w:tc>
        <w:tc>
          <w:tcPr>
            <w:tcW w:w="1591" w:type="dxa"/>
            <w:gridSpan w:val="4"/>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86" w:type="dxa"/>
            <w:gridSpan w:val="3"/>
            <w:vMerge w:val="restart"/>
          </w:tcPr>
          <w:p>
            <w:r>
              <w:rPr>
                <w:rFonts w:hint="eastAsia"/>
              </w:rPr>
              <w:t>食品安全管理体系的更新</w:t>
            </w:r>
          </w:p>
          <w:p/>
        </w:tc>
        <w:tc>
          <w:tcPr>
            <w:tcW w:w="936" w:type="dxa"/>
            <w:vMerge w:val="restart"/>
          </w:tcPr>
          <w:p>
            <w:r>
              <w:rPr>
                <w:rFonts w:hint="eastAsia"/>
              </w:rPr>
              <w:t>F10.3</w:t>
            </w:r>
          </w:p>
        </w:tc>
        <w:tc>
          <w:tcPr>
            <w:tcW w:w="745" w:type="dxa"/>
            <w:gridSpan w:val="2"/>
          </w:tcPr>
          <w:p>
            <w:r>
              <w:rPr>
                <w:rFonts w:hint="eastAsia"/>
              </w:rPr>
              <w:t>文件名称</w:t>
            </w:r>
          </w:p>
        </w:tc>
        <w:tc>
          <w:tcPr>
            <w:tcW w:w="9257" w:type="dxa"/>
            <w:gridSpan w:val="3"/>
          </w:tcPr>
          <w:p>
            <w:pP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90" w:type="dxa"/>
            <w:gridSpan w:val="4"/>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86" w:type="dxa"/>
            <w:gridSpan w:val="3"/>
            <w:vMerge w:val="continue"/>
          </w:tcPr>
          <w:p/>
        </w:tc>
        <w:tc>
          <w:tcPr>
            <w:tcW w:w="936" w:type="dxa"/>
            <w:vMerge w:val="continue"/>
          </w:tcPr>
          <w:p/>
        </w:tc>
        <w:tc>
          <w:tcPr>
            <w:tcW w:w="745" w:type="dxa"/>
            <w:gridSpan w:val="2"/>
          </w:tcPr>
          <w:p>
            <w:r>
              <w:rPr>
                <w:rFonts w:hint="eastAsia"/>
              </w:rPr>
              <w:t>运行证据</w:t>
            </w:r>
          </w:p>
        </w:tc>
        <w:tc>
          <w:tcPr>
            <w:tcW w:w="9257" w:type="dxa"/>
            <w:gridSpan w:val="3"/>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体系建议以来，未发生</w:t>
            </w:r>
            <w:r>
              <w:rPr>
                <w:rFonts w:hint="eastAsia"/>
                <w:u w:val="single"/>
              </w:rPr>
              <w:t xml:space="preserve">     </w:t>
            </w:r>
            <w:r>
              <w:rPr>
                <w:rFonts w:hint="eastAsia"/>
              </w:rPr>
              <w:t xml:space="preserve"> </w:t>
            </w:r>
            <w:r>
              <w:t>，作为输入报告给管理评审。</w:t>
            </w:r>
          </w:p>
          <w:p/>
        </w:tc>
        <w:tc>
          <w:tcPr>
            <w:tcW w:w="1590" w:type="dxa"/>
            <w:gridSpan w:val="4"/>
            <w:vMerge w:val="continue"/>
          </w:tcPr>
          <w:p/>
        </w:tc>
      </w:tr>
    </w:tbl>
    <w:p>
      <w:pPr>
        <w:pStyle w:val="5"/>
      </w:pPr>
      <w:r>
        <w:rPr>
          <w:rFonts w:hint="eastAsia"/>
        </w:rPr>
        <w:t>说明：不符合标注N</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highlight w:val="none"/>
          <w:lang w:val="en-US" w:eastAsia="zh-CN"/>
        </w:rPr>
      </w:pPr>
      <w:r>
        <w:rPr>
          <w:rFonts w:hint="eastAsia"/>
          <w:highlight w:val="none"/>
          <w:lang w:val="en-US" w:eastAsia="zh-CN"/>
        </w:rPr>
        <w:t>附件流程图：</w:t>
      </w:r>
    </w:p>
    <w:p>
      <w:pPr>
        <w:adjustRightInd w:val="0"/>
        <w:spacing w:line="360" w:lineRule="auto"/>
        <w:textAlignment w:val="baseline"/>
        <w:rPr>
          <w:rFonts w:ascii="宋体" w:hAnsi="宋体"/>
          <w:b/>
          <w:bCs/>
          <w:kern w:val="0"/>
          <w:szCs w:val="21"/>
          <w:highlight w:val="cyan"/>
        </w:rPr>
      </w:pPr>
      <w:r>
        <w:rPr>
          <w:rFonts w:hint="eastAsia" w:ascii="宋体" w:hAnsi="宋体" w:cs="黑体"/>
          <w:b/>
          <w:bCs/>
          <w:kern w:val="0"/>
          <w:szCs w:val="21"/>
          <w:highlight w:val="none"/>
          <w:lang w:val="en-US" w:eastAsia="zh-CN"/>
        </w:rPr>
        <w:t xml:space="preserve">10.1.1 </w:t>
      </w:r>
      <w:r>
        <w:rPr>
          <w:rFonts w:hint="eastAsia" w:ascii="宋体" w:hAnsi="宋体" w:cs="黑体"/>
          <w:b/>
          <w:bCs/>
          <w:kern w:val="0"/>
          <w:szCs w:val="21"/>
          <w:highlight w:val="none"/>
        </w:rPr>
        <w:t>热菜</w:t>
      </w:r>
      <w:r>
        <w:rPr>
          <w:rFonts w:hint="eastAsia" w:ascii="宋体" w:hAnsi="宋体" w:cs="黑体"/>
          <w:b/>
          <w:bCs/>
          <w:kern w:val="0"/>
          <w:szCs w:val="21"/>
          <w:highlight w:val="none"/>
          <w:lang w:val="en-US" w:eastAsia="zh-CN"/>
        </w:rPr>
        <w:t>类</w:t>
      </w:r>
      <w:r>
        <w:rPr>
          <w:rFonts w:hint="eastAsia" w:ascii="宋体" w:hAnsi="宋体" w:cs="黑体"/>
          <w:b/>
          <w:bCs/>
          <w:kern w:val="0"/>
          <w:szCs w:val="21"/>
          <w:highlight w:val="none"/>
        </w:rPr>
        <w:t>加工工艺流程图</w:t>
      </w:r>
      <w:r>
        <w:rPr>
          <w:rFonts w:hint="eastAsia"/>
          <w:kern w:val="0"/>
          <w:szCs w:val="20"/>
          <w:highlight w:val="none"/>
        </w:rPr>
        <w:t xml:space="preserve">  </w:t>
      </w:r>
    </w:p>
    <w:p>
      <w:pPr>
        <w:adjustRightInd w:val="0"/>
        <w:spacing w:after="240" w:afterLines="100" w:line="312" w:lineRule="atLeast"/>
        <w:textAlignment w:val="baseline"/>
        <w:rPr>
          <w:rFonts w:hint="eastAsia"/>
          <w:kern w:val="0"/>
          <w:szCs w:val="20"/>
          <w:highlight w:val="cyan"/>
        </w:rPr>
      </w:pPr>
    </w:p>
    <w:p>
      <w:pPr>
        <w:adjustRightInd w:val="0"/>
        <w:spacing w:after="240" w:afterLines="100" w:line="312" w:lineRule="atLeast"/>
        <w:textAlignment w:val="baseline"/>
        <w:rPr>
          <w:rFonts w:hint="eastAsia"/>
          <w:kern w:val="0"/>
          <w:szCs w:val="20"/>
          <w:highlight w:val="cyan"/>
        </w:rPr>
      </w:pPr>
      <w:r>
        <w:rPr>
          <w:sz w:val="21"/>
        </w:rPr>
        <mc:AlternateContent>
          <mc:Choice Requires="wpg">
            <w:drawing>
              <wp:anchor distT="0" distB="0" distL="114300" distR="114300" simplePos="0" relativeHeight="251738112" behindDoc="0" locked="0" layoutInCell="1" allowOverlap="1">
                <wp:simplePos x="0" y="0"/>
                <wp:positionH relativeFrom="column">
                  <wp:posOffset>5334635</wp:posOffset>
                </wp:positionH>
                <wp:positionV relativeFrom="paragraph">
                  <wp:posOffset>210185</wp:posOffset>
                </wp:positionV>
                <wp:extent cx="3277235" cy="2844165"/>
                <wp:effectExtent l="4445" t="4445" r="7620" b="8890"/>
                <wp:wrapNone/>
                <wp:docPr id="74" name="组合 74"/>
                <wp:cNvGraphicFramePr/>
                <a:graphic xmlns:a="http://schemas.openxmlformats.org/drawingml/2006/main">
                  <a:graphicData uri="http://schemas.microsoft.com/office/word/2010/wordprocessingGroup">
                    <wpg:wgp>
                      <wpg:cNvGrpSpPr/>
                      <wpg:grpSpPr>
                        <a:xfrm>
                          <a:off x="0" y="0"/>
                          <a:ext cx="3277235" cy="2844165"/>
                          <a:chOff x="3397" y="2987"/>
                          <a:chExt cx="5161" cy="4479"/>
                        </a:xfrm>
                        <a:effectLst/>
                      </wpg:grpSpPr>
                      <wps:wsp>
                        <wps:cNvPr id="21" name="文本框 21"/>
                        <wps:cNvSpPr txBox="1"/>
                        <wps:spPr>
                          <a:xfrm>
                            <a:off x="5151" y="2987"/>
                            <a:ext cx="1800" cy="468"/>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用后餐具</w:t>
                              </w:r>
                            </w:p>
                          </w:txbxContent>
                        </wps:txbx>
                        <wps:bodyPr upright="1"/>
                      </wps:wsp>
                      <wps:wsp>
                        <wps:cNvPr id="9" name="文本框 9"/>
                        <wps:cNvSpPr txBox="1"/>
                        <wps:spPr>
                          <a:xfrm>
                            <a:off x="5423" y="3785"/>
                            <a:ext cx="1134" cy="498"/>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除渣</w:t>
                              </w:r>
                            </w:p>
                          </w:txbxContent>
                        </wps:txbx>
                        <wps:bodyPr upright="1"/>
                      </wps:wsp>
                      <wps:wsp>
                        <wps:cNvPr id="10" name="文本框 1"/>
                        <wps:cNvSpPr txBox="1"/>
                        <wps:spPr>
                          <a:xfrm>
                            <a:off x="7148" y="3856"/>
                            <a:ext cx="1342" cy="447"/>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rPr>
                                  <w:rFonts w:hint="eastAsia" w:ascii="仿宋_GB2312" w:hAnsi="宋体" w:eastAsia="仿宋_GB2312"/>
                                  <w:b/>
                                  <w:color w:val="00B0F0"/>
                                  <w:sz w:val="24"/>
                                  <w:lang w:val="en-US" w:eastAsia="zh-CN"/>
                                </w:rPr>
                              </w:pPr>
                              <w:r>
                                <w:rPr>
                                  <w:rFonts w:hint="eastAsia" w:ascii="仿宋_GB2312" w:hAnsi="宋体" w:eastAsia="仿宋_GB2312"/>
                                  <w:sz w:val="24"/>
                                </w:rPr>
                                <w:t xml:space="preserve"> </w:t>
                              </w:r>
                              <w:r>
                                <w:rPr>
                                  <w:rFonts w:hint="eastAsia" w:ascii="仿宋_GB2312" w:hAnsi="宋体" w:eastAsia="仿宋_GB2312"/>
                                  <w:sz w:val="24"/>
                                  <w:lang w:val="en-US" w:eastAsia="zh-CN"/>
                                </w:rPr>
                                <w:t>废弃物</w:t>
                              </w:r>
                            </w:p>
                          </w:txbxContent>
                        </wps:txbx>
                        <wps:bodyPr upright="1"/>
                      </wps:wsp>
                      <wps:wsp>
                        <wps:cNvPr id="12" name="直接连接符 12"/>
                        <wps:cNvCnPr/>
                        <wps:spPr>
                          <a:xfrm rot="10800000" flipH="1">
                            <a:off x="4764" y="5662"/>
                            <a:ext cx="540" cy="0"/>
                          </a:xfrm>
                          <a:prstGeom prst="line">
                            <a:avLst/>
                          </a:prstGeom>
                          <a:ln w="6350" cap="flat" cmpd="sng">
                            <a:solidFill>
                              <a:srgbClr val="000000"/>
                            </a:solidFill>
                            <a:prstDash val="solid"/>
                            <a:headEnd type="none" w="med" len="med"/>
                            <a:tailEnd type="triangle" w="med" len="med"/>
                          </a:ln>
                          <a:effectLst/>
                        </wps:spPr>
                        <wps:bodyPr upright="1"/>
                      </wps:wsp>
                      <wps:wsp>
                        <wps:cNvPr id="11" name="直接连接符 10"/>
                        <wps:cNvCnPr/>
                        <wps:spPr>
                          <a:xfrm flipV="1">
                            <a:off x="6560" y="4039"/>
                            <a:ext cx="542" cy="0"/>
                          </a:xfrm>
                          <a:prstGeom prst="line">
                            <a:avLst/>
                          </a:prstGeom>
                          <a:ln w="6350" cap="flat" cmpd="sng">
                            <a:solidFill>
                              <a:srgbClr val="000000"/>
                            </a:solidFill>
                            <a:prstDash val="solid"/>
                            <a:headEnd type="none" w="med" len="med"/>
                            <a:tailEnd type="triangle" w="med" len="med"/>
                          </a:ln>
                          <a:effectLst/>
                        </wps:spPr>
                        <wps:bodyPr upright="1"/>
                      </wps:wsp>
                      <wps:wsp>
                        <wps:cNvPr id="44" name="文本框 44"/>
                        <wps:cNvSpPr txBox="1"/>
                        <wps:spPr>
                          <a:xfrm>
                            <a:off x="5392" y="4589"/>
                            <a:ext cx="1134" cy="476"/>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jc w:val="right"/>
                                <w:rPr>
                                  <w:rFonts w:hint="default"/>
                                  <w:lang w:val="en-US" w:eastAsia="zh-CN"/>
                                </w:rPr>
                              </w:pPr>
                              <w:r>
                                <w:rPr>
                                  <w:rFonts w:hint="eastAsia"/>
                                  <w:lang w:val="en-US" w:eastAsia="zh-CN"/>
                                </w:rPr>
                                <w:t>分类冲洗</w:t>
                              </w:r>
                            </w:p>
                            <w:p>
                              <w:pPr>
                                <w:rPr>
                                  <w:rFonts w:hint="default"/>
                                  <w:lang w:val="en-US" w:eastAsia="zh-CN"/>
                                </w:rPr>
                              </w:pPr>
                            </w:p>
                          </w:txbxContent>
                        </wps:txbx>
                        <wps:bodyPr upright="1"/>
                      </wps:wsp>
                      <wps:wsp>
                        <wps:cNvPr id="45" name="直接箭头连接符 45"/>
                        <wps:cNvCnPr/>
                        <wps:spPr>
                          <a:xfrm flipH="1">
                            <a:off x="5924" y="4274"/>
                            <a:ext cx="6" cy="325"/>
                          </a:xfrm>
                          <a:prstGeom prst="straightConnector1">
                            <a:avLst/>
                          </a:prstGeom>
                          <a:noFill/>
                          <a:ln w="9525" cap="flat" cmpd="sng" algn="ctr">
                            <a:solidFill>
                              <a:srgbClr val="F9F9F9">
                                <a:shade val="95000"/>
                                <a:satMod val="105000"/>
                              </a:srgbClr>
                            </a:solidFill>
                            <a:prstDash val="solid"/>
                            <a:tailEnd type="arrow" w="med" len="med"/>
                          </a:ln>
                          <a:effectLst/>
                        </wps:spPr>
                        <wps:bodyPr/>
                      </wps:wsp>
                      <wps:wsp>
                        <wps:cNvPr id="46" name="直接箭头连接符 46"/>
                        <wps:cNvCnPr/>
                        <wps:spPr>
                          <a:xfrm flipH="1">
                            <a:off x="5921" y="5062"/>
                            <a:ext cx="6" cy="325"/>
                          </a:xfrm>
                          <a:prstGeom prst="straightConnector1">
                            <a:avLst/>
                          </a:prstGeom>
                          <a:noFill/>
                          <a:ln w="9525" cap="flat" cmpd="sng" algn="ctr">
                            <a:solidFill>
                              <a:srgbClr val="F9F9F9">
                                <a:shade val="95000"/>
                                <a:satMod val="105000"/>
                              </a:srgbClr>
                            </a:solidFill>
                            <a:prstDash val="solid"/>
                            <a:tailEnd type="arrow" w="med" len="med"/>
                          </a:ln>
                          <a:effectLst/>
                        </wps:spPr>
                        <wps:bodyPr/>
                      </wps:wsp>
                      <wps:wsp>
                        <wps:cNvPr id="49" name="文本框 49"/>
                        <wps:cNvSpPr txBox="1"/>
                        <wps:spPr>
                          <a:xfrm>
                            <a:off x="5327" y="6202"/>
                            <a:ext cx="1286" cy="476"/>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消毒</w:t>
                              </w:r>
                            </w:p>
                          </w:txbxContent>
                        </wps:txbx>
                        <wps:bodyPr upright="1"/>
                      </wps:wsp>
                      <wps:wsp>
                        <wps:cNvPr id="48" name="直接箭头连接符 48"/>
                        <wps:cNvCnPr/>
                        <wps:spPr>
                          <a:xfrm flipH="1">
                            <a:off x="5930" y="5887"/>
                            <a:ext cx="6" cy="325"/>
                          </a:xfrm>
                          <a:prstGeom prst="straightConnector1">
                            <a:avLst/>
                          </a:prstGeom>
                          <a:noFill/>
                          <a:ln w="9525" cap="flat" cmpd="sng" algn="ctr">
                            <a:solidFill>
                              <a:srgbClr val="F9F9F9">
                                <a:shade val="95000"/>
                                <a:satMod val="105000"/>
                              </a:srgbClr>
                            </a:solidFill>
                            <a:prstDash val="solid"/>
                            <a:tailEnd type="arrow" w="med" len="med"/>
                          </a:ln>
                          <a:effectLst/>
                        </wps:spPr>
                        <wps:bodyPr/>
                      </wps:wsp>
                      <wps:wsp>
                        <wps:cNvPr id="51" name="文本框 51"/>
                        <wps:cNvSpPr txBox="1"/>
                        <wps:spPr>
                          <a:xfrm>
                            <a:off x="5350" y="6990"/>
                            <a:ext cx="1351" cy="476"/>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rPr>
                                  <w:rFonts w:hint="default"/>
                                  <w:lang w:val="en-US" w:eastAsia="zh-CN"/>
                                </w:rPr>
                              </w:pPr>
                              <w:r>
                                <w:rPr>
                                  <w:rFonts w:hint="eastAsia" w:ascii="仿宋_GB2312" w:hAnsi="宋体" w:eastAsia="仿宋_GB2312"/>
                                  <w:sz w:val="24"/>
                                </w:rPr>
                                <w:t>餐具储存</w:t>
                              </w:r>
                            </w:p>
                          </w:txbxContent>
                        </wps:txbx>
                        <wps:bodyPr upright="1"/>
                      </wps:wsp>
                      <wps:wsp>
                        <wps:cNvPr id="50" name="直接箭头连接符 50"/>
                        <wps:cNvCnPr/>
                        <wps:spPr>
                          <a:xfrm flipH="1">
                            <a:off x="5918" y="6675"/>
                            <a:ext cx="6" cy="325"/>
                          </a:xfrm>
                          <a:prstGeom prst="straightConnector1">
                            <a:avLst/>
                          </a:prstGeom>
                          <a:noFill/>
                          <a:ln w="9525" cap="flat" cmpd="sng" algn="ctr">
                            <a:solidFill>
                              <a:srgbClr val="F9F9F9">
                                <a:shade val="95000"/>
                                <a:satMod val="105000"/>
                              </a:srgbClr>
                            </a:solidFill>
                            <a:prstDash val="solid"/>
                            <a:tailEnd type="arrow" w="med" len="med"/>
                          </a:ln>
                          <a:effectLst/>
                        </wps:spPr>
                        <wps:bodyPr/>
                      </wps:wsp>
                      <wps:wsp>
                        <wps:cNvPr id="53" name="文本框 53"/>
                        <wps:cNvSpPr txBox="1"/>
                        <wps:spPr>
                          <a:xfrm>
                            <a:off x="5349" y="5412"/>
                            <a:ext cx="1261" cy="476"/>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分类清洗类</w:t>
                              </w:r>
                            </w:p>
                          </w:txbxContent>
                        </wps:txbx>
                        <wps:bodyPr upright="1"/>
                      </wps:wsp>
                      <wps:wsp>
                        <wps:cNvPr id="54" name="文本框 54"/>
                        <wps:cNvSpPr txBox="1"/>
                        <wps:spPr>
                          <a:xfrm>
                            <a:off x="3397" y="5422"/>
                            <a:ext cx="1342" cy="447"/>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rPr>
                                  <w:rFonts w:hint="eastAsia" w:ascii="仿宋_GB2312" w:hAnsi="宋体" w:eastAsia="仿宋_GB2312"/>
                                  <w:b/>
                                  <w:color w:val="00B0F0"/>
                                  <w:sz w:val="24"/>
                                  <w:lang w:val="en-US" w:eastAsia="zh-CN"/>
                                </w:rPr>
                              </w:pPr>
                              <w:r>
                                <w:rPr>
                                  <w:rFonts w:hint="eastAsia" w:ascii="仿宋_GB2312" w:hAnsi="宋体" w:eastAsia="仿宋_GB2312"/>
                                  <w:sz w:val="24"/>
                                  <w:lang w:val="en-US" w:eastAsia="zh-CN"/>
                                </w:rPr>
                                <w:t>洗洁精</w:t>
                              </w:r>
                            </w:p>
                          </w:txbxContent>
                        </wps:txbx>
                        <wps:bodyPr upright="1"/>
                      </wps:wsp>
                      <wps:wsp>
                        <wps:cNvPr id="58" name="直接箭头连接符 58"/>
                        <wps:cNvCnPr/>
                        <wps:spPr>
                          <a:xfrm flipH="1">
                            <a:off x="5924" y="3447"/>
                            <a:ext cx="6" cy="325"/>
                          </a:xfrm>
                          <a:prstGeom prst="straightConnector1">
                            <a:avLst/>
                          </a:prstGeom>
                          <a:noFill/>
                          <a:ln w="9525" cap="flat" cmpd="sng" algn="ctr">
                            <a:solidFill>
                              <a:srgbClr val="F9F9F9">
                                <a:shade val="95000"/>
                                <a:satMod val="105000"/>
                              </a:srgbClr>
                            </a:solidFill>
                            <a:prstDash val="solid"/>
                            <a:tailEnd type="arrow" w="med" len="med"/>
                          </a:ln>
                          <a:effectLst/>
                        </wps:spPr>
                        <wps:bodyPr/>
                      </wps:wsp>
                      <wps:wsp>
                        <wps:cNvPr id="60" name="文本框 60"/>
                        <wps:cNvSpPr txBox="1"/>
                        <wps:spPr>
                          <a:xfrm>
                            <a:off x="7216" y="5505"/>
                            <a:ext cx="1342" cy="447"/>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rPr>
                                  <w:rFonts w:hint="eastAsia" w:ascii="仿宋_GB2312" w:hAnsi="宋体" w:eastAsia="仿宋_GB2312"/>
                                  <w:b/>
                                  <w:color w:val="00B0F0"/>
                                  <w:sz w:val="24"/>
                                  <w:lang w:val="en-US" w:eastAsia="zh-CN"/>
                                </w:rPr>
                              </w:pPr>
                              <w:r>
                                <w:rPr>
                                  <w:rFonts w:hint="eastAsia" w:ascii="仿宋_GB2312" w:hAnsi="宋体" w:eastAsia="仿宋_GB2312"/>
                                  <w:sz w:val="24"/>
                                </w:rPr>
                                <w:t xml:space="preserve"> </w:t>
                              </w:r>
                              <w:r>
                                <w:rPr>
                                  <w:rFonts w:hint="eastAsia" w:ascii="仿宋_GB2312" w:hAnsi="宋体" w:eastAsia="仿宋_GB2312"/>
                                  <w:sz w:val="24"/>
                                  <w:lang w:val="en-US" w:eastAsia="zh-CN"/>
                                </w:rPr>
                                <w:t>废水</w:t>
                              </w:r>
                            </w:p>
                          </w:txbxContent>
                        </wps:txbx>
                        <wps:bodyPr upright="1"/>
                      </wps:wsp>
                      <wps:wsp>
                        <wps:cNvPr id="61" name="直接连接符 61"/>
                        <wps:cNvCnPr/>
                        <wps:spPr>
                          <a:xfrm flipV="1">
                            <a:off x="6628" y="5688"/>
                            <a:ext cx="542" cy="0"/>
                          </a:xfrm>
                          <a:prstGeom prst="line">
                            <a:avLst/>
                          </a:prstGeom>
                          <a:ln w="6350" cap="flat" cmpd="sng">
                            <a:solidFill>
                              <a:srgbClr val="000000"/>
                            </a:solidFill>
                            <a:prstDash val="solid"/>
                            <a:headEnd type="none" w="med" len="med"/>
                            <a:tailEnd type="triangle" w="med" len="med"/>
                          </a:ln>
                          <a:effectLst/>
                        </wps:spPr>
                        <wps:bodyPr upright="1"/>
                      </wps:wsp>
                    </wpg:wgp>
                  </a:graphicData>
                </a:graphic>
              </wp:anchor>
            </w:drawing>
          </mc:Choice>
          <mc:Fallback>
            <w:pict>
              <v:group id="_x0000_s1026" o:spid="_x0000_s1026" o:spt="203" style="position:absolute;left:0pt;margin-left:420.05pt;margin-top:16.55pt;height:223.95pt;width:258.05pt;z-index:251738112;mso-width-relative:page;mso-height-relative:page;" coordorigin="3397,2987" coordsize="5161,4479" o:gfxdata="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">
                <o:lock v:ext="edit" aspectratio="f"/>
                <v:shape id="_x0000_s1026" o:spid="_x0000_s1026" o:spt="202" type="#_x0000_t202" style="position:absolute;left:5151;top:2987;height:468;width:1800;" fillcolor="#FFFFFF" filled="t" stroked="t" coordsize="21600,21600" o:gfxdata="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7xCvLsAAADb&#10;AAAADwAAAAAAAAABACAAAAAiAAAAZHJzL2Rvd25yZXYueG1sUEsBAhQAFAAAAAgAh07iQDMvBZ47&#10;AAAAOQAAABAAAAAAAAAAAQAgAAAACgEAAGRycy9zaGFwZXhtbC54bWxQSwUGAAAAAAYABgBbAQAA&#10;tAMAAAAA&#10;">
                  <v:fill on="t" focussize="0,0"/>
                  <v:stroke weight="0.25pt" color="#000000" joinstyle="miter"/>
                  <v:imagedata o:title=""/>
                  <o:lock v:ext="edit" aspectratio="f"/>
                  <v:textbox>
                    <w:txbxContent>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用后餐具</w:t>
                        </w:r>
                      </w:p>
                    </w:txbxContent>
                  </v:textbox>
                </v:shape>
                <v:shape id="_x0000_s1026" o:spid="_x0000_s1026" o:spt="202" type="#_x0000_t202" style="position:absolute;left:5423;top:3785;height:498;width:1134;" fillcolor="#FFFFFF" filled="t" stroked="t" coordsize="21600,21600" o:gfxdata="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dE+nugAAANoA&#10;AAAPAAAAAAAAAAEAIAAAACIAAABkcnMvZG93bnJldi54bWxQSwECFAAUAAAACACHTuJAMy8FnjsA&#10;AAA5AAAAEAAAAAAAAAABACAAAAAJAQAAZHJzL3NoYXBleG1sLnhtbFBLBQYAAAAABgAGAFsBAACz&#10;AwAAAAA=&#10;">
                  <v:fill on="t" focussize="0,0"/>
                  <v:stroke weight="0.25pt" color="#000000" joinstyle="miter"/>
                  <v:imagedata o:title=""/>
                  <o:lock v:ext="edit" aspectratio="f"/>
                  <v:textbox>
                    <w:txbxContent>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除渣</w:t>
                        </w:r>
                      </w:p>
                    </w:txbxContent>
                  </v:textbox>
                </v:shape>
                <v:shape id="文本框 1" o:spid="_x0000_s1026" o:spt="202" type="#_x0000_t202" style="position:absolute;left:7148;top:3856;height:447;width:1342;" fillcolor="#FFFFFF" filled="t" stroked="t" coordsize="21600,21600" o:gfxdata="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cLZq8AAAA&#10;2wAAAA8AAAAAAAAAAQAgAAAAIgAAAGRycy9kb3ducmV2LnhtbFBLAQIUABQAAAAIAIdO4kAzLwWe&#10;OwAAADkAAAAQAAAAAAAAAAEAIAAAAAsBAABkcnMvc2hhcGV4bWwueG1sUEsFBgAAAAAGAAYAWwEA&#10;ALUDAAAAAA==&#10;">
                  <v:fill on="t" focussize="0,0"/>
                  <v:stroke weight="0.25pt" color="#000000" joinstyle="miter"/>
                  <v:imagedata o:title=""/>
                  <o:lock v:ext="edit" aspectratio="f"/>
                  <v:textbox>
                    <w:txbxContent>
                      <w:p>
                        <w:pPr>
                          <w:rPr>
                            <w:rFonts w:hint="eastAsia" w:ascii="仿宋_GB2312" w:hAnsi="宋体" w:eastAsia="仿宋_GB2312"/>
                            <w:b/>
                            <w:color w:val="00B0F0"/>
                            <w:sz w:val="24"/>
                            <w:lang w:val="en-US" w:eastAsia="zh-CN"/>
                          </w:rPr>
                        </w:pPr>
                        <w:r>
                          <w:rPr>
                            <w:rFonts w:hint="eastAsia" w:ascii="仿宋_GB2312" w:hAnsi="宋体" w:eastAsia="仿宋_GB2312"/>
                            <w:sz w:val="24"/>
                          </w:rPr>
                          <w:t xml:space="preserve"> </w:t>
                        </w:r>
                        <w:r>
                          <w:rPr>
                            <w:rFonts w:hint="eastAsia" w:ascii="仿宋_GB2312" w:hAnsi="宋体" w:eastAsia="仿宋_GB2312"/>
                            <w:sz w:val="24"/>
                            <w:lang w:val="en-US" w:eastAsia="zh-CN"/>
                          </w:rPr>
                          <w:t>废弃物</w:t>
                        </w:r>
                      </w:p>
                    </w:txbxContent>
                  </v:textbox>
                </v:shape>
                <v:line id="_x0000_s1026" o:spid="_x0000_s1026" o:spt="20" style="position:absolute;left:4764;top:5662;flip:x;height:0;width:540;rotation:11796480f;" filled="f" stroked="t" coordsize="21600,21600" o:gfxdata="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HCoDugAAANsA&#10;AAAPAAAAAAAAAAEAIAAAACIAAABkcnMvZG93bnJldi54bWxQSwECFAAUAAAACACHTuJAMy8FnjsA&#10;AAA5AAAAEAAAAAAAAAABACAAAAAJAQAAZHJzL3NoYXBleG1sLnhtbFBLBQYAAAAABgAGAFsBAACz&#10;AwAAAAA=&#10;">
                  <v:fill on="f" focussize="0,0"/>
                  <v:stroke weight="0.5pt" color="#000000" joinstyle="round" endarrow="block"/>
                  <v:imagedata o:title=""/>
                  <o:lock v:ext="edit" aspectratio="f"/>
                </v:line>
                <v:line id="直接连接符 10" o:spid="_x0000_s1026" o:spt="20" style="position:absolute;left:6560;top:4039;flip:y;height:0;width:542;" filled="f" stroked="t" coordsize="21600,21600" o:gfxdata="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wjq28AAAA&#10;2w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shape id="_x0000_s1026" o:spid="_x0000_s1026" o:spt="202" type="#_x0000_t202" style="position:absolute;left:5392;top:4589;height:476;width:1134;" fillcolor="#FFFFFF" filled="t" stroked="t" coordsize="21600,21600" o:gfxdata="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hQEhLsAAADb&#10;AAAADwAAAAAAAAABACAAAAAiAAAAZHJzL2Rvd25yZXYueG1sUEsBAhQAFAAAAAgAh07iQDMvBZ47&#10;AAAAOQAAABAAAAAAAAAAAQAgAAAACgEAAGRycy9zaGFwZXhtbC54bWxQSwUGAAAAAAYABgBbAQAA&#10;tAMAAAAA&#10;">
                  <v:fill on="t" focussize="0,0"/>
                  <v:stroke weight="0.25pt" color="#000000" joinstyle="miter"/>
                  <v:imagedata o:title=""/>
                  <o:lock v:ext="edit" aspectratio="f"/>
                  <v:textbox>
                    <w:txbxContent>
                      <w:p>
                        <w:pPr>
                          <w:jc w:val="right"/>
                          <w:rPr>
                            <w:rFonts w:hint="default"/>
                            <w:lang w:val="en-US" w:eastAsia="zh-CN"/>
                          </w:rPr>
                        </w:pPr>
                        <w:r>
                          <w:rPr>
                            <w:rFonts w:hint="eastAsia"/>
                            <w:lang w:val="en-US" w:eastAsia="zh-CN"/>
                          </w:rPr>
                          <w:t>分类冲洗</w:t>
                        </w:r>
                      </w:p>
                      <w:p>
                        <w:pPr>
                          <w:rPr>
                            <w:rFonts w:hint="default"/>
                            <w:lang w:val="en-US" w:eastAsia="zh-CN"/>
                          </w:rPr>
                        </w:pPr>
                      </w:p>
                    </w:txbxContent>
                  </v:textbox>
                </v:shape>
                <v:shape id="_x0000_s1026" o:spid="_x0000_s1026" o:spt="32" type="#_x0000_t32" style="position:absolute;left:5924;top:4274;flip:x;height:325;width:6;" filled="f" stroked="t" coordsize="21600,21600" o:gfxdata="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kYJj74A&#10;AADbAAAADwAAAAAAAAABACAAAAAiAAAAZHJzL2Rvd25yZXYueG1sUEsBAhQAFAAAAAgAh07iQDMv&#10;BZ47AAAAOQAAABAAAAAAAAAAAQAgAAAADQEAAGRycy9zaGFwZXhtbC54bWxQSwUGAAAAAAYABgBb&#10;AQAAtwMAAAAA&#10;">
                  <v:fill on="f" focussize="0,0"/>
                  <v:stroke color="#F3F3F3" joinstyle="round" endarrow="open"/>
                  <v:imagedata o:title=""/>
                  <o:lock v:ext="edit" aspectratio="f"/>
                </v:shape>
                <v:shape id="_x0000_s1026" o:spid="_x0000_s1026" o:spt="32" type="#_x0000_t32" style="position:absolute;left:5921;top:5062;flip:x;height:325;width:6;" filled="f" stroked="t" coordsize="21600,21600" o:gfxdata="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lJf4vQAA&#10;ANsAAAAPAAAAAAAAAAEAIAAAACIAAABkcnMvZG93bnJldi54bWxQSwECFAAUAAAACACHTuJAMy8F&#10;njsAAAA5AAAAEAAAAAAAAAABACAAAAAMAQAAZHJzL3NoYXBleG1sLnhtbFBLBQYAAAAABgAGAFsB&#10;AAC2AwAAAAA=&#10;">
                  <v:fill on="f" focussize="0,0"/>
                  <v:stroke color="#F3F3F3" joinstyle="round" endarrow="open"/>
                  <v:imagedata o:title=""/>
                  <o:lock v:ext="edit" aspectratio="f"/>
                </v:shape>
                <v:shape id="_x0000_s1026" o:spid="_x0000_s1026" o:spt="202" type="#_x0000_t202" style="position:absolute;left:5327;top:6202;height:476;width:1286;" fillcolor="#FFFFFF" filled="t" stroked="t" coordsize="21600,21600" o:gfxdata="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WrGrsAAADb&#10;AAAADwAAAAAAAAABACAAAAAiAAAAZHJzL2Rvd25yZXYueG1sUEsBAhQAFAAAAAgAh07iQDMvBZ47&#10;AAAAOQAAABAAAAAAAAAAAQAgAAAACgEAAGRycy9zaGFwZXhtbC54bWxQSwUGAAAAAAYABgBbAQAA&#10;tAMAAAAA&#10;">
                  <v:fill on="t" focussize="0,0"/>
                  <v:stroke weight="0.25pt" color="#000000" joinstyle="miter"/>
                  <v:imagedata o:title=""/>
                  <o:lock v:ext="edit" aspectratio="f"/>
                  <v:textbox>
                    <w:txbxContent>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消毒</w:t>
                        </w:r>
                      </w:p>
                    </w:txbxContent>
                  </v:textbox>
                </v:shape>
                <v:shape id="_x0000_s1026" o:spid="_x0000_s1026" o:spt="32" type="#_x0000_t32" style="position:absolute;left:5930;top:5887;flip:x;height:325;width:6;" filled="f" stroked="t" coordsize="21600,21600" o:gfxdata="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EemEbsAAADb&#10;AAAADwAAAAAAAAABACAAAAAiAAAAZHJzL2Rvd25yZXYueG1sUEsBAhQAFAAAAAgAh07iQDMvBZ47&#10;AAAAOQAAABAAAAAAAAAAAQAgAAAACgEAAGRycy9zaGFwZXhtbC54bWxQSwUGAAAAAAYABgBbAQAA&#10;tAMAAAAA&#10;">
                  <v:fill on="f" focussize="0,0"/>
                  <v:stroke color="#F3F3F3" joinstyle="round" endarrow="open"/>
                  <v:imagedata o:title=""/>
                  <o:lock v:ext="edit" aspectratio="f"/>
                </v:shape>
                <v:shape id="_x0000_s1026" o:spid="_x0000_s1026" o:spt="202" type="#_x0000_t202" style="position:absolute;left:5350;top:6990;height:476;width:1351;" fillcolor="#FFFFFF" filled="t" stroked="t" coordsize="21600,21600" o:gfxdata="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7oxwbsAAADb&#10;AAAADwAAAAAAAAABACAAAAAiAAAAZHJzL2Rvd25yZXYueG1sUEsBAhQAFAAAAAgAh07iQDMvBZ47&#10;AAAAOQAAABAAAAAAAAAAAQAgAAAACgEAAGRycy9zaGFwZXhtbC54bWxQSwUGAAAAAAYABgBbAQAA&#10;tAMAAAAA&#10;">
                  <v:fill on="t" focussize="0,0"/>
                  <v:stroke weight="0.25pt" color="#000000" joinstyle="miter"/>
                  <v:imagedata o:title=""/>
                  <o:lock v:ext="edit" aspectratio="f"/>
                  <v:textbox>
                    <w:txbxContent>
                      <w:p>
                        <w:pPr>
                          <w:rPr>
                            <w:rFonts w:hint="default"/>
                            <w:lang w:val="en-US" w:eastAsia="zh-CN"/>
                          </w:rPr>
                        </w:pPr>
                        <w:r>
                          <w:rPr>
                            <w:rFonts w:hint="eastAsia" w:ascii="仿宋_GB2312" w:hAnsi="宋体" w:eastAsia="仿宋_GB2312"/>
                            <w:sz w:val="24"/>
                          </w:rPr>
                          <w:t>餐具储存</w:t>
                        </w:r>
                      </w:p>
                    </w:txbxContent>
                  </v:textbox>
                </v:shape>
                <v:shape id="_x0000_s1026" o:spid="_x0000_s1026" o:spt="32" type="#_x0000_t32" style="position:absolute;left:5918;top:6675;flip:x;height:325;width:6;" filled="f" stroked="t" coordsize="21600,21600" o:gfxdata="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g8yrsAAADb&#10;AAAADwAAAAAAAAABACAAAAAiAAAAZHJzL2Rvd25yZXYueG1sUEsBAhQAFAAAAAgAh07iQDMvBZ47&#10;AAAAOQAAABAAAAAAAAAAAQAgAAAACgEAAGRycy9zaGFwZXhtbC54bWxQSwUGAAAAAAYABgBbAQAA&#10;tAMAAAAA&#10;">
                  <v:fill on="f" focussize="0,0"/>
                  <v:stroke color="#F3F3F3" joinstyle="round" endarrow="open"/>
                  <v:imagedata o:title=""/>
                  <o:lock v:ext="edit" aspectratio="f"/>
                </v:shape>
                <v:shape id="_x0000_s1026" o:spid="_x0000_s1026" o:spt="202" type="#_x0000_t202" style="position:absolute;left:5349;top:5412;height:476;width:1261;" fillcolor="#FFFFFF" filled="t" stroked="t" coordsize="21600,21600" o:gfxdata="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CQKLbsAAADb&#10;AAAADwAAAAAAAAABACAAAAAiAAAAZHJzL2Rvd25yZXYueG1sUEsBAhQAFAAAAAgAh07iQDMvBZ47&#10;AAAAOQAAABAAAAAAAAAAAQAgAAAACgEAAGRycy9zaGFwZXhtbC54bWxQSwUGAAAAAAYABgBbAQAA&#10;tAMAAAAA&#10;">
                  <v:fill on="t" focussize="0,0"/>
                  <v:stroke weight="0.25pt" color="#000000" joinstyle="miter"/>
                  <v:imagedata o:title=""/>
                  <o:lock v:ext="edit" aspectratio="f"/>
                  <v:textbox>
                    <w:txbxContent>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分类清洗类</w:t>
                        </w:r>
                      </w:p>
                    </w:txbxContent>
                  </v:textbox>
                </v:shape>
                <v:shape id="_x0000_s1026" o:spid="_x0000_s1026" o:spt="202" type="#_x0000_t202" style="position:absolute;left:3397;top:5422;height:447;width:1342;" fillcolor="#FFFFFF" filled="t" stroked="t" coordsize="21600,21600" o:gfxdata="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82SWbsAAADb&#10;AAAADwAAAAAAAAABACAAAAAiAAAAZHJzL2Rvd25yZXYueG1sUEsBAhQAFAAAAAgAh07iQDMvBZ47&#10;AAAAOQAAABAAAAAAAAAAAQAgAAAACgEAAGRycy9zaGFwZXhtbC54bWxQSwUGAAAAAAYABgBbAQAA&#10;tAMAAAAA&#10;">
                  <v:fill on="t" focussize="0,0"/>
                  <v:stroke weight="0.25pt" color="#000000" joinstyle="miter"/>
                  <v:imagedata o:title=""/>
                  <o:lock v:ext="edit" aspectratio="f"/>
                  <v:textbox>
                    <w:txbxContent>
                      <w:p>
                        <w:pPr>
                          <w:rPr>
                            <w:rFonts w:hint="eastAsia" w:ascii="仿宋_GB2312" w:hAnsi="宋体" w:eastAsia="仿宋_GB2312"/>
                            <w:b/>
                            <w:color w:val="00B0F0"/>
                            <w:sz w:val="24"/>
                            <w:lang w:val="en-US" w:eastAsia="zh-CN"/>
                          </w:rPr>
                        </w:pPr>
                        <w:r>
                          <w:rPr>
                            <w:rFonts w:hint="eastAsia" w:ascii="仿宋_GB2312" w:hAnsi="宋体" w:eastAsia="仿宋_GB2312"/>
                            <w:sz w:val="24"/>
                            <w:lang w:val="en-US" w:eastAsia="zh-CN"/>
                          </w:rPr>
                          <w:t>洗洁精</w:t>
                        </w:r>
                      </w:p>
                    </w:txbxContent>
                  </v:textbox>
                </v:shape>
                <v:shape id="_x0000_s1026" o:spid="_x0000_s1026" o:spt="32" type="#_x0000_t32" style="position:absolute;left:5924;top:3447;flip:x;height:325;width:6;" filled="f" stroked="t" coordsize="21600,21600" o:gfxdata="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Z4wzLsAAADb&#10;AAAADwAAAAAAAAABACAAAAAiAAAAZHJzL2Rvd25yZXYueG1sUEsBAhQAFAAAAAgAh07iQDMvBZ47&#10;AAAAOQAAABAAAAAAAAAAAQAgAAAACgEAAGRycy9zaGFwZXhtbC54bWxQSwUGAAAAAAYABgBbAQAA&#10;tAMAAAAA&#10;">
                  <v:fill on="f" focussize="0,0"/>
                  <v:stroke color="#F3F3F3" joinstyle="round" endarrow="open"/>
                  <v:imagedata o:title=""/>
                  <o:lock v:ext="edit" aspectratio="f"/>
                </v:shape>
                <v:shape id="_x0000_s1026" o:spid="_x0000_s1026" o:spt="202" type="#_x0000_t202" style="position:absolute;left:7216;top:5505;height:447;width:1342;" fillcolor="#FFFFFF" filled="t" stroked="t" coordsize="21600,21600" o:gfxdata="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ppe57gAAADbAAAA&#10;DwAAAAAAAAABACAAAAAiAAAAZHJzL2Rvd25yZXYueG1sUEsBAhQAFAAAAAgAh07iQDMvBZ47AAAA&#10;OQAAABAAAAAAAAAAAQAgAAAABwEAAGRycy9zaGFwZXhtbC54bWxQSwUGAAAAAAYABgBbAQAAsQMA&#10;AAAA&#10;">
                  <v:fill on="t" focussize="0,0"/>
                  <v:stroke weight="0.25pt" color="#000000" joinstyle="miter"/>
                  <v:imagedata o:title=""/>
                  <o:lock v:ext="edit" aspectratio="f"/>
                  <v:textbox>
                    <w:txbxContent>
                      <w:p>
                        <w:pPr>
                          <w:rPr>
                            <w:rFonts w:hint="eastAsia" w:ascii="仿宋_GB2312" w:hAnsi="宋体" w:eastAsia="仿宋_GB2312"/>
                            <w:b/>
                            <w:color w:val="00B0F0"/>
                            <w:sz w:val="24"/>
                            <w:lang w:val="en-US" w:eastAsia="zh-CN"/>
                          </w:rPr>
                        </w:pPr>
                        <w:r>
                          <w:rPr>
                            <w:rFonts w:hint="eastAsia" w:ascii="仿宋_GB2312" w:hAnsi="宋体" w:eastAsia="仿宋_GB2312"/>
                            <w:sz w:val="24"/>
                          </w:rPr>
                          <w:t xml:space="preserve"> </w:t>
                        </w:r>
                        <w:r>
                          <w:rPr>
                            <w:rFonts w:hint="eastAsia" w:ascii="仿宋_GB2312" w:hAnsi="宋体" w:eastAsia="仿宋_GB2312"/>
                            <w:sz w:val="24"/>
                            <w:lang w:val="en-US" w:eastAsia="zh-CN"/>
                          </w:rPr>
                          <w:t>废水</w:t>
                        </w:r>
                      </w:p>
                    </w:txbxContent>
                  </v:textbox>
                </v:shape>
                <v:line id="_x0000_s1026" o:spid="_x0000_s1026" o:spt="20" style="position:absolute;left:6628;top:5688;flip:y;height:0;width:542;" filled="f" stroked="t" coordsize="21600,21600" o:gfxdata="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Hb90L4A&#10;AADb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group>
            </w:pict>
          </mc:Fallback>
        </mc:AlternateContent>
      </w:r>
      <w:r>
        <w:rPr>
          <w:sz w:val="21"/>
          <w:szCs w:val="21"/>
        </w:rPr>
        <mc:AlternateContent>
          <mc:Choice Requires="wpg">
            <w:drawing>
              <wp:anchor distT="0" distB="0" distL="114300" distR="114300" simplePos="0" relativeHeight="251672576" behindDoc="0" locked="0" layoutInCell="1" allowOverlap="1">
                <wp:simplePos x="0" y="0"/>
                <wp:positionH relativeFrom="column">
                  <wp:posOffset>475615</wp:posOffset>
                </wp:positionH>
                <wp:positionV relativeFrom="paragraph">
                  <wp:posOffset>13970</wp:posOffset>
                </wp:positionV>
                <wp:extent cx="4245610" cy="3867785"/>
                <wp:effectExtent l="4445" t="4445" r="17145" b="13970"/>
                <wp:wrapNone/>
                <wp:docPr id="42" name="组合 42"/>
                <wp:cNvGraphicFramePr/>
                <a:graphic xmlns:a="http://schemas.openxmlformats.org/drawingml/2006/main">
                  <a:graphicData uri="http://schemas.microsoft.com/office/word/2010/wordprocessingGroup">
                    <wpg:wgp>
                      <wpg:cNvGrpSpPr/>
                      <wpg:grpSpPr>
                        <a:xfrm>
                          <a:off x="1618615" y="1225550"/>
                          <a:ext cx="4245610" cy="3867785"/>
                          <a:chOff x="4650" y="2213"/>
                          <a:chExt cx="6686" cy="6091"/>
                        </a:xfrm>
                        <a:effectLst/>
                      </wpg:grpSpPr>
                      <wps:wsp>
                        <wps:cNvPr id="20" name="文本框 20"/>
                        <wps:cNvSpPr txBox="1"/>
                        <wps:spPr>
                          <a:xfrm>
                            <a:off x="7501" y="2213"/>
                            <a:ext cx="1980" cy="436"/>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jc w:val="center"/>
                                <w:rPr>
                                  <w:rFonts w:hint="eastAsia" w:ascii="仿宋_GB2312" w:hAnsi="宋体" w:eastAsia="仿宋_GB2312"/>
                                  <w:sz w:val="24"/>
                                  <w:lang w:eastAsia="zh-CN"/>
                                </w:rPr>
                              </w:pPr>
                              <w:r>
                                <w:rPr>
                                  <w:rFonts w:hint="eastAsia" w:ascii="仿宋_GB2312" w:hAnsi="宋体" w:eastAsia="仿宋_GB2312"/>
                                  <w:sz w:val="24"/>
                                </w:rPr>
                                <w:t>原辅料</w:t>
                              </w:r>
                              <w:r>
                                <w:rPr>
                                  <w:rFonts w:hint="eastAsia" w:ascii="仿宋_GB2312" w:hAnsi="宋体" w:eastAsia="仿宋_GB2312"/>
                                  <w:sz w:val="24"/>
                                  <w:lang w:val="en-US" w:eastAsia="zh-CN"/>
                                </w:rPr>
                                <w:t>验收</w:t>
                              </w:r>
                            </w:p>
                          </w:txbxContent>
                        </wps:txbx>
                        <wps:bodyPr upright="1"/>
                      </wps:wsp>
                      <wps:wsp>
                        <wps:cNvPr id="25" name="文本框 25"/>
                        <wps:cNvSpPr txBox="1"/>
                        <wps:spPr>
                          <a:xfrm>
                            <a:off x="7574" y="3017"/>
                            <a:ext cx="1800" cy="468"/>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jc w:val="center"/>
                                <w:rPr>
                                  <w:rFonts w:hint="eastAsia" w:ascii="仿宋_GB2312" w:hAnsi="宋体" w:eastAsia="仿宋_GB2312"/>
                                  <w:sz w:val="24"/>
                                </w:rPr>
                              </w:pPr>
                              <w:r>
                                <w:rPr>
                                  <w:rFonts w:hint="eastAsia" w:ascii="仿宋_GB2312" w:hAnsi="宋体" w:eastAsia="仿宋_GB2312"/>
                                  <w:sz w:val="24"/>
                                </w:rPr>
                                <w:t>贮存</w:t>
                              </w:r>
                            </w:p>
                          </w:txbxContent>
                        </wps:txbx>
                        <wps:bodyPr upright="1"/>
                      </wps:wsp>
                      <wps:wsp>
                        <wps:cNvPr id="23" name="直接连接符 23"/>
                        <wps:cNvCnPr/>
                        <wps:spPr>
                          <a:xfrm>
                            <a:off x="8438" y="2703"/>
                            <a:ext cx="1" cy="300"/>
                          </a:xfrm>
                          <a:prstGeom prst="line">
                            <a:avLst/>
                          </a:prstGeom>
                          <a:ln w="6350" cap="flat" cmpd="sng">
                            <a:solidFill>
                              <a:srgbClr val="000000"/>
                            </a:solidFill>
                            <a:prstDash val="solid"/>
                            <a:headEnd type="none" w="med" len="med"/>
                            <a:tailEnd type="triangle" w="med" len="med"/>
                          </a:ln>
                          <a:effectLst/>
                        </wps:spPr>
                        <wps:bodyPr upright="1"/>
                      </wps:wsp>
                      <wps:wsp>
                        <wps:cNvPr id="18" name="直接连接符 18"/>
                        <wps:cNvCnPr/>
                        <wps:spPr>
                          <a:xfrm>
                            <a:off x="8410" y="3507"/>
                            <a:ext cx="1" cy="300"/>
                          </a:xfrm>
                          <a:prstGeom prst="line">
                            <a:avLst/>
                          </a:prstGeom>
                          <a:ln w="6350" cap="flat" cmpd="sng">
                            <a:solidFill>
                              <a:srgbClr val="000000"/>
                            </a:solidFill>
                            <a:prstDash val="solid"/>
                            <a:headEnd type="none" w="med" len="med"/>
                            <a:tailEnd type="triangle" w="med" len="med"/>
                          </a:ln>
                          <a:effectLst/>
                        </wps:spPr>
                        <wps:bodyPr upright="1"/>
                      </wps:wsp>
                      <wps:wsp>
                        <wps:cNvPr id="27" name="文本框 27"/>
                        <wps:cNvSpPr txBox="1"/>
                        <wps:spPr>
                          <a:xfrm>
                            <a:off x="7474" y="3809"/>
                            <a:ext cx="1801" cy="468"/>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jc w:val="center"/>
                                <w:rPr>
                                  <w:rFonts w:hint="eastAsia" w:ascii="仿宋_GB2312" w:hAnsi="宋体" w:eastAsia="仿宋_GB2312"/>
                                  <w:sz w:val="24"/>
                                </w:rPr>
                              </w:pPr>
                              <w:r>
                                <w:rPr>
                                  <w:rFonts w:hint="eastAsia" w:ascii="仿宋_GB2312" w:hAnsi="宋体" w:eastAsia="仿宋_GB2312"/>
                                  <w:sz w:val="24"/>
                                </w:rPr>
                                <w:t>粗加工</w:t>
                              </w:r>
                            </w:p>
                          </w:txbxContent>
                        </wps:txbx>
                        <wps:bodyPr upright="1"/>
                      </wps:wsp>
                      <wpg:grpSp>
                        <wpg:cNvPr id="41" name="组合 41"/>
                        <wpg:cNvGrpSpPr/>
                        <wpg:grpSpPr>
                          <a:xfrm>
                            <a:off x="4650" y="3800"/>
                            <a:ext cx="6687" cy="4505"/>
                            <a:chOff x="4650" y="3800"/>
                            <a:chExt cx="6687" cy="4505"/>
                          </a:xfrm>
                          <a:effectLst/>
                        </wpg:grpSpPr>
                        <wps:wsp>
                          <wps:cNvPr id="19" name="文本框 19"/>
                          <wps:cNvSpPr txBox="1"/>
                          <wps:spPr>
                            <a:xfrm>
                              <a:off x="5824" y="3831"/>
                              <a:ext cx="838" cy="468"/>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jc w:val="center"/>
                                  <w:rPr>
                                    <w:rFonts w:hint="eastAsia" w:ascii="仿宋_GB2312" w:hAnsi="宋体" w:eastAsia="仿宋_GB2312"/>
                                    <w:sz w:val="24"/>
                                  </w:rPr>
                                </w:pPr>
                                <w:r>
                                  <w:rPr>
                                    <w:rFonts w:hint="eastAsia" w:ascii="仿宋_GB2312" w:hAnsi="宋体" w:eastAsia="仿宋_GB2312"/>
                                    <w:sz w:val="24"/>
                                  </w:rPr>
                                  <w:t>水</w:t>
                                </w:r>
                              </w:p>
                            </w:txbxContent>
                          </wps:txbx>
                          <wps:bodyPr upright="1"/>
                        </wps:wsp>
                        <wps:wsp>
                          <wps:cNvPr id="16" name="文本框 16"/>
                          <wps:cNvSpPr txBox="1"/>
                          <wps:spPr>
                            <a:xfrm>
                              <a:off x="7501" y="6151"/>
                              <a:ext cx="1800" cy="468"/>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jc w:val="center"/>
                                  <w:rPr>
                                    <w:rFonts w:hint="eastAsia" w:ascii="仿宋_GB2312" w:hAnsi="宋体" w:eastAsia="仿宋_GB2312"/>
                                    <w:sz w:val="24"/>
                                  </w:rPr>
                                </w:pPr>
                                <w:r>
                                  <w:rPr>
                                    <w:rFonts w:hint="eastAsia" w:ascii="仿宋_GB2312" w:hAnsi="宋体" w:eastAsia="仿宋_GB2312"/>
                                    <w:sz w:val="24"/>
                                  </w:rPr>
                                  <w:t>分装（装</w:t>
                                </w:r>
                                <w:r>
                                  <w:rPr>
                                    <w:rFonts w:hint="eastAsia" w:ascii="仿宋_GB2312" w:hAnsi="宋体" w:eastAsia="仿宋_GB2312"/>
                                    <w:sz w:val="24"/>
                                    <w:lang w:val="en-US" w:eastAsia="zh-CN"/>
                                  </w:rPr>
                                  <w:t>盆</w:t>
                                </w:r>
                                <w:r>
                                  <w:rPr>
                                    <w:rFonts w:hint="eastAsia" w:ascii="仿宋_GB2312" w:hAnsi="宋体" w:eastAsia="仿宋_GB2312"/>
                                    <w:sz w:val="24"/>
                                  </w:rPr>
                                  <w:t>）</w:t>
                                </w:r>
                              </w:p>
                            </w:txbxContent>
                          </wps:txbx>
                          <wps:bodyPr upright="1"/>
                        </wps:wsp>
                        <wps:wsp>
                          <wps:cNvPr id="26" name="直接连接符 26"/>
                          <wps:cNvCnPr/>
                          <wps:spPr>
                            <a:xfrm>
                              <a:off x="6706" y="4054"/>
                              <a:ext cx="754" cy="0"/>
                            </a:xfrm>
                            <a:prstGeom prst="line">
                              <a:avLst/>
                            </a:prstGeom>
                            <a:ln w="6350" cap="flat" cmpd="sng">
                              <a:solidFill>
                                <a:srgbClr val="000000"/>
                              </a:solidFill>
                              <a:prstDash val="solid"/>
                              <a:headEnd type="none" w="med" len="med"/>
                              <a:tailEnd type="triangle" w="med" len="med"/>
                            </a:ln>
                            <a:effectLst/>
                          </wps:spPr>
                          <wps:bodyPr upright="1"/>
                        </wps:wsp>
                        <wps:wsp>
                          <wps:cNvPr id="3" name="文本框 2"/>
                          <wps:cNvSpPr txBox="1"/>
                          <wps:spPr>
                            <a:xfrm>
                              <a:off x="7483" y="4567"/>
                              <a:ext cx="1800" cy="468"/>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jc w:val="center"/>
                                  <w:rPr>
                                    <w:rFonts w:hint="eastAsia" w:ascii="仿宋_GB2312" w:hAnsi="宋体" w:eastAsia="仿宋_GB2312"/>
                                    <w:sz w:val="24"/>
                                  </w:rPr>
                                </w:pPr>
                                <w:r>
                                  <w:rPr>
                                    <w:rFonts w:hint="eastAsia" w:ascii="仿宋_GB2312" w:hAnsi="宋体" w:eastAsia="仿宋_GB2312"/>
                                    <w:sz w:val="24"/>
                                  </w:rPr>
                                  <w:t>切配</w:t>
                                </w:r>
                              </w:p>
                            </w:txbxContent>
                          </wps:txbx>
                          <wps:bodyPr upright="1"/>
                        </wps:wsp>
                        <wps:wsp>
                          <wps:cNvPr id="4" name="直接连接符 4"/>
                          <wps:cNvCnPr/>
                          <wps:spPr>
                            <a:xfrm>
                              <a:off x="8381" y="4275"/>
                              <a:ext cx="1" cy="300"/>
                            </a:xfrm>
                            <a:prstGeom prst="line">
                              <a:avLst/>
                            </a:prstGeom>
                            <a:ln w="6350" cap="flat" cmpd="sng">
                              <a:solidFill>
                                <a:srgbClr val="000000"/>
                              </a:solidFill>
                              <a:prstDash val="solid"/>
                              <a:headEnd type="none" w="med" len="med"/>
                              <a:tailEnd type="triangle" w="med" len="med"/>
                            </a:ln>
                            <a:effectLst/>
                          </wps:spPr>
                          <wps:bodyPr upright="1"/>
                        </wps:wsp>
                        <wps:wsp>
                          <wps:cNvPr id="5" name="文本框 5"/>
                          <wps:cNvSpPr txBox="1"/>
                          <wps:spPr>
                            <a:xfrm>
                              <a:off x="7474" y="5370"/>
                              <a:ext cx="1801" cy="468"/>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jc w:val="center"/>
                                  <w:rPr>
                                    <w:rFonts w:hint="eastAsia" w:ascii="仿宋_GB2312" w:hAnsi="宋体" w:eastAsia="仿宋_GB2312"/>
                                    <w:sz w:val="24"/>
                                  </w:rPr>
                                </w:pPr>
                                <w:r>
                                  <w:rPr>
                                    <w:rFonts w:hint="eastAsia" w:ascii="仿宋_GB2312" w:hAnsi="宋体" w:eastAsia="仿宋_GB2312"/>
                                    <w:sz w:val="24"/>
                                  </w:rPr>
                                  <w:t>熟制 ★ CCP</w:t>
                                </w:r>
                              </w:p>
                              <w:p>
                                <w:pPr>
                                  <w:ind w:firstLine="480" w:firstLineChars="200"/>
                                  <w:rPr>
                                    <w:rFonts w:hint="eastAsia" w:ascii="仿宋_GB2312" w:hAnsi="宋体" w:eastAsia="仿宋_GB2312"/>
                                    <w:sz w:val="24"/>
                                  </w:rPr>
                                </w:pPr>
                                <w:r>
                                  <w:rPr>
                                    <w:rFonts w:hint="eastAsia" w:ascii="仿宋_GB2312" w:hAnsi="宋体" w:eastAsia="仿宋_GB2312"/>
                                    <w:sz w:val="24"/>
                                  </w:rPr>
                                  <w:t>分装</w:t>
                                </w:r>
                              </w:p>
                            </w:txbxContent>
                          </wps:txbx>
                          <wps:bodyPr upright="1"/>
                        </wps:wsp>
                        <wps:wsp>
                          <wps:cNvPr id="17" name="矩形 17"/>
                          <wps:cNvSpPr/>
                          <wps:spPr>
                            <a:xfrm>
                              <a:off x="7483" y="6930"/>
                              <a:ext cx="180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40" w:firstLineChars="100"/>
                                  <w:jc w:val="center"/>
                                  <w:rPr>
                                    <w:rFonts w:hint="eastAsia" w:ascii="仿宋_GB2312" w:hAnsi="宋体" w:eastAsia="仿宋_GB2312"/>
                                    <w:sz w:val="24"/>
                                  </w:rPr>
                                </w:pPr>
                                <w:r>
                                  <w:rPr>
                                    <w:rFonts w:hint="eastAsia" w:ascii="仿宋_GB2312" w:hAnsi="宋体" w:eastAsia="仿宋_GB2312"/>
                                    <w:sz w:val="24"/>
                                  </w:rPr>
                                  <w:t>售卖</w:t>
                                </w:r>
                              </w:p>
                            </w:txbxContent>
                          </wps:txbx>
                          <wps:bodyPr upright="1"/>
                        </wps:wsp>
                        <wps:wsp>
                          <wps:cNvPr id="15" name="文本框 15"/>
                          <wps:cNvSpPr txBox="1"/>
                          <wps:spPr>
                            <a:xfrm>
                              <a:off x="9866" y="7837"/>
                              <a:ext cx="1342" cy="468"/>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rPr>
                                    <w:rFonts w:hint="eastAsia" w:ascii="仿宋_GB2312" w:hAnsi="宋体" w:eastAsia="仿宋_GB2312"/>
                                    <w:sz w:val="24"/>
                                  </w:rPr>
                                </w:pPr>
                                <w:r>
                                  <w:rPr>
                                    <w:rFonts w:hint="eastAsia" w:ascii="仿宋_GB2312" w:hAnsi="宋体" w:eastAsia="仿宋_GB2312"/>
                                    <w:sz w:val="24"/>
                                  </w:rPr>
                                  <w:t>餐具回收</w:t>
                                </w:r>
                              </w:p>
                            </w:txbxContent>
                          </wps:txbx>
                          <wps:bodyPr upright="1"/>
                        </wps:wsp>
                        <wps:wsp>
                          <wps:cNvPr id="7" name="直接连接符 7"/>
                          <wps:cNvCnPr/>
                          <wps:spPr>
                            <a:xfrm>
                              <a:off x="8354" y="5052"/>
                              <a:ext cx="1" cy="300"/>
                            </a:xfrm>
                            <a:prstGeom prst="line">
                              <a:avLst/>
                            </a:prstGeom>
                            <a:ln w="6350" cap="flat" cmpd="sng">
                              <a:solidFill>
                                <a:srgbClr val="000000"/>
                              </a:solidFill>
                              <a:prstDash val="solid"/>
                              <a:headEnd type="none" w="med" len="med"/>
                              <a:tailEnd type="triangle" w="med" len="med"/>
                            </a:ln>
                            <a:effectLst/>
                          </wps:spPr>
                          <wps:bodyPr upright="1"/>
                        </wps:wsp>
                        <wps:wsp>
                          <wps:cNvPr id="8" name="直接连接符 8"/>
                          <wps:cNvCnPr/>
                          <wps:spPr>
                            <a:xfrm>
                              <a:off x="8367" y="5850"/>
                              <a:ext cx="1" cy="300"/>
                            </a:xfrm>
                            <a:prstGeom prst="line">
                              <a:avLst/>
                            </a:prstGeom>
                            <a:ln w="6350" cap="flat" cmpd="sng">
                              <a:solidFill>
                                <a:srgbClr val="000000"/>
                              </a:solidFill>
                              <a:prstDash val="solid"/>
                              <a:headEnd type="none" w="med" len="med"/>
                              <a:tailEnd type="triangle" w="med" len="med"/>
                            </a:ln>
                            <a:effectLst/>
                          </wps:spPr>
                          <wps:bodyPr upright="1"/>
                        </wps:wsp>
                        <wps:wsp>
                          <wps:cNvPr id="6" name="直接连接符 6"/>
                          <wps:cNvCnPr/>
                          <wps:spPr>
                            <a:xfrm>
                              <a:off x="8341" y="6626"/>
                              <a:ext cx="1" cy="300"/>
                            </a:xfrm>
                            <a:prstGeom prst="line">
                              <a:avLst/>
                            </a:prstGeom>
                            <a:ln w="6350" cap="flat" cmpd="sng">
                              <a:solidFill>
                                <a:srgbClr val="000000"/>
                              </a:solidFill>
                              <a:prstDash val="solid"/>
                              <a:headEnd type="none" w="med" len="med"/>
                              <a:tailEnd type="triangle" w="med" len="med"/>
                            </a:ln>
                            <a:effectLst/>
                          </wps:spPr>
                          <wps:bodyPr upright="1"/>
                        </wps:wsp>
                        <wps:wsp>
                          <wps:cNvPr id="14" name="文本框 14"/>
                          <wps:cNvSpPr txBox="1"/>
                          <wps:spPr>
                            <a:xfrm>
                              <a:off x="7732" y="7761"/>
                              <a:ext cx="1342" cy="468"/>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jc w:val="center"/>
                                  <w:rPr>
                                    <w:rFonts w:hint="eastAsia" w:ascii="仿宋_GB2312" w:hAnsi="宋体" w:eastAsia="仿宋_GB2312"/>
                                    <w:b/>
                                    <w:color w:val="00B0F0"/>
                                    <w:sz w:val="24"/>
                                  </w:rPr>
                                </w:pPr>
                                <w:r>
                                  <w:rPr>
                                    <w:rFonts w:hint="eastAsia" w:ascii="仿宋_GB2312" w:hAnsi="宋体" w:eastAsia="仿宋_GB2312"/>
                                    <w:sz w:val="24"/>
                                  </w:rPr>
                                  <w:t>就餐</w:t>
                                </w:r>
                              </w:p>
                            </w:txbxContent>
                          </wps:txbx>
                          <wps:bodyPr upright="1"/>
                        </wps:wsp>
                        <wps:wsp>
                          <wps:cNvPr id="28" name="直接连接符 28"/>
                          <wps:cNvCnPr/>
                          <wps:spPr>
                            <a:xfrm>
                              <a:off x="9291" y="4057"/>
                              <a:ext cx="754" cy="0"/>
                            </a:xfrm>
                            <a:prstGeom prst="line">
                              <a:avLst/>
                            </a:prstGeom>
                            <a:ln w="6350" cap="flat" cmpd="sng">
                              <a:solidFill>
                                <a:srgbClr val="000000"/>
                              </a:solidFill>
                              <a:prstDash val="solid"/>
                              <a:headEnd type="none" w="med" len="med"/>
                              <a:tailEnd type="triangle" w="med" len="med"/>
                            </a:ln>
                            <a:effectLst/>
                          </wps:spPr>
                          <wps:bodyPr upright="1"/>
                        </wps:wsp>
                        <wps:wsp>
                          <wps:cNvPr id="29" name="文本框 29"/>
                          <wps:cNvSpPr txBox="1"/>
                          <wps:spPr>
                            <a:xfrm>
                              <a:off x="10072" y="3800"/>
                              <a:ext cx="1265" cy="468"/>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rPr>
                                    <w:rFonts w:hint="eastAsia" w:ascii="仿宋_GB2312" w:hAnsi="宋体" w:eastAsia="仿宋_GB2312"/>
                                    <w:sz w:val="24"/>
                                    <w:lang w:val="en-US" w:eastAsia="zh-CN"/>
                                  </w:rPr>
                                </w:pPr>
                                <w:r>
                                  <w:rPr>
                                    <w:rFonts w:hint="eastAsia" w:ascii="仿宋_GB2312" w:hAnsi="宋体" w:eastAsia="仿宋_GB2312"/>
                                    <w:sz w:val="24"/>
                                    <w:lang w:val="en-US" w:eastAsia="zh-CN"/>
                                  </w:rPr>
                                  <w:t>废弃物</w:t>
                                </w:r>
                              </w:p>
                            </w:txbxContent>
                          </wps:txbx>
                          <wps:bodyPr upright="1"/>
                        </wps:wsp>
                        <wps:wsp>
                          <wps:cNvPr id="31" name="直接连接符 31"/>
                          <wps:cNvCnPr/>
                          <wps:spPr>
                            <a:xfrm>
                              <a:off x="6714" y="7173"/>
                              <a:ext cx="754" cy="0"/>
                            </a:xfrm>
                            <a:prstGeom prst="line">
                              <a:avLst/>
                            </a:prstGeom>
                            <a:ln w="6350" cap="flat" cmpd="sng">
                              <a:solidFill>
                                <a:srgbClr val="000000"/>
                              </a:solidFill>
                              <a:prstDash val="solid"/>
                              <a:headEnd type="none" w="med" len="med"/>
                              <a:tailEnd type="triangle" w="med" len="med"/>
                            </a:ln>
                            <a:effectLst/>
                          </wps:spPr>
                          <wps:bodyPr upright="1"/>
                        </wps:wsp>
                        <wps:wsp>
                          <wps:cNvPr id="30" name="文本框 30"/>
                          <wps:cNvSpPr txBox="1"/>
                          <wps:spPr>
                            <a:xfrm>
                              <a:off x="10123" y="4580"/>
                              <a:ext cx="1209" cy="468"/>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rPr>
                                    <w:rFonts w:hint="eastAsia" w:ascii="仿宋_GB2312" w:hAnsi="宋体" w:eastAsia="仿宋_GB2312"/>
                                    <w:sz w:val="24"/>
                                    <w:lang w:val="en-US" w:eastAsia="zh-CN"/>
                                  </w:rPr>
                                </w:pPr>
                                <w:r>
                                  <w:rPr>
                                    <w:rFonts w:hint="eastAsia" w:ascii="仿宋_GB2312" w:hAnsi="宋体" w:eastAsia="仿宋_GB2312"/>
                                    <w:sz w:val="24"/>
                                    <w:lang w:val="en-US" w:eastAsia="zh-CN"/>
                                  </w:rPr>
                                  <w:t>废弃物</w:t>
                                </w:r>
                              </w:p>
                            </w:txbxContent>
                          </wps:txbx>
                          <wps:bodyPr upright="1"/>
                        </wps:wsp>
                        <wps:wsp>
                          <wps:cNvPr id="32" name="直接连接符 32"/>
                          <wps:cNvCnPr/>
                          <wps:spPr>
                            <a:xfrm>
                              <a:off x="8338" y="7451"/>
                              <a:ext cx="1" cy="300"/>
                            </a:xfrm>
                            <a:prstGeom prst="line">
                              <a:avLst/>
                            </a:prstGeom>
                            <a:ln w="6350" cap="flat" cmpd="sng">
                              <a:solidFill>
                                <a:srgbClr val="000000"/>
                              </a:solidFill>
                              <a:prstDash val="solid"/>
                              <a:headEnd type="none" w="med" len="med"/>
                              <a:tailEnd type="triangle" w="med" len="med"/>
                            </a:ln>
                            <a:effectLst/>
                          </wps:spPr>
                          <wps:bodyPr upright="1"/>
                        </wps:wsp>
                        <wps:wsp>
                          <wps:cNvPr id="33" name="直接连接符 33"/>
                          <wps:cNvCnPr/>
                          <wps:spPr>
                            <a:xfrm>
                              <a:off x="9091" y="8041"/>
                              <a:ext cx="754" cy="0"/>
                            </a:xfrm>
                            <a:prstGeom prst="line">
                              <a:avLst/>
                            </a:prstGeom>
                            <a:ln w="6350" cap="flat" cmpd="sng">
                              <a:solidFill>
                                <a:srgbClr val="000000"/>
                              </a:solidFill>
                              <a:prstDash val="solid"/>
                              <a:headEnd type="none" w="med" len="med"/>
                              <a:tailEnd type="triangle" w="med" len="med"/>
                            </a:ln>
                            <a:effectLst/>
                          </wps:spPr>
                          <wps:bodyPr upright="1"/>
                        </wps:wsp>
                        <wps:wsp>
                          <wps:cNvPr id="34" name="文本框 34"/>
                          <wps:cNvSpPr txBox="1"/>
                          <wps:spPr>
                            <a:xfrm>
                              <a:off x="4650" y="6877"/>
                              <a:ext cx="2016" cy="517"/>
                            </a:xfrm>
                            <a:prstGeom prst="rect">
                              <a:avLst/>
                            </a:prstGeom>
                            <a:solidFill>
                              <a:srgbClr val="FFFFFF"/>
                            </a:solidFill>
                            <a:ln w="3175" cap="flat" cmpd="sng">
                              <a:solidFill>
                                <a:srgbClr val="000000"/>
                              </a:solidFill>
                              <a:prstDash val="solid"/>
                              <a:miter/>
                              <a:headEnd type="none" w="med" len="med"/>
                              <a:tailEnd type="none" w="med" len="med"/>
                            </a:ln>
                            <a:effectLst/>
                          </wps:spPr>
                          <wps:txbx>
                            <w:txbxContent>
                              <w:p>
                                <w:pPr>
                                  <w:rPr>
                                    <w:rFonts w:hint="eastAsia" w:ascii="仿宋_GB2312" w:hAnsi="宋体" w:eastAsia="仿宋_GB2312"/>
                                    <w:b/>
                                    <w:color w:val="00B0F0"/>
                                    <w:sz w:val="24"/>
                                  </w:rPr>
                                </w:pPr>
                                <w:r>
                                  <w:rPr>
                                    <w:rFonts w:hint="eastAsia" w:ascii="仿宋_GB2312" w:hAnsi="宋体" w:eastAsia="仿宋_GB2312"/>
                                    <w:sz w:val="24"/>
                                    <w:lang w:val="en-US" w:eastAsia="zh-CN"/>
                                  </w:rPr>
                                  <w:t>消毒后</w:t>
                                </w:r>
                                <w:r>
                                  <w:rPr>
                                    <w:rFonts w:hint="eastAsia" w:ascii="仿宋_GB2312" w:hAnsi="宋体" w:eastAsia="仿宋_GB2312"/>
                                    <w:sz w:val="24"/>
                                  </w:rPr>
                                  <w:t>餐具</w:t>
                                </w:r>
                              </w:p>
                              <w:p>
                                <w:pPr>
                                  <w:rPr>
                                    <w:rFonts w:hint="eastAsia" w:ascii="仿宋_GB2312" w:hAnsi="宋体" w:eastAsia="仿宋_GB2312"/>
                                    <w:sz w:val="24"/>
                                  </w:rPr>
                                </w:pPr>
                              </w:p>
                            </w:txbxContent>
                          </wps:txbx>
                          <wps:bodyPr upright="1"/>
                        </wps:wsp>
                        <wps:wsp>
                          <wps:cNvPr id="35" name="直接连接符 35"/>
                          <wps:cNvCnPr/>
                          <wps:spPr>
                            <a:xfrm>
                              <a:off x="9303" y="4815"/>
                              <a:ext cx="754" cy="0"/>
                            </a:xfrm>
                            <a:prstGeom prst="line">
                              <a:avLst/>
                            </a:prstGeom>
                            <a:ln w="6350" cap="flat" cmpd="sng">
                              <a:solidFill>
                                <a:srgbClr val="000000"/>
                              </a:solidFill>
                              <a:prstDash val="solid"/>
                              <a:headEnd type="none" w="med" len="med"/>
                              <a:tailEnd type="triangle" w="med" len="med"/>
                            </a:ln>
                            <a:effectLst/>
                          </wps:spPr>
                          <wps:bodyPr upright="1"/>
                        </wps:wsp>
                      </wpg:grpSp>
                    </wpg:wgp>
                  </a:graphicData>
                </a:graphic>
              </wp:anchor>
            </w:drawing>
          </mc:Choice>
          <mc:Fallback>
            <w:pict>
              <v:group id="_x0000_s1026" o:spid="_x0000_s1026" o:spt="203" style="position:absolute;left:0pt;margin-left:37.45pt;margin-top:1.1pt;height:304.55pt;width:334.3pt;z-index:251672576;mso-width-relative:page;mso-height-relative:page;" coordorigin="4650,2213" coordsize="6686,6091" o:gfxdata="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">
                <o:lock v:ext="edit" aspectratio="f"/>
                <v:shape id="_x0000_s1026" o:spid="_x0000_s1026" o:spt="202" type="#_x0000_t202" style="position:absolute;left:7501;top:2213;height:436;width:1980;" fillcolor="#FFFFFF" filled="t" stroked="t" coordsize="21600,21600" o:gfxdata="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PDnJ7gAAADbAAAA&#10;DwAAAAAAAAABACAAAAAiAAAAZHJzL2Rvd25yZXYueG1sUEsBAhQAFAAAAAgAh07iQDMvBZ47AAAA&#10;OQAAABAAAAAAAAAAAQAgAAAABwEAAGRycy9zaGFwZXhtbC54bWxQSwUGAAAAAAYABgBbAQAAsQMA&#10;AAAA&#10;">
                  <v:fill on="t" focussize="0,0"/>
                  <v:stroke weight="0.25pt" color="#000000" joinstyle="miter"/>
                  <v:imagedata o:title=""/>
                  <o:lock v:ext="edit" aspectratio="f"/>
                  <v:textbox>
                    <w:txbxContent>
                      <w:p>
                        <w:pPr>
                          <w:jc w:val="center"/>
                          <w:rPr>
                            <w:rFonts w:hint="eastAsia" w:ascii="仿宋_GB2312" w:hAnsi="宋体" w:eastAsia="仿宋_GB2312"/>
                            <w:sz w:val="24"/>
                            <w:lang w:eastAsia="zh-CN"/>
                          </w:rPr>
                        </w:pPr>
                        <w:r>
                          <w:rPr>
                            <w:rFonts w:hint="eastAsia" w:ascii="仿宋_GB2312" w:hAnsi="宋体" w:eastAsia="仿宋_GB2312"/>
                            <w:sz w:val="24"/>
                          </w:rPr>
                          <w:t>原辅料</w:t>
                        </w:r>
                        <w:r>
                          <w:rPr>
                            <w:rFonts w:hint="eastAsia" w:ascii="仿宋_GB2312" w:hAnsi="宋体" w:eastAsia="仿宋_GB2312"/>
                            <w:sz w:val="24"/>
                            <w:lang w:val="en-US" w:eastAsia="zh-CN"/>
                          </w:rPr>
                          <w:t>验收</w:t>
                        </w:r>
                      </w:p>
                    </w:txbxContent>
                  </v:textbox>
                </v:shape>
                <v:shape id="_x0000_s1026" o:spid="_x0000_s1026" o:spt="202" type="#_x0000_t202" style="position:absolute;left:7574;top:3017;height:468;width:1800;" fillcolor="#FFFFFF" filled="t" stroked="t" coordsize="21600,21600" o:gfxdata="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HRL+8AAAA&#10;2wAAAA8AAAAAAAAAAQAgAAAAIgAAAGRycy9kb3ducmV2LnhtbFBLAQIUABQAAAAIAIdO4kAzLwWe&#10;OwAAADkAAAAQAAAAAAAAAAEAIAAAAAsBAABkcnMvc2hhcGV4bWwueG1sUEsFBgAAAAAGAAYAWwEA&#10;ALUDAAAAAA==&#10;">
                  <v:fill on="t" focussize="0,0"/>
                  <v:stroke weight="0.25pt" color="#000000" joinstyle="miter"/>
                  <v:imagedata o:title=""/>
                  <o:lock v:ext="edit" aspectratio="f"/>
                  <v:textbox>
                    <w:txbxContent>
                      <w:p>
                        <w:pPr>
                          <w:jc w:val="center"/>
                          <w:rPr>
                            <w:rFonts w:hint="eastAsia" w:ascii="仿宋_GB2312" w:hAnsi="宋体" w:eastAsia="仿宋_GB2312"/>
                            <w:sz w:val="24"/>
                          </w:rPr>
                        </w:pPr>
                        <w:r>
                          <w:rPr>
                            <w:rFonts w:hint="eastAsia" w:ascii="仿宋_GB2312" w:hAnsi="宋体" w:eastAsia="仿宋_GB2312"/>
                            <w:sz w:val="24"/>
                          </w:rPr>
                          <w:t>贮存</w:t>
                        </w:r>
                      </w:p>
                    </w:txbxContent>
                  </v:textbox>
                </v:shape>
                <v:line id="_x0000_s1026" o:spid="_x0000_s1026" o:spt="20" style="position:absolute;left:8438;top:2703;height:300;width:1;" filled="f" stroked="t" coordsize="21600,21600" o:gfxdata="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FaNr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line>
                <v:line id="_x0000_s1026" o:spid="_x0000_s1026" o:spt="20" style="position:absolute;left:8410;top:3507;height:300;width:1;" filled="f" stroked="t" coordsize="21600,21600" o:gfxdata="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37p74A&#10;AADb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shape id="_x0000_s1026" o:spid="_x0000_s1026" o:spt="202" type="#_x0000_t202" style="position:absolute;left:7474;top:3809;height:468;width:1801;" fillcolor="#FFFFFF" filled="t" stroked="t" coordsize="21600,21600" o:gfxdata="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GX9TugAAANsA&#10;AAAPAAAAAAAAAAEAIAAAACIAAABkcnMvZG93bnJldi54bWxQSwECFAAUAAAACACHTuJAMy8FnjsA&#10;AAA5AAAAEAAAAAAAAAABACAAAAAJAQAAZHJzL3NoYXBleG1sLnhtbFBLBQYAAAAABgAGAFsBAACz&#10;AwAAAAA=&#10;">
                  <v:fill on="t" focussize="0,0"/>
                  <v:stroke weight="0.25pt" color="#000000" joinstyle="miter"/>
                  <v:imagedata o:title=""/>
                  <o:lock v:ext="edit" aspectratio="f"/>
                  <v:textbox>
                    <w:txbxContent>
                      <w:p>
                        <w:pPr>
                          <w:jc w:val="center"/>
                          <w:rPr>
                            <w:rFonts w:hint="eastAsia" w:ascii="仿宋_GB2312" w:hAnsi="宋体" w:eastAsia="仿宋_GB2312"/>
                            <w:sz w:val="24"/>
                          </w:rPr>
                        </w:pPr>
                        <w:r>
                          <w:rPr>
                            <w:rFonts w:hint="eastAsia" w:ascii="仿宋_GB2312" w:hAnsi="宋体" w:eastAsia="仿宋_GB2312"/>
                            <w:sz w:val="24"/>
                          </w:rPr>
                          <w:t>粗加工</w:t>
                        </w:r>
                      </w:p>
                    </w:txbxContent>
                  </v:textbox>
                </v:shape>
                <v:group id="_x0000_s1026" o:spid="_x0000_s1026" o:spt="203" style="position:absolute;left:4650;top:3800;height:4505;width:6687;" coordorigin="4650,3800" coordsize="6687,4505"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5824;top:3831;height:468;width:838;" fillcolor="#FFFFFF" filled="t" stroked="t" coordsize="21600,21600" o:gfxdata="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6aEB7gAAADbAAAA&#10;DwAAAAAAAAABACAAAAAiAAAAZHJzL2Rvd25yZXYueG1sUEsBAhQAFAAAAAgAh07iQDMvBZ47AAAA&#10;OQAAABAAAAAAAAAAAQAgAAAABwEAAGRycy9zaGFwZXhtbC54bWxQSwUGAAAAAAYABgBbAQAAsQMA&#10;AAAA&#10;">
                    <v:fill on="t" focussize="0,0"/>
                    <v:stroke weight="0.25pt" color="#000000" joinstyle="miter"/>
                    <v:imagedata o:title=""/>
                    <o:lock v:ext="edit" aspectratio="f"/>
                    <v:textbox>
                      <w:txbxContent>
                        <w:p>
                          <w:pPr>
                            <w:jc w:val="center"/>
                            <w:rPr>
                              <w:rFonts w:hint="eastAsia" w:ascii="仿宋_GB2312" w:hAnsi="宋体" w:eastAsia="仿宋_GB2312"/>
                              <w:sz w:val="24"/>
                            </w:rPr>
                          </w:pPr>
                          <w:r>
                            <w:rPr>
                              <w:rFonts w:hint="eastAsia" w:ascii="仿宋_GB2312" w:hAnsi="宋体" w:eastAsia="仿宋_GB2312"/>
                              <w:sz w:val="24"/>
                            </w:rPr>
                            <w:t>水</w:t>
                          </w:r>
                        </w:p>
                      </w:txbxContent>
                    </v:textbox>
                  </v:shape>
                  <v:shape id="_x0000_s1026" o:spid="_x0000_s1026" o:spt="202" type="#_x0000_t202" style="position:absolute;left:7501;top:6151;height:468;width:1800;" fillcolor="#FFFFFF" filled="t" stroked="t" coordsize="21600,21600" o:gfxdata="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5EHW5AAAA2wAA&#10;AA8AAAAAAAAAAQAgAAAAIgAAAGRycy9kb3ducmV2LnhtbFBLAQIUABQAAAAIAIdO4kAzLwWeOwAA&#10;ADkAAAAQAAAAAAAAAAEAIAAAAAgBAABkcnMvc2hhcGV4bWwueG1sUEsFBgAAAAAGAAYAWwEAALID&#10;AAAAAA==&#10;">
                    <v:fill on="t" focussize="0,0"/>
                    <v:stroke weight="0.25pt" color="#000000" joinstyle="miter"/>
                    <v:imagedata o:title=""/>
                    <o:lock v:ext="edit" aspectratio="f"/>
                    <v:textbox>
                      <w:txbxContent>
                        <w:p>
                          <w:pPr>
                            <w:jc w:val="center"/>
                            <w:rPr>
                              <w:rFonts w:hint="eastAsia" w:ascii="仿宋_GB2312" w:hAnsi="宋体" w:eastAsia="仿宋_GB2312"/>
                              <w:sz w:val="24"/>
                            </w:rPr>
                          </w:pPr>
                          <w:r>
                            <w:rPr>
                              <w:rFonts w:hint="eastAsia" w:ascii="仿宋_GB2312" w:hAnsi="宋体" w:eastAsia="仿宋_GB2312"/>
                              <w:sz w:val="24"/>
                            </w:rPr>
                            <w:t>分装（装</w:t>
                          </w:r>
                          <w:r>
                            <w:rPr>
                              <w:rFonts w:hint="eastAsia" w:ascii="仿宋_GB2312" w:hAnsi="宋体" w:eastAsia="仿宋_GB2312"/>
                              <w:sz w:val="24"/>
                              <w:lang w:val="en-US" w:eastAsia="zh-CN"/>
                            </w:rPr>
                            <w:t>盆</w:t>
                          </w:r>
                          <w:r>
                            <w:rPr>
                              <w:rFonts w:hint="eastAsia" w:ascii="仿宋_GB2312" w:hAnsi="宋体" w:eastAsia="仿宋_GB2312"/>
                              <w:sz w:val="24"/>
                            </w:rPr>
                            <w:t>）</w:t>
                          </w:r>
                        </w:p>
                      </w:txbxContent>
                    </v:textbox>
                  </v:shape>
                  <v:line id="_x0000_s1026" o:spid="_x0000_s1026" o:spt="20" style="position:absolute;left:6706;top:4054;height:0;width:754;" filled="f" stroked="t" coordsize="21600,21600" o:gfxdata="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YgDz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line>
                  <v:shape id="文本框 2" o:spid="_x0000_s1026" o:spt="202" type="#_x0000_t202" style="position:absolute;left:7483;top:4567;height:468;width:1800;" fillcolor="#FFFFFF" filled="t" stroked="t" coordsize="21600,21600" o:gfxdata="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nHhNugAAANoA&#10;AAAPAAAAAAAAAAEAIAAAACIAAABkcnMvZG93bnJldi54bWxQSwECFAAUAAAACACHTuJAMy8FnjsA&#10;AAA5AAAAEAAAAAAAAAABACAAAAAJAQAAZHJzL3NoYXBleG1sLnhtbFBLBQYAAAAABgAGAFsBAACz&#10;AwAAAAA=&#10;">
                    <v:fill on="t" focussize="0,0"/>
                    <v:stroke weight="0.25pt" color="#000000" joinstyle="miter"/>
                    <v:imagedata o:title=""/>
                    <o:lock v:ext="edit" aspectratio="f"/>
                    <v:textbox>
                      <w:txbxContent>
                        <w:p>
                          <w:pPr>
                            <w:jc w:val="center"/>
                            <w:rPr>
                              <w:rFonts w:hint="eastAsia" w:ascii="仿宋_GB2312" w:hAnsi="宋体" w:eastAsia="仿宋_GB2312"/>
                              <w:sz w:val="24"/>
                            </w:rPr>
                          </w:pPr>
                          <w:r>
                            <w:rPr>
                              <w:rFonts w:hint="eastAsia" w:ascii="仿宋_GB2312" w:hAnsi="宋体" w:eastAsia="仿宋_GB2312"/>
                              <w:sz w:val="24"/>
                            </w:rPr>
                            <w:t>切配</w:t>
                          </w:r>
                        </w:p>
                      </w:txbxContent>
                    </v:textbox>
                  </v:shape>
                  <v:line id="_x0000_s1026" o:spid="_x0000_s1026" o:spt="20" style="position:absolute;left:8381;top:4275;height:300;width:1;" filled="f" stroked="t" coordsize="21600,21600" o:gfxdata="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Q/eNvQAA&#10;ANo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line>
                  <v:shape id="_x0000_s1026" o:spid="_x0000_s1026" o:spt="202" type="#_x0000_t202" style="position:absolute;left:7474;top:5370;height:468;width:1801;" fillcolor="#FFFFFF" filled="t" stroked="t" coordsize="21600,21600" o:gfxdata="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OUWiugAAANoA&#10;AAAPAAAAAAAAAAEAIAAAACIAAABkcnMvZG93bnJldi54bWxQSwECFAAUAAAACACHTuJAMy8FnjsA&#10;AAA5AAAAEAAAAAAAAAABACAAAAAJAQAAZHJzL3NoYXBleG1sLnhtbFBLBQYAAAAABgAGAFsBAACz&#10;AwAAAAA=&#10;">
                    <v:fill on="t" focussize="0,0"/>
                    <v:stroke weight="0.25pt" color="#000000" joinstyle="miter"/>
                    <v:imagedata o:title=""/>
                    <o:lock v:ext="edit" aspectratio="f"/>
                    <v:textbox>
                      <w:txbxContent>
                        <w:p>
                          <w:pPr>
                            <w:jc w:val="center"/>
                            <w:rPr>
                              <w:rFonts w:hint="eastAsia" w:ascii="仿宋_GB2312" w:hAnsi="宋体" w:eastAsia="仿宋_GB2312"/>
                              <w:sz w:val="24"/>
                            </w:rPr>
                          </w:pPr>
                          <w:r>
                            <w:rPr>
                              <w:rFonts w:hint="eastAsia" w:ascii="仿宋_GB2312" w:hAnsi="宋体" w:eastAsia="仿宋_GB2312"/>
                              <w:sz w:val="24"/>
                            </w:rPr>
                            <w:t>熟制 ★ CCP</w:t>
                          </w:r>
                        </w:p>
                        <w:p>
                          <w:pPr>
                            <w:ind w:firstLine="480" w:firstLineChars="200"/>
                            <w:rPr>
                              <w:rFonts w:hint="eastAsia" w:ascii="仿宋_GB2312" w:hAnsi="宋体" w:eastAsia="仿宋_GB2312"/>
                              <w:sz w:val="24"/>
                            </w:rPr>
                          </w:pPr>
                          <w:r>
                            <w:rPr>
                              <w:rFonts w:hint="eastAsia" w:ascii="仿宋_GB2312" w:hAnsi="宋体" w:eastAsia="仿宋_GB2312"/>
                              <w:sz w:val="24"/>
                            </w:rPr>
                            <w:t>分装</w:t>
                          </w:r>
                        </w:p>
                      </w:txbxContent>
                    </v:textbox>
                  </v:shape>
                  <v:rect id="_x0000_s1026" o:spid="_x0000_s1026" o:spt="1" style="position:absolute;left:7483;top:6930;height:468;width:1800;"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ind w:firstLine="240" w:firstLineChars="100"/>
                            <w:jc w:val="center"/>
                            <w:rPr>
                              <w:rFonts w:hint="eastAsia" w:ascii="仿宋_GB2312" w:hAnsi="宋体" w:eastAsia="仿宋_GB2312"/>
                              <w:sz w:val="24"/>
                            </w:rPr>
                          </w:pPr>
                          <w:r>
                            <w:rPr>
                              <w:rFonts w:hint="eastAsia" w:ascii="仿宋_GB2312" w:hAnsi="宋体" w:eastAsia="仿宋_GB2312"/>
                              <w:sz w:val="24"/>
                            </w:rPr>
                            <w:t>售卖</w:t>
                          </w:r>
                        </w:p>
                      </w:txbxContent>
                    </v:textbox>
                  </v:rect>
                  <v:shape id="_x0000_s1026" o:spid="_x0000_s1026" o:spt="202" type="#_x0000_t202" style="position:absolute;left:9866;top:7837;height:468;width:1342;" fillcolor="#FFFFFF" filled="t" stroked="t" coordsize="21600,21600" o:gfxdata="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uuOArgAAADbAAAA&#10;DwAAAAAAAAABACAAAAAiAAAAZHJzL2Rvd25yZXYueG1sUEsBAhQAFAAAAAgAh07iQDMvBZ47AAAA&#10;OQAAABAAAAAAAAAAAQAgAAAABwEAAGRycy9zaGFwZXhtbC54bWxQSwUGAAAAAAYABgBbAQAAsQMA&#10;AAAA&#10;">
                    <v:fill on="t" focussize="0,0"/>
                    <v:stroke weight="0.25pt" color="#000000" joinstyle="miter"/>
                    <v:imagedata o:title=""/>
                    <o:lock v:ext="edit" aspectratio="f"/>
                    <v:textbox>
                      <w:txbxContent>
                        <w:p>
                          <w:pPr>
                            <w:rPr>
                              <w:rFonts w:hint="eastAsia" w:ascii="仿宋_GB2312" w:hAnsi="宋体" w:eastAsia="仿宋_GB2312"/>
                              <w:sz w:val="24"/>
                            </w:rPr>
                          </w:pPr>
                          <w:r>
                            <w:rPr>
                              <w:rFonts w:hint="eastAsia" w:ascii="仿宋_GB2312" w:hAnsi="宋体" w:eastAsia="仿宋_GB2312"/>
                              <w:sz w:val="24"/>
                            </w:rPr>
                            <w:t>餐具回收</w:t>
                          </w:r>
                        </w:p>
                      </w:txbxContent>
                    </v:textbox>
                  </v:shape>
                  <v:line id="_x0000_s1026" o:spid="_x0000_s1026" o:spt="20" style="position:absolute;left:8354;top:5052;height:300;width:1;" filled="f" stroked="t" coordsize="21600,21600" o:gfxdata="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Rafq8AAAA&#10;2g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line>
                  <v:line id="_x0000_s1026" o:spid="_x0000_s1026" o:spt="20" style="position:absolute;left:8367;top:5850;height:300;width:1;" filled="f" stroked="t" coordsize="21600,21600" o:gfxdata="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O/Yi5AAAA2gAA&#10;AA8AAAAAAAAAAQAgAAAAIgAAAGRycy9kb3ducmV2LnhtbFBLAQIUABQAAAAIAIdO4kAzLwWeOwAA&#10;ADkAAAAQAAAAAAAAAAEAIAAAAAgBAABkcnMvc2hhcGV4bWwueG1sUEsFBgAAAAAGAAYAWwEAALID&#10;AAAAAA==&#10;">
                    <v:fill on="f" focussize="0,0"/>
                    <v:stroke weight="0.5pt" color="#000000" joinstyle="round" endarrow="block"/>
                    <v:imagedata o:title=""/>
                    <o:lock v:ext="edit" aspectratio="f"/>
                  </v:line>
                  <v:line id="_x0000_s1026" o:spid="_x0000_s1026" o:spt="20" style="position:absolute;left:8341;top:6626;height:300;width:1;" filled="f" stroked="t" coordsize="21600,21600" o:gfxdata="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3cxhvQAA&#10;ANo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line>
                  <v:shape id="_x0000_s1026" o:spid="_x0000_s1026" o:spt="202" type="#_x0000_t202" style="position:absolute;left:7732;top:7761;height:468;width:1342;" fillcolor="#FFFFFF" filled="t" stroked="t" coordsize="21600,21600" o:gfxdata="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rmbgAAADbAAAA&#10;DwAAAAAAAAABACAAAAAiAAAAZHJzL2Rvd25yZXYueG1sUEsBAhQAFAAAAAgAh07iQDMvBZ47AAAA&#10;OQAAABAAAAAAAAAAAQAgAAAABwEAAGRycy9zaGFwZXhtbC54bWxQSwUGAAAAAAYABgBbAQAAsQMA&#10;AAAA&#10;">
                    <v:fill on="t" focussize="0,0"/>
                    <v:stroke weight="0.25pt" color="#000000" joinstyle="miter"/>
                    <v:imagedata o:title=""/>
                    <o:lock v:ext="edit" aspectratio="f"/>
                    <v:textbox>
                      <w:txbxContent>
                        <w:p>
                          <w:pPr>
                            <w:jc w:val="center"/>
                            <w:rPr>
                              <w:rFonts w:hint="eastAsia" w:ascii="仿宋_GB2312" w:hAnsi="宋体" w:eastAsia="仿宋_GB2312"/>
                              <w:b/>
                              <w:color w:val="00B0F0"/>
                              <w:sz w:val="24"/>
                            </w:rPr>
                          </w:pPr>
                          <w:r>
                            <w:rPr>
                              <w:rFonts w:hint="eastAsia" w:ascii="仿宋_GB2312" w:hAnsi="宋体" w:eastAsia="仿宋_GB2312"/>
                              <w:sz w:val="24"/>
                            </w:rPr>
                            <w:t>就餐</w:t>
                          </w:r>
                        </w:p>
                      </w:txbxContent>
                    </v:textbox>
                  </v:shape>
                  <v:line id="_x0000_s1026" o:spid="_x0000_s1026" o:spt="20" style="position:absolute;left:9291;top:4057;height:0;width:754;" filled="f" stroked="t" coordsize="21600,21600" o:gfxdata="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LExGrsAAADb&#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shape id="_x0000_s1026" o:spid="_x0000_s1026" o:spt="202" type="#_x0000_t202" style="position:absolute;left:10072;top:3800;height:468;width:1265;" fillcolor="#FFFFFF" filled="t" stroked="t" coordsize="21600,21600" o:gfxdata="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KTrq8AAAA&#10;2wAAAA8AAAAAAAAAAQAgAAAAIgAAAGRycy9kb3ducmV2LnhtbFBLAQIUABQAAAAIAIdO4kAzLwWe&#10;OwAAADkAAAAQAAAAAAAAAAEAIAAAAAsBAABkcnMvc2hhcGV4bWwueG1sUEsFBgAAAAAGAAYAWwEA&#10;ALUDAAAAAA==&#10;">
                    <v:fill on="t" focussize="0,0"/>
                    <v:stroke weight="0.25pt" color="#000000" joinstyle="miter"/>
                    <v:imagedata o:title=""/>
                    <o:lock v:ext="edit" aspectratio="f"/>
                    <v:textbox>
                      <w:txbxContent>
                        <w:p>
                          <w:pPr>
                            <w:rPr>
                              <w:rFonts w:hint="eastAsia" w:ascii="仿宋_GB2312" w:hAnsi="宋体" w:eastAsia="仿宋_GB2312"/>
                              <w:sz w:val="24"/>
                              <w:lang w:val="en-US" w:eastAsia="zh-CN"/>
                            </w:rPr>
                          </w:pPr>
                          <w:r>
                            <w:rPr>
                              <w:rFonts w:hint="eastAsia" w:ascii="仿宋_GB2312" w:hAnsi="宋体" w:eastAsia="仿宋_GB2312"/>
                              <w:sz w:val="24"/>
                              <w:lang w:val="en-US" w:eastAsia="zh-CN"/>
                            </w:rPr>
                            <w:t>废弃物</w:t>
                          </w:r>
                        </w:p>
                      </w:txbxContent>
                    </v:textbox>
                  </v:shape>
                  <v:line id="_x0000_s1026" o:spid="_x0000_s1026" o:spt="20" style="position:absolute;left:6714;top:7173;height:0;width:754;" filled="f" stroked="t" coordsize="21600,21600" o:gfxdata="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Ug5a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line>
                  <v:shape id="_x0000_s1026" o:spid="_x0000_s1026" o:spt="202" type="#_x0000_t202" style="position:absolute;left:10123;top:4580;height:468;width:1209;" fillcolor="#FFFFFF" filled="t" stroked="t" coordsize="21600,21600" o:gfxdata="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0pcfq5AAAA2wAA&#10;AA8AAAAAAAAAAQAgAAAAIgAAAGRycy9kb3ducmV2LnhtbFBLAQIUABQAAAAIAIdO4kAzLwWeOwAA&#10;ADkAAAAQAAAAAAAAAAEAIAAAAAgBAABkcnMvc2hhcGV4bWwueG1sUEsFBgAAAAAGAAYAWwEAALID&#10;AAAAAA==&#10;">
                    <v:fill on="t" focussize="0,0"/>
                    <v:stroke weight="0.25pt" color="#000000" joinstyle="miter"/>
                    <v:imagedata o:title=""/>
                    <o:lock v:ext="edit" aspectratio="f"/>
                    <v:textbox>
                      <w:txbxContent>
                        <w:p>
                          <w:pPr>
                            <w:rPr>
                              <w:rFonts w:hint="eastAsia" w:ascii="仿宋_GB2312" w:hAnsi="宋体" w:eastAsia="仿宋_GB2312"/>
                              <w:sz w:val="24"/>
                              <w:lang w:val="en-US" w:eastAsia="zh-CN"/>
                            </w:rPr>
                          </w:pPr>
                          <w:r>
                            <w:rPr>
                              <w:rFonts w:hint="eastAsia" w:ascii="仿宋_GB2312" w:hAnsi="宋体" w:eastAsia="仿宋_GB2312"/>
                              <w:sz w:val="24"/>
                              <w:lang w:val="en-US" w:eastAsia="zh-CN"/>
                            </w:rPr>
                            <w:t>废弃物</w:t>
                          </w:r>
                        </w:p>
                      </w:txbxContent>
                    </v:textbox>
                  </v:shape>
                  <v:line id="_x0000_s1026" o:spid="_x0000_s1026" o:spt="20" style="position:absolute;left:8338;top:7451;height:300;width:1;" filled="f" stroked="t" coordsize="21600,21600" o:gfxdata="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gJAt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line>
                  <v:line id="_x0000_s1026" o:spid="_x0000_s1026" o:spt="20" style="position:absolute;left:9091;top:8041;height:0;width:754;" filled="f" stroked="t" coordsize="21600,21600" o:gfxdata="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zDW2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line>
                  <v:shape id="_x0000_s1026" o:spid="_x0000_s1026" o:spt="202" type="#_x0000_t202" style="position:absolute;left:4650;top:6877;height:517;width:2016;" fillcolor="#FFFFFF" filled="t" stroked="t" coordsize="21600,21600" o:gfxdata="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J3+bsAAADb&#10;AAAADwAAAAAAAAABACAAAAAiAAAAZHJzL2Rvd25yZXYueG1sUEsBAhQAFAAAAAgAh07iQDMvBZ47&#10;AAAAOQAAABAAAAAAAAAAAQAgAAAACgEAAGRycy9zaGFwZXhtbC54bWxQSwUGAAAAAAYABgBbAQAA&#10;tAMAAAAA&#10;">
                    <v:fill on="t" focussize="0,0"/>
                    <v:stroke weight="0.25pt" color="#000000" joinstyle="miter"/>
                    <v:imagedata o:title=""/>
                    <o:lock v:ext="edit" aspectratio="f"/>
                    <v:textbox>
                      <w:txbxContent>
                        <w:p>
                          <w:pPr>
                            <w:rPr>
                              <w:rFonts w:hint="eastAsia" w:ascii="仿宋_GB2312" w:hAnsi="宋体" w:eastAsia="仿宋_GB2312"/>
                              <w:b/>
                              <w:color w:val="00B0F0"/>
                              <w:sz w:val="24"/>
                            </w:rPr>
                          </w:pPr>
                          <w:r>
                            <w:rPr>
                              <w:rFonts w:hint="eastAsia" w:ascii="仿宋_GB2312" w:hAnsi="宋体" w:eastAsia="仿宋_GB2312"/>
                              <w:sz w:val="24"/>
                              <w:lang w:val="en-US" w:eastAsia="zh-CN"/>
                            </w:rPr>
                            <w:t>消毒后</w:t>
                          </w:r>
                          <w:r>
                            <w:rPr>
                              <w:rFonts w:hint="eastAsia" w:ascii="仿宋_GB2312" w:hAnsi="宋体" w:eastAsia="仿宋_GB2312"/>
                              <w:sz w:val="24"/>
                            </w:rPr>
                            <w:t>餐具</w:t>
                          </w:r>
                        </w:p>
                        <w:p>
                          <w:pPr>
                            <w:rPr>
                              <w:rFonts w:hint="eastAsia" w:ascii="仿宋_GB2312" w:hAnsi="宋体" w:eastAsia="仿宋_GB2312"/>
                              <w:sz w:val="24"/>
                            </w:rPr>
                          </w:pPr>
                        </w:p>
                      </w:txbxContent>
                    </v:textbox>
                  </v:shape>
                  <v:line id="_x0000_s1026" o:spid="_x0000_s1026" o:spt="20" style="position:absolute;left:9303;top:4815;height:0;width:754;" filled="f" stroked="t" coordsize="21600,21600" o:gfxdata="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2kIWb4A&#10;AADb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group>
              </v:group>
            </w:pict>
          </mc:Fallback>
        </mc:AlternateContent>
      </w:r>
    </w:p>
    <w:p>
      <w:pPr>
        <w:adjustRightInd w:val="0"/>
        <w:spacing w:after="240" w:afterLines="100" w:line="312" w:lineRule="atLeast"/>
        <w:textAlignment w:val="baseline"/>
        <w:rPr>
          <w:rFonts w:hint="eastAsia"/>
          <w:kern w:val="0"/>
          <w:szCs w:val="20"/>
          <w:highlight w:val="cyan"/>
        </w:rPr>
      </w:pPr>
    </w:p>
    <w:p>
      <w:pPr>
        <w:adjustRightInd w:val="0"/>
        <w:spacing w:after="240" w:afterLines="100" w:line="312" w:lineRule="atLeast"/>
        <w:textAlignment w:val="baseline"/>
        <w:rPr>
          <w:rFonts w:hint="eastAsia"/>
          <w:kern w:val="0"/>
          <w:szCs w:val="20"/>
          <w:highlight w:val="cyan"/>
        </w:rPr>
      </w:pPr>
    </w:p>
    <w:p>
      <w:pPr>
        <w:pStyle w:val="2"/>
        <w:rPr>
          <w:rFonts w:hint="eastAsia"/>
          <w:kern w:val="0"/>
          <w:szCs w:val="20"/>
          <w:highlight w:val="cyan"/>
        </w:rPr>
      </w:pPr>
    </w:p>
    <w:p>
      <w:pPr>
        <w:pStyle w:val="2"/>
        <w:rPr>
          <w:rFonts w:hint="eastAsia"/>
          <w:kern w:val="0"/>
          <w:szCs w:val="20"/>
          <w:highlight w:val="cyan"/>
        </w:rPr>
      </w:pPr>
    </w:p>
    <w:p>
      <w:pPr>
        <w:pStyle w:val="2"/>
        <w:rPr>
          <w:rFonts w:hint="eastAsia"/>
          <w:kern w:val="0"/>
          <w:szCs w:val="20"/>
          <w:highlight w:val="cyan"/>
        </w:rPr>
      </w:pPr>
    </w:p>
    <w:p>
      <w:pPr>
        <w:pStyle w:val="2"/>
        <w:rPr>
          <w:rFonts w:hint="eastAsia"/>
          <w:kern w:val="0"/>
          <w:szCs w:val="20"/>
          <w:highlight w:val="cyan"/>
        </w:rPr>
      </w:pPr>
    </w:p>
    <w:p>
      <w:pPr>
        <w:pStyle w:val="2"/>
        <w:rPr>
          <w:rFonts w:hint="eastAsia"/>
          <w:kern w:val="0"/>
          <w:szCs w:val="20"/>
          <w:highlight w:val="cyan"/>
        </w:rPr>
      </w:pPr>
    </w:p>
    <w:p>
      <w:pPr>
        <w:pStyle w:val="2"/>
        <w:rPr>
          <w:rFonts w:hint="eastAsia"/>
          <w:kern w:val="0"/>
          <w:szCs w:val="20"/>
          <w:highlight w:val="cyan"/>
        </w:rPr>
      </w:pPr>
    </w:p>
    <w:p>
      <w:pPr>
        <w:pStyle w:val="2"/>
        <w:rPr>
          <w:rFonts w:hint="eastAsia"/>
          <w:kern w:val="0"/>
          <w:szCs w:val="20"/>
          <w:highlight w:val="cyan"/>
        </w:rPr>
      </w:pPr>
    </w:p>
    <w:p>
      <w:pPr>
        <w:pStyle w:val="2"/>
        <w:rPr>
          <w:rFonts w:hint="eastAsia"/>
          <w:kern w:val="0"/>
          <w:szCs w:val="20"/>
          <w:highlight w:val="cyan"/>
        </w:rPr>
      </w:pPr>
    </w:p>
    <w:p>
      <w:pPr>
        <w:pStyle w:val="2"/>
        <w:rPr>
          <w:rFonts w:hint="eastAsia"/>
          <w:kern w:val="0"/>
          <w:szCs w:val="20"/>
          <w:highlight w:val="cyan"/>
        </w:rPr>
      </w:pPr>
    </w:p>
    <w:p>
      <w:pPr>
        <w:pStyle w:val="2"/>
        <w:rPr>
          <w:rFonts w:hint="eastAsia"/>
          <w:kern w:val="0"/>
          <w:szCs w:val="20"/>
          <w:highlight w:val="cyan"/>
        </w:rPr>
      </w:pPr>
    </w:p>
    <w:p>
      <w:pPr>
        <w:pStyle w:val="2"/>
        <w:rPr>
          <w:rFonts w:hint="eastAsia"/>
          <w:kern w:val="0"/>
          <w:szCs w:val="20"/>
          <w:highlight w:val="cyan"/>
        </w:rPr>
      </w:pPr>
    </w:p>
    <w:p>
      <w:pPr>
        <w:pStyle w:val="2"/>
        <w:rPr>
          <w:rFonts w:hint="eastAsia"/>
          <w:kern w:val="0"/>
          <w:szCs w:val="20"/>
          <w:highlight w:val="cyan"/>
        </w:rPr>
      </w:pPr>
    </w:p>
    <w:p>
      <w:pPr>
        <w:adjustRightInd w:val="0"/>
        <w:spacing w:after="240" w:afterLines="100" w:line="312" w:lineRule="atLeast"/>
        <w:textAlignment w:val="baseline"/>
        <w:rPr>
          <w:rFonts w:hint="eastAsia"/>
          <w:kern w:val="0"/>
          <w:szCs w:val="20"/>
          <w:highlight w:val="cyan"/>
        </w:rPr>
      </w:pPr>
    </w:p>
    <w:p>
      <w:pPr>
        <w:rPr>
          <w:rFonts w:hint="eastAsia" w:ascii="宋体" w:hAnsi="宋体" w:cs="宋体"/>
          <w:kern w:val="0"/>
          <w:sz w:val="24"/>
          <w:highlight w:val="cyan"/>
        </w:rPr>
      </w:pPr>
    </w:p>
    <w:p>
      <w:pPr>
        <w:ind w:firstLine="3373" w:firstLineChars="1600"/>
        <w:jc w:val="both"/>
        <w:rPr>
          <w:rFonts w:hint="default" w:ascii="宋体" w:hAnsi="宋体" w:eastAsia="宋体" w:cs="宋体"/>
          <w:b/>
          <w:bCs/>
          <w:kern w:val="0"/>
          <w:sz w:val="24"/>
          <w:highlight w:val="none"/>
          <w:lang w:val="en-US" w:eastAsia="zh-CN"/>
        </w:rPr>
      </w:pPr>
      <w:r>
        <w:rPr>
          <w:rFonts w:hint="eastAsia" w:ascii="宋体" w:hAnsi="宋体" w:cs="宋体"/>
          <w:b/>
          <w:bCs/>
          <w:kern w:val="0"/>
          <w:sz w:val="21"/>
          <w:szCs w:val="21"/>
          <w:highlight w:val="none"/>
          <w:lang w:val="en-US" w:eastAsia="zh-CN"/>
        </w:rPr>
        <w:t xml:space="preserve">图 1 </w:t>
      </w:r>
      <w:r>
        <w:rPr>
          <w:rFonts w:hint="eastAsia" w:ascii="宋体" w:hAnsi="宋体" w:cs="宋体"/>
          <w:b/>
          <w:bCs/>
          <w:kern w:val="0"/>
          <w:sz w:val="21"/>
          <w:szCs w:val="21"/>
          <w:highlight w:val="none"/>
        </w:rPr>
        <w:t>热菜</w:t>
      </w:r>
      <w:r>
        <w:rPr>
          <w:rFonts w:hint="eastAsia" w:ascii="宋体" w:hAnsi="宋体" w:cs="宋体"/>
          <w:b/>
          <w:bCs/>
          <w:kern w:val="0"/>
          <w:sz w:val="21"/>
          <w:szCs w:val="21"/>
          <w:highlight w:val="none"/>
          <w:lang w:val="en-US" w:eastAsia="zh-CN"/>
        </w:rPr>
        <w:t>类</w:t>
      </w:r>
      <w:r>
        <w:rPr>
          <w:rFonts w:hint="eastAsia" w:ascii="宋体" w:hAnsi="宋体" w:cs="宋体"/>
          <w:b/>
          <w:bCs/>
          <w:kern w:val="0"/>
          <w:sz w:val="21"/>
          <w:szCs w:val="21"/>
          <w:highlight w:val="none"/>
        </w:rPr>
        <w:t>加工工艺流程图</w:t>
      </w:r>
      <w:r>
        <w:rPr>
          <w:rFonts w:hint="eastAsia" w:ascii="宋体" w:hAnsi="宋体" w:cs="宋体"/>
          <w:b/>
          <w:bCs/>
          <w:kern w:val="0"/>
          <w:sz w:val="21"/>
          <w:szCs w:val="21"/>
          <w:highlight w:val="none"/>
          <w:lang w:val="en-US" w:eastAsia="zh-CN"/>
        </w:rPr>
        <w:t>图                                      2 餐具洗消流程</w:t>
      </w:r>
    </w:p>
    <w:p>
      <w:pPr>
        <w:jc w:val="both"/>
        <w:rPr>
          <w:rFonts w:hint="eastAsia" w:ascii="宋体" w:hAnsi="宋体" w:cs="宋体"/>
          <w:b/>
          <w:bCs/>
          <w:kern w:val="0"/>
          <w:sz w:val="24"/>
          <w:highlight w:val="none"/>
        </w:rPr>
      </w:pPr>
    </w:p>
    <w:p>
      <w:pPr>
        <w:pStyle w:val="2"/>
        <w:rPr>
          <w:rFonts w:hint="eastAsia"/>
          <w:lang w:val="en-US" w:eastAsia="zh-CN"/>
        </w:rPr>
      </w:pPr>
    </w:p>
    <w:p>
      <w:pPr>
        <w:pStyle w:val="2"/>
        <w:ind w:left="0" w:leftChars="0" w:firstLine="210" w:firstLineChars="100"/>
        <w:jc w:val="left"/>
        <w:rPr>
          <w:rFonts w:hint="eastAsia"/>
          <w:sz w:val="24"/>
          <w:szCs w:val="24"/>
          <w:lang w:val="en-US" w:eastAsia="zh-CN"/>
        </w:rPr>
      </w:pPr>
      <w:r>
        <w:rPr>
          <w:sz w:val="21"/>
        </w:rPr>
        <mc:AlternateContent>
          <mc:Choice Requires="wpg">
            <w:drawing>
              <wp:anchor distT="0" distB="0" distL="114300" distR="114300" simplePos="0" relativeHeight="251706368" behindDoc="0" locked="0" layoutInCell="1" allowOverlap="1">
                <wp:simplePos x="0" y="0"/>
                <wp:positionH relativeFrom="column">
                  <wp:posOffset>1718310</wp:posOffset>
                </wp:positionH>
                <wp:positionV relativeFrom="paragraph">
                  <wp:posOffset>144145</wp:posOffset>
                </wp:positionV>
                <wp:extent cx="3422015" cy="3887470"/>
                <wp:effectExtent l="4445" t="4445" r="15240" b="6985"/>
                <wp:wrapNone/>
                <wp:docPr id="73" name="组合 73"/>
                <wp:cNvGraphicFramePr/>
                <a:graphic xmlns:a="http://schemas.openxmlformats.org/drawingml/2006/main">
                  <a:graphicData uri="http://schemas.microsoft.com/office/word/2010/wordprocessingGroup">
                    <wpg:wgp>
                      <wpg:cNvGrpSpPr/>
                      <wpg:grpSpPr>
                        <a:xfrm>
                          <a:off x="0" y="0"/>
                          <a:ext cx="3422015" cy="3887470"/>
                          <a:chOff x="3556" y="641648"/>
                          <a:chExt cx="5389" cy="6122"/>
                        </a:xfrm>
                      </wpg:grpSpPr>
                      <wps:wsp>
                        <wps:cNvPr id="13" name="文本框 13"/>
                        <wps:cNvSpPr txBox="1"/>
                        <wps:spPr>
                          <a:xfrm>
                            <a:off x="5463" y="641648"/>
                            <a:ext cx="1283" cy="468"/>
                          </a:xfrm>
                          <a:prstGeom prst="rect">
                            <a:avLst/>
                          </a:prstGeom>
                          <a:solidFill>
                            <a:srgbClr val="FFFFFF"/>
                          </a:solidFill>
                          <a:ln w="3175" cap="flat" cmpd="sng">
                            <a:solidFill>
                              <a:srgbClr val="000000"/>
                            </a:solidFill>
                            <a:prstDash val="solid"/>
                            <a:miter/>
                            <a:headEnd type="none" w="med" len="med"/>
                            <a:tailEnd type="none" w="med" len="med"/>
                          </a:ln>
                        </wps:spPr>
                        <wps:txbx>
                          <w:txbxContent>
                            <w:p>
                              <w:pPr>
                                <w:jc w:val="center"/>
                                <w:rPr>
                                  <w:rFonts w:hint="default" w:ascii="仿宋_GB2312" w:hAnsi="宋体" w:eastAsia="仿宋_GB2312"/>
                                  <w:sz w:val="21"/>
                                  <w:szCs w:val="21"/>
                                  <w:lang w:val="en-US" w:eastAsia="zh-CN"/>
                                </w:rPr>
                              </w:pPr>
                              <w:r>
                                <w:rPr>
                                  <w:rFonts w:hint="eastAsia" w:ascii="仿宋_GB2312" w:hAnsi="宋体" w:eastAsia="仿宋_GB2312"/>
                                  <w:sz w:val="21"/>
                                  <w:szCs w:val="21"/>
                                  <w:lang w:val="en-US" w:eastAsia="zh-CN"/>
                                </w:rPr>
                                <w:t>大米/面粉</w:t>
                              </w:r>
                            </w:p>
                          </w:txbxContent>
                        </wps:txbx>
                        <wps:bodyPr upright="1"/>
                      </wps:wsp>
                      <wps:wsp>
                        <wps:cNvPr id="22" name="文本框 22"/>
                        <wps:cNvSpPr txBox="1"/>
                        <wps:spPr>
                          <a:xfrm>
                            <a:off x="5582" y="642446"/>
                            <a:ext cx="1134" cy="498"/>
                          </a:xfrm>
                          <a:prstGeom prst="rect">
                            <a:avLst/>
                          </a:prstGeom>
                          <a:solidFill>
                            <a:srgbClr val="FFFFFF"/>
                          </a:solidFill>
                          <a:ln w="3175" cap="flat" cmpd="sng">
                            <a:solidFill>
                              <a:srgbClr val="000000"/>
                            </a:solidFill>
                            <a:prstDash val="dash"/>
                            <a:miter/>
                            <a:headEnd type="none" w="med" len="med"/>
                            <a:tailEnd type="none" w="med" len="med"/>
                          </a:ln>
                        </wps:spPr>
                        <wps:txbx>
                          <w:txbxContent>
                            <w:p>
                              <w:pPr>
                                <w:jc w:val="center"/>
                                <w:rPr>
                                  <w:rFonts w:hint="default" w:ascii="仿宋_GB2312" w:hAnsi="宋体" w:eastAsia="仿宋_GB2312"/>
                                  <w:sz w:val="24"/>
                                  <w:highlight w:val="none"/>
                                  <w:lang w:val="en-US" w:eastAsia="zh-CN"/>
                                </w:rPr>
                              </w:pPr>
                              <w:r>
                                <w:rPr>
                                  <w:rFonts w:hint="eastAsia" w:ascii="宋体" w:hAnsi="宋体"/>
                                  <w:sz w:val="24"/>
                                  <w:highlight w:val="none"/>
                                </w:rPr>
                                <w:t>择米</w:t>
                              </w:r>
                            </w:p>
                          </w:txbxContent>
                        </wps:txbx>
                        <wps:bodyPr upright="1"/>
                      </wps:wsp>
                      <wps:wsp>
                        <wps:cNvPr id="24" name="文本框 24"/>
                        <wps:cNvSpPr txBox="1"/>
                        <wps:spPr>
                          <a:xfrm>
                            <a:off x="7307" y="642517"/>
                            <a:ext cx="1342" cy="447"/>
                          </a:xfrm>
                          <a:prstGeom prst="rect">
                            <a:avLst/>
                          </a:prstGeom>
                          <a:solidFill>
                            <a:srgbClr val="FFFFFF"/>
                          </a:solidFill>
                          <a:ln w="3175" cap="flat" cmpd="sng">
                            <a:solidFill>
                              <a:srgbClr val="000000"/>
                            </a:solidFill>
                            <a:prstDash val="solid"/>
                            <a:miter/>
                            <a:headEnd type="none" w="med" len="med"/>
                            <a:tailEnd type="none" w="med" len="med"/>
                          </a:ln>
                        </wps:spPr>
                        <wps:txbx>
                          <w:txbxContent>
                            <w:p>
                              <w:pPr>
                                <w:rPr>
                                  <w:rFonts w:hint="eastAsia" w:ascii="仿宋_GB2312" w:hAnsi="宋体" w:eastAsia="仿宋_GB2312"/>
                                  <w:b/>
                                  <w:color w:val="00B0F0"/>
                                  <w:sz w:val="24"/>
                                  <w:lang w:val="en-US" w:eastAsia="zh-CN"/>
                                </w:rPr>
                              </w:pPr>
                              <w:r>
                                <w:rPr>
                                  <w:rFonts w:hint="eastAsia" w:ascii="仿宋_GB2312" w:hAnsi="宋体" w:eastAsia="仿宋_GB2312"/>
                                  <w:sz w:val="24"/>
                                </w:rPr>
                                <w:t xml:space="preserve"> </w:t>
                              </w:r>
                              <w:r>
                                <w:rPr>
                                  <w:rFonts w:hint="eastAsia" w:ascii="仿宋_GB2312" w:hAnsi="宋体" w:eastAsia="仿宋_GB2312"/>
                                  <w:sz w:val="24"/>
                                  <w:lang w:val="en-US" w:eastAsia="zh-CN"/>
                                </w:rPr>
                                <w:t>废弃物</w:t>
                              </w:r>
                            </w:p>
                          </w:txbxContent>
                        </wps:txbx>
                        <wps:bodyPr upright="1"/>
                      </wps:wsp>
                      <wps:wsp>
                        <wps:cNvPr id="36" name="直接连接符 36"/>
                        <wps:cNvCnPr/>
                        <wps:spPr>
                          <a:xfrm rot="-10800000" flipH="1">
                            <a:off x="4923" y="644323"/>
                            <a:ext cx="540" cy="0"/>
                          </a:xfrm>
                          <a:prstGeom prst="line">
                            <a:avLst/>
                          </a:prstGeom>
                          <a:ln w="6350" cap="flat" cmpd="sng">
                            <a:solidFill>
                              <a:srgbClr val="000000"/>
                            </a:solidFill>
                            <a:prstDash val="solid"/>
                            <a:round/>
                            <a:headEnd type="none" w="med" len="med"/>
                            <a:tailEnd type="triangle" w="med" len="med"/>
                          </a:ln>
                        </wps:spPr>
                        <wps:bodyPr upright="1"/>
                      </wps:wsp>
                      <wps:wsp>
                        <wps:cNvPr id="37" name="直接连接符 37"/>
                        <wps:cNvCnPr/>
                        <wps:spPr>
                          <a:xfrm flipV="1">
                            <a:off x="6719" y="642700"/>
                            <a:ext cx="542" cy="0"/>
                          </a:xfrm>
                          <a:prstGeom prst="line">
                            <a:avLst/>
                          </a:prstGeom>
                          <a:ln w="6350" cap="flat" cmpd="sng">
                            <a:solidFill>
                              <a:srgbClr val="000000"/>
                            </a:solidFill>
                            <a:prstDash val="solid"/>
                            <a:round/>
                            <a:headEnd type="none" w="med" len="med"/>
                            <a:tailEnd type="triangle" w="med" len="med"/>
                          </a:ln>
                        </wps:spPr>
                        <wps:bodyPr upright="1"/>
                      </wps:wsp>
                      <wps:wsp>
                        <wps:cNvPr id="38" name="文本框 38"/>
                        <wps:cNvSpPr txBox="1"/>
                        <wps:spPr>
                          <a:xfrm>
                            <a:off x="5551" y="643250"/>
                            <a:ext cx="1134" cy="476"/>
                          </a:xfrm>
                          <a:prstGeom prst="rect">
                            <a:avLst/>
                          </a:prstGeom>
                          <a:solidFill>
                            <a:srgbClr val="FFFFFF"/>
                          </a:solidFill>
                          <a:ln w="3175" cap="flat" cmpd="sng">
                            <a:solidFill>
                              <a:srgbClr val="000000"/>
                            </a:solidFill>
                            <a:prstDash val="dash"/>
                            <a:miter/>
                            <a:headEnd type="none" w="med" len="med"/>
                            <a:tailEnd type="none" w="med" len="med"/>
                          </a:ln>
                        </wps:spPr>
                        <wps:txbx>
                          <w:txbxContent>
                            <w:p>
                              <w:pPr>
                                <w:jc w:val="center"/>
                                <w:rPr>
                                  <w:rFonts w:hint="default" w:ascii="仿宋_GB2312" w:hAnsi="宋体" w:eastAsia="仿宋_GB2312"/>
                                  <w:sz w:val="24"/>
                                  <w:highlight w:val="none"/>
                                  <w:lang w:val="en-US" w:eastAsia="zh-CN"/>
                                </w:rPr>
                              </w:pPr>
                              <w:r>
                                <w:rPr>
                                  <w:rFonts w:hint="eastAsia" w:ascii="宋体" w:hAnsi="宋体"/>
                                  <w:sz w:val="24"/>
                                  <w:highlight w:val="none"/>
                                </w:rPr>
                                <w:t>淘洗</w:t>
                              </w:r>
                            </w:p>
                            <w:p>
                              <w:pPr>
                                <w:rPr>
                                  <w:rFonts w:hint="default"/>
                                  <w:lang w:val="en-US" w:eastAsia="zh-CN"/>
                                </w:rPr>
                              </w:pPr>
                            </w:p>
                          </w:txbxContent>
                        </wps:txbx>
                        <wps:bodyPr upright="1"/>
                      </wps:wsp>
                      <wps:wsp>
                        <wps:cNvPr id="39" name="直接箭头连接符 39"/>
                        <wps:cNvCnPr/>
                        <wps:spPr>
                          <a:xfrm flipH="1">
                            <a:off x="6083" y="642935"/>
                            <a:ext cx="6" cy="325"/>
                          </a:xfrm>
                          <a:prstGeom prst="straightConnector1">
                            <a:avLst/>
                          </a:prstGeom>
                          <a:ln w="9525" cap="flat" cmpd="sng">
                            <a:solidFill>
                              <a:srgbClr val="000000"/>
                            </a:solidFill>
                            <a:prstDash val="solid"/>
                            <a:round/>
                            <a:headEnd type="none" w="med" len="med"/>
                            <a:tailEnd type="arrow" w="med" len="med"/>
                          </a:ln>
                        </wps:spPr>
                        <wps:bodyPr/>
                      </wps:wsp>
                      <wps:wsp>
                        <wps:cNvPr id="40" name="直接箭头连接符 40"/>
                        <wps:cNvCnPr/>
                        <wps:spPr>
                          <a:xfrm flipH="1">
                            <a:off x="6080" y="643723"/>
                            <a:ext cx="6" cy="325"/>
                          </a:xfrm>
                          <a:prstGeom prst="straightConnector1">
                            <a:avLst/>
                          </a:prstGeom>
                          <a:ln w="9525" cap="flat" cmpd="sng">
                            <a:solidFill>
                              <a:srgbClr val="000000"/>
                            </a:solidFill>
                            <a:prstDash val="solid"/>
                            <a:round/>
                            <a:headEnd type="none" w="med" len="med"/>
                            <a:tailEnd type="arrow" w="med" len="med"/>
                          </a:ln>
                        </wps:spPr>
                        <wps:bodyPr/>
                      </wps:wsp>
                      <wps:wsp>
                        <wps:cNvPr id="43" name="文本框 43"/>
                        <wps:cNvSpPr txBox="1"/>
                        <wps:spPr>
                          <a:xfrm>
                            <a:off x="5486" y="644863"/>
                            <a:ext cx="1286" cy="476"/>
                          </a:xfrm>
                          <a:prstGeom prst="rect">
                            <a:avLst/>
                          </a:prstGeom>
                          <a:solidFill>
                            <a:srgbClr val="FFFFFF"/>
                          </a:solidFill>
                          <a:ln w="3175" cap="flat" cmpd="sng">
                            <a:solidFill>
                              <a:srgbClr val="000000"/>
                            </a:solidFill>
                            <a:prstDash val="solid"/>
                            <a:miter/>
                            <a:headEnd type="none" w="med" len="med"/>
                            <a:tailEnd type="none" w="med" len="med"/>
                          </a:ln>
                        </wps:spPr>
                        <wps:txbx>
                          <w:txbxContent>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蒸煮</w:t>
                              </w:r>
                            </w:p>
                          </w:txbxContent>
                        </wps:txbx>
                        <wps:bodyPr upright="1"/>
                      </wps:wsp>
                      <wps:wsp>
                        <wps:cNvPr id="47" name="直接箭头连接符 47"/>
                        <wps:cNvCnPr/>
                        <wps:spPr>
                          <a:xfrm flipH="1">
                            <a:off x="6089" y="644548"/>
                            <a:ext cx="6" cy="325"/>
                          </a:xfrm>
                          <a:prstGeom prst="straightConnector1">
                            <a:avLst/>
                          </a:prstGeom>
                          <a:ln w="9525" cap="flat" cmpd="sng">
                            <a:solidFill>
                              <a:srgbClr val="000000"/>
                            </a:solidFill>
                            <a:prstDash val="solid"/>
                            <a:round/>
                            <a:headEnd type="none" w="med" len="med"/>
                            <a:tailEnd type="arrow" w="med" len="med"/>
                          </a:ln>
                        </wps:spPr>
                        <wps:bodyPr/>
                      </wps:wsp>
                      <wps:wsp>
                        <wps:cNvPr id="52" name="文本框 52"/>
                        <wps:cNvSpPr txBox="1"/>
                        <wps:spPr>
                          <a:xfrm>
                            <a:off x="5509" y="645651"/>
                            <a:ext cx="1351" cy="476"/>
                          </a:xfrm>
                          <a:prstGeom prst="rect">
                            <a:avLst/>
                          </a:prstGeom>
                          <a:solidFill>
                            <a:srgbClr val="FFFFFF"/>
                          </a:solidFill>
                          <a:ln w="317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ascii="仿宋_GB2312" w:hAnsi="宋体" w:eastAsia="仿宋_GB2312"/>
                                  <w:sz w:val="24"/>
                                  <w:lang w:val="en-US" w:eastAsia="zh-CN"/>
                                </w:rPr>
                                <w:t>成品</w:t>
                              </w:r>
                            </w:p>
                          </w:txbxContent>
                        </wps:txbx>
                        <wps:bodyPr upright="1"/>
                      </wps:wsp>
                      <wps:wsp>
                        <wps:cNvPr id="55" name="直接箭头连接符 55"/>
                        <wps:cNvCnPr/>
                        <wps:spPr>
                          <a:xfrm flipH="1">
                            <a:off x="6077" y="645336"/>
                            <a:ext cx="6" cy="325"/>
                          </a:xfrm>
                          <a:prstGeom prst="straightConnector1">
                            <a:avLst/>
                          </a:prstGeom>
                          <a:ln w="9525" cap="flat" cmpd="sng">
                            <a:solidFill>
                              <a:srgbClr val="000000"/>
                            </a:solidFill>
                            <a:prstDash val="solid"/>
                            <a:round/>
                            <a:headEnd type="none" w="med" len="med"/>
                            <a:tailEnd type="arrow" w="med" len="med"/>
                          </a:ln>
                        </wps:spPr>
                        <wps:bodyPr/>
                      </wps:wsp>
                      <wps:wsp>
                        <wps:cNvPr id="56" name="文本框 56"/>
                        <wps:cNvSpPr txBox="1"/>
                        <wps:spPr>
                          <a:xfrm>
                            <a:off x="5508" y="644073"/>
                            <a:ext cx="1261" cy="476"/>
                          </a:xfrm>
                          <a:prstGeom prst="rect">
                            <a:avLst/>
                          </a:prstGeom>
                          <a:solidFill>
                            <a:srgbClr val="FFFFFF"/>
                          </a:solidFill>
                          <a:ln w="3175" cap="flat" cmpd="sng">
                            <a:solidFill>
                              <a:srgbClr val="000000"/>
                            </a:solidFill>
                            <a:prstDash val="solid"/>
                            <a:miter/>
                            <a:headEnd type="none" w="med" len="med"/>
                            <a:tailEnd type="none" w="med" len="med"/>
                          </a:ln>
                        </wps:spPr>
                        <wps:txbx>
                          <w:txbxContent>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加水</w:t>
                              </w:r>
                            </w:p>
                          </w:txbxContent>
                        </wps:txbx>
                        <wps:bodyPr upright="1"/>
                      </wps:wsp>
                      <wps:wsp>
                        <wps:cNvPr id="57" name="文本框 57"/>
                        <wps:cNvSpPr txBox="1"/>
                        <wps:spPr>
                          <a:xfrm>
                            <a:off x="3556" y="644083"/>
                            <a:ext cx="1342" cy="447"/>
                          </a:xfrm>
                          <a:prstGeom prst="rect">
                            <a:avLst/>
                          </a:prstGeom>
                          <a:solidFill>
                            <a:srgbClr val="FFFFFF"/>
                          </a:solidFill>
                          <a:ln w="3175" cap="flat" cmpd="sng">
                            <a:solidFill>
                              <a:srgbClr val="000000"/>
                            </a:solidFill>
                            <a:prstDash val="solid"/>
                            <a:miter/>
                            <a:headEnd type="none" w="med" len="med"/>
                            <a:tailEnd type="none" w="med" len="med"/>
                          </a:ln>
                        </wps:spPr>
                        <wps:txbx>
                          <w:txbxContent>
                            <w:p>
                              <w:pPr>
                                <w:jc w:val="center"/>
                                <w:rPr>
                                  <w:rFonts w:hint="eastAsia" w:ascii="仿宋_GB2312" w:hAnsi="宋体" w:eastAsia="仿宋_GB2312"/>
                                  <w:b/>
                                  <w:color w:val="00B0F0"/>
                                  <w:sz w:val="24"/>
                                  <w:lang w:val="en-US" w:eastAsia="zh-CN"/>
                                </w:rPr>
                              </w:pPr>
                              <w:r>
                                <w:rPr>
                                  <w:rFonts w:hint="eastAsia" w:ascii="仿宋_GB2312" w:hAnsi="宋体" w:eastAsia="仿宋_GB2312"/>
                                  <w:sz w:val="24"/>
                                  <w:lang w:val="en-US" w:eastAsia="zh-CN"/>
                                </w:rPr>
                                <w:t>水</w:t>
                              </w:r>
                            </w:p>
                          </w:txbxContent>
                        </wps:txbx>
                        <wps:bodyPr upright="1"/>
                      </wps:wsp>
                      <wps:wsp>
                        <wps:cNvPr id="59" name="直接箭头连接符 59"/>
                        <wps:cNvCnPr/>
                        <wps:spPr>
                          <a:xfrm flipH="1">
                            <a:off x="6083" y="642108"/>
                            <a:ext cx="6" cy="325"/>
                          </a:xfrm>
                          <a:prstGeom prst="straightConnector1">
                            <a:avLst/>
                          </a:prstGeom>
                          <a:ln w="9525" cap="flat" cmpd="sng">
                            <a:solidFill>
                              <a:srgbClr val="000000"/>
                            </a:solidFill>
                            <a:prstDash val="solid"/>
                            <a:round/>
                            <a:headEnd type="none" w="med" len="med"/>
                            <a:tailEnd type="arrow" w="med" len="med"/>
                          </a:ln>
                        </wps:spPr>
                        <wps:bodyPr/>
                      </wps:wsp>
                      <wps:wsp>
                        <wps:cNvPr id="63" name="直接连接符 63"/>
                        <wps:cNvCnPr/>
                        <wps:spPr>
                          <a:xfrm flipV="1">
                            <a:off x="6725" y="643489"/>
                            <a:ext cx="542" cy="0"/>
                          </a:xfrm>
                          <a:prstGeom prst="line">
                            <a:avLst/>
                          </a:prstGeom>
                          <a:ln w="6350" cap="flat" cmpd="sng">
                            <a:solidFill>
                              <a:srgbClr val="000000"/>
                            </a:solidFill>
                            <a:prstDash val="solid"/>
                            <a:round/>
                            <a:headEnd type="none" w="med" len="med"/>
                            <a:tailEnd type="triangle" w="med" len="med"/>
                          </a:ln>
                        </wps:spPr>
                        <wps:bodyPr upright="1"/>
                      </wps:wsp>
                      <wps:wsp>
                        <wps:cNvPr id="64" name="文本框 64"/>
                        <wps:cNvSpPr txBox="1"/>
                        <wps:spPr>
                          <a:xfrm>
                            <a:off x="5513" y="646445"/>
                            <a:ext cx="1351" cy="476"/>
                          </a:xfrm>
                          <a:prstGeom prst="rect">
                            <a:avLst/>
                          </a:prstGeom>
                          <a:solidFill>
                            <a:srgbClr val="FFFFFF"/>
                          </a:solidFill>
                          <a:ln w="317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ascii="仿宋_GB2312" w:hAnsi="宋体" w:eastAsia="仿宋_GB2312"/>
                                  <w:sz w:val="24"/>
                                  <w:lang w:val="en-US" w:eastAsia="zh-CN"/>
                                </w:rPr>
                                <w:t>售卖</w:t>
                              </w:r>
                            </w:p>
                          </w:txbxContent>
                        </wps:txbx>
                        <wps:bodyPr upright="1"/>
                      </wps:wsp>
                      <wps:wsp>
                        <wps:cNvPr id="65" name="直接箭头连接符 65"/>
                        <wps:cNvCnPr/>
                        <wps:spPr>
                          <a:xfrm flipH="1">
                            <a:off x="6108" y="646121"/>
                            <a:ext cx="6" cy="325"/>
                          </a:xfrm>
                          <a:prstGeom prst="straightConnector1">
                            <a:avLst/>
                          </a:prstGeom>
                          <a:ln w="9525" cap="flat" cmpd="sng">
                            <a:solidFill>
                              <a:srgbClr val="000000"/>
                            </a:solidFill>
                            <a:prstDash val="solid"/>
                            <a:round/>
                            <a:headEnd type="none" w="med" len="med"/>
                            <a:tailEnd type="arrow" w="med" len="med"/>
                          </a:ln>
                        </wps:spPr>
                        <wps:bodyPr/>
                      </wps:wsp>
                      <wps:wsp>
                        <wps:cNvPr id="66" name="直接连接符 66"/>
                        <wps:cNvCnPr/>
                        <wps:spPr>
                          <a:xfrm rot="-10800000" flipH="1">
                            <a:off x="4972" y="646681"/>
                            <a:ext cx="540" cy="0"/>
                          </a:xfrm>
                          <a:prstGeom prst="line">
                            <a:avLst/>
                          </a:prstGeom>
                          <a:ln w="6350" cap="flat" cmpd="sng">
                            <a:solidFill>
                              <a:srgbClr val="000000"/>
                            </a:solidFill>
                            <a:prstDash val="solid"/>
                            <a:round/>
                            <a:headEnd type="none" w="med" len="med"/>
                            <a:tailEnd type="triangle" w="med" len="med"/>
                          </a:ln>
                        </wps:spPr>
                        <wps:bodyPr upright="1"/>
                      </wps:wsp>
                      <wps:wsp>
                        <wps:cNvPr id="67" name="文本框 67"/>
                        <wps:cNvSpPr txBox="1"/>
                        <wps:spPr>
                          <a:xfrm>
                            <a:off x="3605" y="646441"/>
                            <a:ext cx="1342" cy="447"/>
                          </a:xfrm>
                          <a:prstGeom prst="rect">
                            <a:avLst/>
                          </a:prstGeom>
                          <a:solidFill>
                            <a:srgbClr val="FFFFFF"/>
                          </a:solidFill>
                          <a:ln w="3175" cap="flat" cmpd="sng">
                            <a:solidFill>
                              <a:srgbClr val="000000"/>
                            </a:solidFill>
                            <a:prstDash val="solid"/>
                            <a:miter/>
                            <a:headEnd type="none" w="med" len="med"/>
                            <a:tailEnd type="none" w="med" len="med"/>
                          </a:ln>
                        </wps:spPr>
                        <wps:txbx>
                          <w:txbxContent>
                            <w:p>
                              <w:pPr>
                                <w:jc w:val="center"/>
                                <w:rPr>
                                  <w:rFonts w:hint="default" w:ascii="仿宋_GB2312" w:hAnsi="宋体" w:eastAsia="仿宋_GB2312"/>
                                  <w:b/>
                                  <w:color w:val="00B0F0"/>
                                  <w:sz w:val="24"/>
                                  <w:lang w:val="en-US" w:eastAsia="zh-CN"/>
                                </w:rPr>
                              </w:pPr>
                              <w:r>
                                <w:rPr>
                                  <w:rFonts w:hint="eastAsia" w:ascii="仿宋_GB2312" w:hAnsi="宋体" w:eastAsia="仿宋_GB2312"/>
                                  <w:sz w:val="24"/>
                                  <w:lang w:val="en-US" w:eastAsia="zh-CN"/>
                                </w:rPr>
                                <w:t>餐具</w:t>
                              </w:r>
                            </w:p>
                          </w:txbxContent>
                        </wps:txbx>
                        <wps:bodyPr upright="1"/>
                      </wps:wsp>
                      <wps:wsp>
                        <wps:cNvPr id="68" name="文本框 68"/>
                        <wps:cNvSpPr txBox="1"/>
                        <wps:spPr>
                          <a:xfrm>
                            <a:off x="5490" y="647285"/>
                            <a:ext cx="1351" cy="476"/>
                          </a:xfrm>
                          <a:prstGeom prst="rect">
                            <a:avLst/>
                          </a:prstGeom>
                          <a:solidFill>
                            <a:srgbClr val="FFFFFF"/>
                          </a:solidFill>
                          <a:ln w="317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就餐</w:t>
                              </w:r>
                            </w:p>
                          </w:txbxContent>
                        </wps:txbx>
                        <wps:bodyPr upright="1"/>
                      </wps:wsp>
                      <wps:wsp>
                        <wps:cNvPr id="69" name="直接箭头连接符 69"/>
                        <wps:cNvCnPr/>
                        <wps:spPr>
                          <a:xfrm flipH="1">
                            <a:off x="6094" y="646952"/>
                            <a:ext cx="6" cy="325"/>
                          </a:xfrm>
                          <a:prstGeom prst="straightConnector1">
                            <a:avLst/>
                          </a:prstGeom>
                          <a:ln w="9525" cap="flat" cmpd="sng">
                            <a:solidFill>
                              <a:srgbClr val="000000"/>
                            </a:solidFill>
                            <a:prstDash val="solid"/>
                            <a:round/>
                            <a:headEnd type="none" w="med" len="med"/>
                            <a:tailEnd type="arrow" w="med" len="med"/>
                          </a:ln>
                        </wps:spPr>
                        <wps:bodyPr/>
                      </wps:wsp>
                      <wps:wsp>
                        <wps:cNvPr id="70" name="文本框 70"/>
                        <wps:cNvSpPr txBox="1"/>
                        <wps:spPr>
                          <a:xfrm>
                            <a:off x="7292" y="643293"/>
                            <a:ext cx="1342" cy="447"/>
                          </a:xfrm>
                          <a:prstGeom prst="rect">
                            <a:avLst/>
                          </a:prstGeom>
                          <a:solidFill>
                            <a:srgbClr val="FFFFFF"/>
                          </a:solidFill>
                          <a:ln w="3175" cap="flat" cmpd="sng">
                            <a:solidFill>
                              <a:srgbClr val="000000"/>
                            </a:solidFill>
                            <a:prstDash val="solid"/>
                            <a:miter/>
                            <a:headEnd type="none" w="med" len="med"/>
                            <a:tailEnd type="none" w="med" len="med"/>
                          </a:ln>
                        </wps:spPr>
                        <wps:txbx>
                          <w:txbxContent>
                            <w:p>
                              <w:pPr>
                                <w:rPr>
                                  <w:rFonts w:hint="eastAsia" w:ascii="仿宋_GB2312" w:hAnsi="宋体" w:eastAsia="仿宋_GB2312"/>
                                  <w:b/>
                                  <w:color w:val="00B0F0"/>
                                  <w:sz w:val="24"/>
                                  <w:lang w:val="en-US" w:eastAsia="zh-CN"/>
                                </w:rPr>
                              </w:pPr>
                              <w:r>
                                <w:rPr>
                                  <w:rFonts w:hint="eastAsia" w:ascii="仿宋_GB2312" w:hAnsi="宋体" w:eastAsia="仿宋_GB2312"/>
                                  <w:sz w:val="24"/>
                                </w:rPr>
                                <w:t xml:space="preserve"> </w:t>
                              </w:r>
                              <w:r>
                                <w:rPr>
                                  <w:rFonts w:hint="eastAsia" w:ascii="仿宋_GB2312" w:hAnsi="宋体" w:eastAsia="仿宋_GB2312"/>
                                  <w:sz w:val="24"/>
                                  <w:lang w:val="en-US" w:eastAsia="zh-CN"/>
                                </w:rPr>
                                <w:t>废弃物</w:t>
                              </w:r>
                            </w:p>
                          </w:txbxContent>
                        </wps:txbx>
                        <wps:bodyPr upright="1"/>
                      </wps:wsp>
                      <wps:wsp>
                        <wps:cNvPr id="71" name="直接连接符 71"/>
                        <wps:cNvCnPr/>
                        <wps:spPr>
                          <a:xfrm flipV="1">
                            <a:off x="6875" y="647529"/>
                            <a:ext cx="542" cy="0"/>
                          </a:xfrm>
                          <a:prstGeom prst="line">
                            <a:avLst/>
                          </a:prstGeom>
                          <a:ln w="6350" cap="flat" cmpd="sng">
                            <a:solidFill>
                              <a:srgbClr val="000000"/>
                            </a:solidFill>
                            <a:prstDash val="solid"/>
                            <a:round/>
                            <a:headEnd type="none" w="med" len="med"/>
                            <a:tailEnd type="triangle" w="med" len="med"/>
                          </a:ln>
                        </wps:spPr>
                        <wps:bodyPr upright="1"/>
                      </wps:wsp>
                      <wps:wsp>
                        <wps:cNvPr id="72" name="文本框 72"/>
                        <wps:cNvSpPr txBox="1"/>
                        <wps:spPr>
                          <a:xfrm>
                            <a:off x="7433" y="647324"/>
                            <a:ext cx="1513" cy="447"/>
                          </a:xfrm>
                          <a:prstGeom prst="rect">
                            <a:avLst/>
                          </a:prstGeom>
                          <a:solidFill>
                            <a:srgbClr val="FFFFFF"/>
                          </a:solidFill>
                          <a:ln w="3175" cap="flat" cmpd="sng">
                            <a:solidFill>
                              <a:srgbClr val="000000"/>
                            </a:solidFill>
                            <a:prstDash val="solid"/>
                            <a:miter/>
                            <a:headEnd type="none" w="med" len="med"/>
                            <a:tailEnd type="none" w="med" len="med"/>
                          </a:ln>
                        </wps:spPr>
                        <wps:txbx>
                          <w:txbxContent>
                            <w:p>
                              <w:pPr>
                                <w:rPr>
                                  <w:rFonts w:hint="default" w:ascii="仿宋_GB2312" w:hAnsi="宋体" w:eastAsia="仿宋_GB2312"/>
                                  <w:b/>
                                  <w:color w:val="00B0F0"/>
                                  <w:sz w:val="24"/>
                                  <w:lang w:val="en-US" w:eastAsia="zh-CN"/>
                                </w:rPr>
                              </w:pPr>
                              <w:r>
                                <w:rPr>
                                  <w:rFonts w:hint="eastAsia" w:ascii="仿宋_GB2312" w:hAnsi="宋体" w:eastAsia="仿宋_GB2312"/>
                                  <w:sz w:val="24"/>
                                </w:rPr>
                                <w:t xml:space="preserve"> </w:t>
                              </w:r>
                              <w:r>
                                <w:rPr>
                                  <w:rFonts w:hint="eastAsia" w:ascii="仿宋_GB2312" w:hAnsi="宋体" w:eastAsia="仿宋_GB2312"/>
                                  <w:sz w:val="24"/>
                                  <w:lang w:val="en-US" w:eastAsia="zh-CN"/>
                                </w:rPr>
                                <w:t>餐具回收</w:t>
                              </w:r>
                            </w:p>
                          </w:txbxContent>
                        </wps:txbx>
                        <wps:bodyPr upright="1"/>
                      </wps:wsp>
                    </wpg:wgp>
                  </a:graphicData>
                </a:graphic>
              </wp:anchor>
            </w:drawing>
          </mc:Choice>
          <mc:Fallback>
            <w:pict>
              <v:group id="_x0000_s1026" o:spid="_x0000_s1026" o:spt="203" style="position:absolute;left:0pt;margin-left:135.3pt;margin-top:11.35pt;height:306.1pt;width:269.45pt;z-index:251706368;mso-width-relative:page;mso-height-relative:page;" coordorigin="3556,641648" coordsize="5389,6122" o:gfxdata="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">
                <o:lock v:ext="edit" aspectratio="f"/>
                <v:shape id="_x0000_s1026" o:spid="_x0000_s1026" o:spt="202" type="#_x0000_t202" style="position:absolute;left:5463;top:641648;height:468;width:1283;" fillcolor="#FFFFFF" filled="t" stroked="t" coordsize="21600,21600" o:gfxdata="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k6z7bgAAADbAAAA&#10;DwAAAAAAAAABACAAAAAiAAAAZHJzL2Rvd25yZXYueG1sUEsBAhQAFAAAAAgAh07iQDMvBZ47AAAA&#10;OQAAABAAAAAAAAAAAQAgAAAABwEAAGRycy9zaGFwZXhtbC54bWxQSwUGAAAAAAYABgBbAQAAsQMA&#10;AAAA&#10;">
                  <v:fill on="t" focussize="0,0"/>
                  <v:stroke weight="0.25pt" color="#000000" joinstyle="miter"/>
                  <v:imagedata o:title=""/>
                  <o:lock v:ext="edit" aspectratio="f"/>
                  <v:textbox>
                    <w:txbxContent>
                      <w:p>
                        <w:pPr>
                          <w:jc w:val="center"/>
                          <w:rPr>
                            <w:rFonts w:hint="default" w:ascii="仿宋_GB2312" w:hAnsi="宋体" w:eastAsia="仿宋_GB2312"/>
                            <w:sz w:val="21"/>
                            <w:szCs w:val="21"/>
                            <w:lang w:val="en-US" w:eastAsia="zh-CN"/>
                          </w:rPr>
                        </w:pPr>
                        <w:r>
                          <w:rPr>
                            <w:rFonts w:hint="eastAsia" w:ascii="仿宋_GB2312" w:hAnsi="宋体" w:eastAsia="仿宋_GB2312"/>
                            <w:sz w:val="21"/>
                            <w:szCs w:val="21"/>
                            <w:lang w:val="en-US" w:eastAsia="zh-CN"/>
                          </w:rPr>
                          <w:t>大米/面粉</w:t>
                        </w:r>
                      </w:p>
                    </w:txbxContent>
                  </v:textbox>
                </v:shape>
                <v:shape id="_x0000_s1026" o:spid="_x0000_s1026" o:spt="202" type="#_x0000_t202" style="position:absolute;left:5582;top:642446;height:498;width:1134;" fillcolor="#FFFFFF" filled="t" stroked="t" coordsize="21600,21600" o:gfxdata="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wTwS8AAAA&#10;2wAAAA8AAAAAAAAAAQAgAAAAIgAAAGRycy9kb3ducmV2LnhtbFBLAQIUABQAAAAIAIdO4kAzLwWe&#10;OwAAADkAAAAQAAAAAAAAAAEAIAAAAAsBAABkcnMvc2hhcGV4bWwueG1sUEsFBgAAAAAGAAYAWwEA&#10;ALUDAAAAAA==&#10;">
                  <v:fill on="t" focussize="0,0"/>
                  <v:stroke weight="0.25pt" color="#000000" joinstyle="miter" dashstyle="dash"/>
                  <v:imagedata o:title=""/>
                  <o:lock v:ext="edit" aspectratio="f"/>
                  <v:textbox>
                    <w:txbxContent>
                      <w:p>
                        <w:pPr>
                          <w:jc w:val="center"/>
                          <w:rPr>
                            <w:rFonts w:hint="default" w:ascii="仿宋_GB2312" w:hAnsi="宋体" w:eastAsia="仿宋_GB2312"/>
                            <w:sz w:val="24"/>
                            <w:highlight w:val="none"/>
                            <w:lang w:val="en-US" w:eastAsia="zh-CN"/>
                          </w:rPr>
                        </w:pPr>
                        <w:r>
                          <w:rPr>
                            <w:rFonts w:hint="eastAsia" w:ascii="宋体" w:hAnsi="宋体"/>
                            <w:sz w:val="24"/>
                            <w:highlight w:val="none"/>
                          </w:rPr>
                          <w:t>择米</w:t>
                        </w:r>
                      </w:p>
                    </w:txbxContent>
                  </v:textbox>
                </v:shape>
                <v:shape id="_x0000_s1026" o:spid="_x0000_s1026" o:spt="202" type="#_x0000_t202" style="position:absolute;left:7307;top:642517;height:447;width:1342;" fillcolor="#FFFFFF" filled="t" stroked="t" coordsize="21600,21600" o:gfxdata="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L4SS8AAAA&#10;2wAAAA8AAAAAAAAAAQAgAAAAIgAAAGRycy9kb3ducmV2LnhtbFBLAQIUABQAAAAIAIdO4kAzLwWe&#10;OwAAADkAAAAQAAAAAAAAAAEAIAAAAAsBAABkcnMvc2hhcGV4bWwueG1sUEsFBgAAAAAGAAYAWwEA&#10;ALUDAAAAAA==&#10;">
                  <v:fill on="t" focussize="0,0"/>
                  <v:stroke weight="0.25pt" color="#000000" joinstyle="miter"/>
                  <v:imagedata o:title=""/>
                  <o:lock v:ext="edit" aspectratio="f"/>
                  <v:textbox>
                    <w:txbxContent>
                      <w:p>
                        <w:pPr>
                          <w:rPr>
                            <w:rFonts w:hint="eastAsia" w:ascii="仿宋_GB2312" w:hAnsi="宋体" w:eastAsia="仿宋_GB2312"/>
                            <w:b/>
                            <w:color w:val="00B0F0"/>
                            <w:sz w:val="24"/>
                            <w:lang w:val="en-US" w:eastAsia="zh-CN"/>
                          </w:rPr>
                        </w:pPr>
                        <w:r>
                          <w:rPr>
                            <w:rFonts w:hint="eastAsia" w:ascii="仿宋_GB2312" w:hAnsi="宋体" w:eastAsia="仿宋_GB2312"/>
                            <w:sz w:val="24"/>
                          </w:rPr>
                          <w:t xml:space="preserve"> </w:t>
                        </w:r>
                        <w:r>
                          <w:rPr>
                            <w:rFonts w:hint="eastAsia" w:ascii="仿宋_GB2312" w:hAnsi="宋体" w:eastAsia="仿宋_GB2312"/>
                            <w:sz w:val="24"/>
                            <w:lang w:val="en-US" w:eastAsia="zh-CN"/>
                          </w:rPr>
                          <w:t>废弃物</w:t>
                        </w:r>
                      </w:p>
                    </w:txbxContent>
                  </v:textbox>
                </v:shape>
                <v:line id="_x0000_s1026" o:spid="_x0000_s1026" o:spt="20" style="position:absolute;left:4923;top:644323;flip:x;height:0;width:540;rotation:11796480f;" filled="f" stroked="t" coordsize="21600,21600" o:gfxdata="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JwYL4A&#10;AADb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_x0000_s1026" o:spid="_x0000_s1026" o:spt="20" style="position:absolute;left:6719;top:642700;flip:y;height:0;width:542;" filled="f" stroked="t" coordsize="21600,21600" o:gfxdata="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g7yK/&#10;AAAA2w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shape id="_x0000_s1026" o:spid="_x0000_s1026" o:spt="202" type="#_x0000_t202" style="position:absolute;left:5551;top:643250;height:476;width:1134;" fillcolor="#FFFFFF" filled="t" stroked="t" coordsize="21600,21600" o:gfxdata="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AHuM7gAAADbAAAA&#10;DwAAAAAAAAABACAAAAAiAAAAZHJzL2Rvd25yZXYueG1sUEsBAhQAFAAAAAgAh07iQDMvBZ47AAAA&#10;OQAAABAAAAAAAAAAAQAgAAAABwEAAGRycy9zaGFwZXhtbC54bWxQSwUGAAAAAAYABgBbAQAAsQMA&#10;AAAA&#10;">
                  <v:fill on="t" focussize="0,0"/>
                  <v:stroke weight="0.25pt" color="#000000" joinstyle="miter" dashstyle="dash"/>
                  <v:imagedata o:title=""/>
                  <o:lock v:ext="edit" aspectratio="f"/>
                  <v:textbox>
                    <w:txbxContent>
                      <w:p>
                        <w:pPr>
                          <w:jc w:val="center"/>
                          <w:rPr>
                            <w:rFonts w:hint="default" w:ascii="仿宋_GB2312" w:hAnsi="宋体" w:eastAsia="仿宋_GB2312"/>
                            <w:sz w:val="24"/>
                            <w:highlight w:val="none"/>
                            <w:lang w:val="en-US" w:eastAsia="zh-CN"/>
                          </w:rPr>
                        </w:pPr>
                        <w:r>
                          <w:rPr>
                            <w:rFonts w:hint="eastAsia" w:ascii="宋体" w:hAnsi="宋体"/>
                            <w:sz w:val="24"/>
                            <w:highlight w:val="none"/>
                          </w:rPr>
                          <w:t>淘洗</w:t>
                        </w:r>
                      </w:p>
                      <w:p>
                        <w:pPr>
                          <w:rPr>
                            <w:rFonts w:hint="default"/>
                            <w:lang w:val="en-US" w:eastAsia="zh-CN"/>
                          </w:rPr>
                        </w:pPr>
                      </w:p>
                    </w:txbxContent>
                  </v:textbox>
                </v:shape>
                <v:shape id="_x0000_s1026" o:spid="_x0000_s1026" o:spt="32" type="#_x0000_t32" style="position:absolute;left:6083;top:642935;flip:x;height:325;width:6;" filled="f" stroked="t" coordsize="21600,21600" o:gfxdata="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9cg7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_x0000_s1026" o:spid="_x0000_s1026" o:spt="32" type="#_x0000_t32" style="position:absolute;left:6080;top:643723;flip:x;height:325;width:6;" filled="f" stroked="t" coordsize="21600,21600" o:gfxdata="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A4Zj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_x0000_s1026" o:spid="_x0000_s1026" o:spt="202" type="#_x0000_t202" style="position:absolute;left:5486;top:644863;height:476;width:1286;" fillcolor="#FFFFFF" filled="t" stroked="t" coordsize="21600,21600" o:gfxdata="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f2c8LsAAADb&#10;AAAADwAAAAAAAAABACAAAAAiAAAAZHJzL2Rvd25yZXYueG1sUEsBAhQAFAAAAAgAh07iQDMvBZ47&#10;AAAAOQAAABAAAAAAAAAAAQAgAAAACgEAAGRycy9zaGFwZXhtbC54bWxQSwUGAAAAAAYABgBbAQAA&#10;tAMAAAAA&#10;">
                  <v:fill on="t" focussize="0,0"/>
                  <v:stroke weight="0.25pt" color="#000000" joinstyle="miter"/>
                  <v:imagedata o:title=""/>
                  <o:lock v:ext="edit" aspectratio="f"/>
                  <v:textbox>
                    <w:txbxContent>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蒸煮</w:t>
                        </w:r>
                      </w:p>
                    </w:txbxContent>
                  </v:textbox>
                </v:shape>
                <v:shape id="_x0000_s1026" o:spid="_x0000_s1026" o:spt="32" type="#_x0000_t32" style="position:absolute;left:6089;top:644548;flip:x;height:325;width:6;" filled="f" stroked="t" coordsize="21600,21600" o:gfxdata="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6h4X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202" type="#_x0000_t202" style="position:absolute;left:5509;top:645651;height:476;width:1351;" fillcolor="#FFFFFF" filled="t" stroked="t" coordsize="21600,21600" o:gfxdata="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9or7a8AAAA&#10;2wAAAA8AAAAAAAAAAQAgAAAAIgAAAGRycy9kb3ducmV2LnhtbFBLAQIUABQAAAAIAIdO4kAzLwWe&#10;OwAAADkAAAAQAAAAAAAAAAEAIAAAAAsBAABkcnMvc2hhcGV4bWwueG1sUEsFBgAAAAAGAAYAWwEA&#10;ALUDAAAAAA==&#10;">
                  <v:fill on="t" focussize="0,0"/>
                  <v:stroke weight="0.25pt" color="#000000" joinstyle="miter"/>
                  <v:imagedata o:title=""/>
                  <o:lock v:ext="edit" aspectratio="f"/>
                  <v:textbox>
                    <w:txbxContent>
                      <w:p>
                        <w:pPr>
                          <w:jc w:val="center"/>
                          <w:rPr>
                            <w:rFonts w:hint="eastAsia" w:eastAsia="宋体"/>
                            <w:lang w:val="en-US" w:eastAsia="zh-CN"/>
                          </w:rPr>
                        </w:pPr>
                        <w:r>
                          <w:rPr>
                            <w:rFonts w:hint="eastAsia" w:ascii="仿宋_GB2312" w:hAnsi="宋体" w:eastAsia="仿宋_GB2312"/>
                            <w:sz w:val="24"/>
                            <w:lang w:val="en-US" w:eastAsia="zh-CN"/>
                          </w:rPr>
                          <w:t>成品</w:t>
                        </w:r>
                      </w:p>
                    </w:txbxContent>
                  </v:textbox>
                </v:shape>
                <v:shape id="_x0000_s1026" o:spid="_x0000_s1026" o:spt="32" type="#_x0000_t32" style="position:absolute;left:6077;top:645336;flip:x;height:325;width:6;" filled="f" stroked="t" coordsize="21600,21600" o:gfxdata="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rbMm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202" type="#_x0000_t202" style="position:absolute;left:5508;top:644073;height:476;width:1261;" fillcolor="#FFFFFF" filled="t" stroked="t" coordsize="21600,21600" o:gfxdata="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TqbW8AAAA&#10;2wAAAA8AAAAAAAAAAQAgAAAAIgAAAGRycy9kb3ducmV2LnhtbFBLAQIUABQAAAAIAIdO4kAzLwWe&#10;OwAAADkAAAAQAAAAAAAAAAEAIAAAAAsBAABkcnMvc2hhcGV4bWwueG1sUEsFBgAAAAAGAAYAWwEA&#10;ALUDAAAAAA==&#10;">
                  <v:fill on="t" focussize="0,0"/>
                  <v:stroke weight="0.25pt" color="#000000" joinstyle="miter"/>
                  <v:imagedata o:title=""/>
                  <o:lock v:ext="edit" aspectratio="f"/>
                  <v:textbox>
                    <w:txbxContent>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加水</w:t>
                        </w:r>
                      </w:p>
                    </w:txbxContent>
                  </v:textbox>
                </v:shape>
                <v:shape id="_x0000_s1026" o:spid="_x0000_s1026" o:spt="202" type="#_x0000_t202" style="position:absolute;left:3556;top:644083;height:447;width:1342;" fillcolor="#FFFFFF" filled="t" stroked="t" coordsize="21600,21600" o:gfxdata="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x8MLrsAAADb&#10;AAAADwAAAAAAAAABACAAAAAiAAAAZHJzL2Rvd25yZXYueG1sUEsBAhQAFAAAAAgAh07iQDMvBZ47&#10;AAAAOQAAABAAAAAAAAAAAQAgAAAACgEAAGRycy9zaGFwZXhtbC54bWxQSwUGAAAAAAYABgBbAQAA&#10;tAMAAAAA&#10;">
                  <v:fill on="t" focussize="0,0"/>
                  <v:stroke weight="0.25pt" color="#000000" joinstyle="miter"/>
                  <v:imagedata o:title=""/>
                  <o:lock v:ext="edit" aspectratio="f"/>
                  <v:textbox>
                    <w:txbxContent>
                      <w:p>
                        <w:pPr>
                          <w:jc w:val="center"/>
                          <w:rPr>
                            <w:rFonts w:hint="eastAsia" w:ascii="仿宋_GB2312" w:hAnsi="宋体" w:eastAsia="仿宋_GB2312"/>
                            <w:b/>
                            <w:color w:val="00B0F0"/>
                            <w:sz w:val="24"/>
                            <w:lang w:val="en-US" w:eastAsia="zh-CN"/>
                          </w:rPr>
                        </w:pPr>
                        <w:r>
                          <w:rPr>
                            <w:rFonts w:hint="eastAsia" w:ascii="仿宋_GB2312" w:hAnsi="宋体" w:eastAsia="仿宋_GB2312"/>
                            <w:sz w:val="24"/>
                            <w:lang w:val="en-US" w:eastAsia="zh-CN"/>
                          </w:rPr>
                          <w:t>水</w:t>
                        </w:r>
                      </w:p>
                    </w:txbxContent>
                  </v:textbox>
                </v:shape>
                <v:shape id="_x0000_s1026" o:spid="_x0000_s1026" o:spt="32" type="#_x0000_t32" style="position:absolute;left:6083;top:642108;flip:x;height:325;width:6;" filled="f" stroked="t" coordsize="21600,21600" o:gfxdata="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C5I7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line id="_x0000_s1026" o:spid="_x0000_s1026" o:spt="20" style="position:absolute;left:6725;top:643489;flip:y;height:0;width:542;" filled="f" stroked="t" coordsize="21600,21600" o:gfxdata="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oxjy/&#10;AAAA2w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shape id="_x0000_s1026" o:spid="_x0000_s1026" o:spt="202" type="#_x0000_t202" style="position:absolute;left:5513;top:646445;height:476;width:1351;" fillcolor="#FFFFFF" filled="t" stroked="t" coordsize="21600,21600" o:gfxdata="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hWOS8AAAA&#10;2wAAAA8AAAAAAAAAAQAgAAAAIgAAAGRycy9kb3ducmV2LnhtbFBLAQIUABQAAAAIAIdO4kAzLwWe&#10;OwAAADkAAAAQAAAAAAAAAAEAIAAAAAsBAABkcnMvc2hhcGV4bWwueG1sUEsFBgAAAAAGAAYAWwEA&#10;ALUDAAAAAA==&#10;">
                  <v:fill on="t" focussize="0,0"/>
                  <v:stroke weight="0.25pt" color="#000000" joinstyle="miter"/>
                  <v:imagedata o:title=""/>
                  <o:lock v:ext="edit" aspectratio="f"/>
                  <v:textbox>
                    <w:txbxContent>
                      <w:p>
                        <w:pPr>
                          <w:jc w:val="center"/>
                          <w:rPr>
                            <w:rFonts w:hint="eastAsia" w:eastAsia="宋体"/>
                            <w:lang w:val="en-US" w:eastAsia="zh-CN"/>
                          </w:rPr>
                        </w:pPr>
                        <w:r>
                          <w:rPr>
                            <w:rFonts w:hint="eastAsia" w:ascii="仿宋_GB2312" w:hAnsi="宋体" w:eastAsia="仿宋_GB2312"/>
                            <w:sz w:val="24"/>
                            <w:lang w:val="en-US" w:eastAsia="zh-CN"/>
                          </w:rPr>
                          <w:t>售卖</w:t>
                        </w:r>
                      </w:p>
                    </w:txbxContent>
                  </v:textbox>
                </v:shape>
                <v:shape id="_x0000_s1026" o:spid="_x0000_s1026" o:spt="32" type="#_x0000_t32" style="position:absolute;left:6108;top:646121;flip:x;height:325;width:6;" filled="f" stroked="t" coordsize="21600,21600" o:gfxdata="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wXmb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line id="_x0000_s1026" o:spid="_x0000_s1026" o:spt="20" style="position:absolute;left:4972;top:646681;flip:x;height:0;width:540;rotation:11796480f;" filled="f" stroked="t" coordsize="21600,21600" o:gfxdata="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IV99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line>
                <v:shape id="_x0000_s1026" o:spid="_x0000_s1026" o:spt="202" type="#_x0000_t202" style="position:absolute;left:3605;top:646441;height:447;width:1342;" fillcolor="#FFFFFF" filled="t" stroked="t" coordsize="21600,21600" o:gfxdata="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c8aTugAAANsA&#10;AAAPAAAAAAAAAAEAIAAAACIAAABkcnMvZG93bnJldi54bWxQSwECFAAUAAAACACHTuJAMy8FnjsA&#10;AAA5AAAAEAAAAAAAAAABACAAAAAJAQAAZHJzL3NoYXBleG1sLnhtbFBLBQYAAAAABgAGAFsBAACz&#10;AwAAAAA=&#10;">
                  <v:fill on="t" focussize="0,0"/>
                  <v:stroke weight="0.25pt" color="#000000" joinstyle="miter"/>
                  <v:imagedata o:title=""/>
                  <o:lock v:ext="edit" aspectratio="f"/>
                  <v:textbox>
                    <w:txbxContent>
                      <w:p>
                        <w:pPr>
                          <w:jc w:val="center"/>
                          <w:rPr>
                            <w:rFonts w:hint="default" w:ascii="仿宋_GB2312" w:hAnsi="宋体" w:eastAsia="仿宋_GB2312"/>
                            <w:b/>
                            <w:color w:val="00B0F0"/>
                            <w:sz w:val="24"/>
                            <w:lang w:val="en-US" w:eastAsia="zh-CN"/>
                          </w:rPr>
                        </w:pPr>
                        <w:r>
                          <w:rPr>
                            <w:rFonts w:hint="eastAsia" w:ascii="仿宋_GB2312" w:hAnsi="宋体" w:eastAsia="仿宋_GB2312"/>
                            <w:sz w:val="24"/>
                            <w:lang w:val="en-US" w:eastAsia="zh-CN"/>
                          </w:rPr>
                          <w:t>餐具</w:t>
                        </w:r>
                      </w:p>
                    </w:txbxContent>
                  </v:textbox>
                </v:shape>
                <v:shape id="_x0000_s1026" o:spid="_x0000_s1026" o:spt="202" type="#_x0000_t202" style="position:absolute;left:5490;top:647285;height:476;width:1351;" fillcolor="#FFFFFF" filled="t" stroked="t" coordsize="21600,21600" o:gfxdata="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OxS4bgAAADbAAAA&#10;DwAAAAAAAAABACAAAAAiAAAAZHJzL2Rvd25yZXYueG1sUEsBAhQAFAAAAAgAh07iQDMvBZ47AAAA&#10;OQAAABAAAAAAAAAAAQAgAAAABwEAAGRycy9zaGFwZXhtbC54bWxQSwUGAAAAAAYABgBbAQAAsQMA&#10;AAAA&#10;">
                  <v:fill on="t" focussize="0,0"/>
                  <v:stroke weight="0.25pt" color="#000000" joinstyle="miter"/>
                  <v:imagedata o:title=""/>
                  <o:lock v:ext="edit" aspectratio="f"/>
                  <v:textbox>
                    <w:txbxContent>
                      <w:p>
                        <w:pPr>
                          <w:jc w:val="center"/>
                          <w:rPr>
                            <w:rFonts w:hint="default" w:eastAsia="宋体"/>
                            <w:lang w:val="en-US" w:eastAsia="zh-CN"/>
                          </w:rPr>
                        </w:pPr>
                        <w:r>
                          <w:rPr>
                            <w:rFonts w:hint="eastAsia"/>
                            <w:lang w:val="en-US" w:eastAsia="zh-CN"/>
                          </w:rPr>
                          <w:t>就餐</w:t>
                        </w:r>
                      </w:p>
                    </w:txbxContent>
                  </v:textbox>
                </v:shape>
                <v:shape id="_x0000_s1026" o:spid="_x0000_s1026" o:spt="32" type="#_x0000_t32" style="position:absolute;left:6094;top:646952;flip:x;height:325;width:6;" filled="f" stroked="t" coordsize="21600,21600" o:gfxdata="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xzn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_x0000_s1026" o:spid="_x0000_s1026" o:spt="202" type="#_x0000_t202" style="position:absolute;left:7292;top:643293;height:447;width:1342;" fillcolor="#FFFFFF" filled="t" stroked="t" coordsize="21600,21600" o:gfxdata="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Q8g6twAAANsAAAAP&#10;AAAAAAAAAAEAIAAAACIAAABkcnMvZG93bnJldi54bWxQSwECFAAUAAAACACHTuJAMy8FnjsAAAA5&#10;AAAAEAAAAAAAAAABACAAAAAGAQAAZHJzL3NoYXBleG1sLnhtbFBLBQYAAAAABgAGAFsBAACwAwAA&#10;AAA=&#10;">
                  <v:fill on="t" focussize="0,0"/>
                  <v:stroke weight="0.25pt" color="#000000" joinstyle="miter"/>
                  <v:imagedata o:title=""/>
                  <o:lock v:ext="edit" aspectratio="f"/>
                  <v:textbox>
                    <w:txbxContent>
                      <w:p>
                        <w:pPr>
                          <w:rPr>
                            <w:rFonts w:hint="eastAsia" w:ascii="仿宋_GB2312" w:hAnsi="宋体" w:eastAsia="仿宋_GB2312"/>
                            <w:b/>
                            <w:color w:val="00B0F0"/>
                            <w:sz w:val="24"/>
                            <w:lang w:val="en-US" w:eastAsia="zh-CN"/>
                          </w:rPr>
                        </w:pPr>
                        <w:r>
                          <w:rPr>
                            <w:rFonts w:hint="eastAsia" w:ascii="仿宋_GB2312" w:hAnsi="宋体" w:eastAsia="仿宋_GB2312"/>
                            <w:sz w:val="24"/>
                          </w:rPr>
                          <w:t xml:space="preserve"> </w:t>
                        </w:r>
                        <w:r>
                          <w:rPr>
                            <w:rFonts w:hint="eastAsia" w:ascii="仿宋_GB2312" w:hAnsi="宋体" w:eastAsia="仿宋_GB2312"/>
                            <w:sz w:val="24"/>
                            <w:lang w:val="en-US" w:eastAsia="zh-CN"/>
                          </w:rPr>
                          <w:t>废弃物</w:t>
                        </w:r>
                      </w:p>
                    </w:txbxContent>
                  </v:textbox>
                </v:shape>
                <v:line id="_x0000_s1026" o:spid="_x0000_s1026" o:spt="20" style="position:absolute;left:6875;top:647529;flip:y;height:0;width:542;" filled="f" stroked="t" coordsize="21600,21600" o:gfxdata="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vaw2/&#10;AAAA2w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shape id="_x0000_s1026" o:spid="_x0000_s1026" o:spt="202" type="#_x0000_t202" style="position:absolute;left:7433;top:647324;height:447;width:1513;" fillcolor="#FFFFFF" filled="t" stroked="t" coordsize="21600,21600" o:gfxdata="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3fPWugAAANsA&#10;AAAPAAAAAAAAAAEAIAAAACIAAABkcnMvZG93bnJldi54bWxQSwECFAAUAAAACACHTuJAMy8FnjsA&#10;AAA5AAAAEAAAAAAAAAABACAAAAAJAQAAZHJzL3NoYXBleG1sLnhtbFBLBQYAAAAABgAGAFsBAACz&#10;AwAAAAA=&#10;">
                  <v:fill on="t" focussize="0,0"/>
                  <v:stroke weight="0.25pt" color="#000000" joinstyle="miter"/>
                  <v:imagedata o:title=""/>
                  <o:lock v:ext="edit" aspectratio="f"/>
                  <v:textbox>
                    <w:txbxContent>
                      <w:p>
                        <w:pPr>
                          <w:rPr>
                            <w:rFonts w:hint="default" w:ascii="仿宋_GB2312" w:hAnsi="宋体" w:eastAsia="仿宋_GB2312"/>
                            <w:b/>
                            <w:color w:val="00B0F0"/>
                            <w:sz w:val="24"/>
                            <w:lang w:val="en-US" w:eastAsia="zh-CN"/>
                          </w:rPr>
                        </w:pPr>
                        <w:r>
                          <w:rPr>
                            <w:rFonts w:hint="eastAsia" w:ascii="仿宋_GB2312" w:hAnsi="宋体" w:eastAsia="仿宋_GB2312"/>
                            <w:sz w:val="24"/>
                          </w:rPr>
                          <w:t xml:space="preserve"> </w:t>
                        </w:r>
                        <w:r>
                          <w:rPr>
                            <w:rFonts w:hint="eastAsia" w:ascii="仿宋_GB2312" w:hAnsi="宋体" w:eastAsia="仿宋_GB2312"/>
                            <w:sz w:val="24"/>
                            <w:lang w:val="en-US" w:eastAsia="zh-CN"/>
                          </w:rPr>
                          <w:t>餐具回收</w:t>
                        </w:r>
                      </w:p>
                    </w:txbxContent>
                  </v:textbox>
                </v:shape>
              </v:group>
            </w:pict>
          </mc:Fallback>
        </mc:AlternateContent>
      </w:r>
    </w:p>
    <w:p>
      <w:pPr>
        <w:pStyle w:val="2"/>
        <w:ind w:left="0" w:leftChars="0" w:firstLine="240" w:firstLineChars="100"/>
        <w:jc w:val="left"/>
        <w:rPr>
          <w:rFonts w:hint="eastAsia"/>
          <w:sz w:val="24"/>
          <w:szCs w:val="24"/>
          <w:lang w:val="en-US" w:eastAsia="zh-CN"/>
        </w:rPr>
      </w:pPr>
    </w:p>
    <w:p>
      <w:pPr>
        <w:pStyle w:val="2"/>
        <w:ind w:left="0" w:leftChars="0" w:firstLine="240" w:firstLineChars="100"/>
        <w:jc w:val="left"/>
        <w:rPr>
          <w:rFonts w:hint="eastAsia"/>
          <w:sz w:val="24"/>
          <w:szCs w:val="24"/>
          <w:lang w:val="en-US" w:eastAsia="zh-CN"/>
        </w:rPr>
      </w:pPr>
    </w:p>
    <w:p>
      <w:pPr>
        <w:pStyle w:val="2"/>
        <w:ind w:left="0" w:leftChars="0" w:firstLine="240" w:firstLineChars="100"/>
        <w:jc w:val="left"/>
        <w:rPr>
          <w:rFonts w:hint="eastAsia"/>
          <w:sz w:val="24"/>
          <w:szCs w:val="24"/>
          <w:lang w:val="en-US" w:eastAsia="zh-CN"/>
        </w:rPr>
      </w:pPr>
    </w:p>
    <w:p>
      <w:pPr>
        <w:pStyle w:val="2"/>
        <w:ind w:left="0" w:leftChars="0" w:firstLine="240" w:firstLineChars="100"/>
        <w:jc w:val="left"/>
        <w:rPr>
          <w:rFonts w:hint="eastAsia"/>
          <w:sz w:val="24"/>
          <w:szCs w:val="24"/>
          <w:lang w:val="en-US" w:eastAsia="zh-CN"/>
        </w:rPr>
      </w:pPr>
    </w:p>
    <w:p>
      <w:pPr>
        <w:pStyle w:val="2"/>
        <w:ind w:left="0" w:leftChars="0" w:firstLine="240" w:firstLineChars="100"/>
        <w:jc w:val="left"/>
        <w:rPr>
          <w:rFonts w:hint="eastAsia"/>
          <w:sz w:val="24"/>
          <w:szCs w:val="24"/>
          <w:lang w:val="en-US" w:eastAsia="zh-CN"/>
        </w:rPr>
      </w:pPr>
    </w:p>
    <w:p>
      <w:pPr>
        <w:pStyle w:val="2"/>
        <w:ind w:left="0" w:leftChars="0" w:firstLine="240" w:firstLineChars="100"/>
        <w:jc w:val="left"/>
        <w:rPr>
          <w:rFonts w:hint="eastAsia"/>
          <w:sz w:val="24"/>
          <w:szCs w:val="24"/>
          <w:lang w:val="en-US" w:eastAsia="zh-CN"/>
        </w:rPr>
      </w:pPr>
    </w:p>
    <w:p>
      <w:pPr>
        <w:pStyle w:val="2"/>
        <w:ind w:left="0" w:leftChars="0" w:firstLine="240" w:firstLineChars="100"/>
        <w:jc w:val="left"/>
        <w:rPr>
          <w:rFonts w:hint="eastAsia"/>
          <w:sz w:val="24"/>
          <w:szCs w:val="24"/>
          <w:lang w:val="en-US" w:eastAsia="zh-CN"/>
        </w:rPr>
      </w:pPr>
    </w:p>
    <w:p>
      <w:pPr>
        <w:pStyle w:val="2"/>
        <w:ind w:left="0" w:leftChars="0" w:firstLine="240" w:firstLineChars="100"/>
        <w:jc w:val="left"/>
        <w:rPr>
          <w:rFonts w:hint="eastAsia"/>
          <w:sz w:val="24"/>
          <w:szCs w:val="24"/>
          <w:lang w:val="en-US" w:eastAsia="zh-CN"/>
        </w:rPr>
      </w:pPr>
    </w:p>
    <w:p>
      <w:pPr>
        <w:pStyle w:val="2"/>
        <w:ind w:left="0" w:leftChars="0" w:firstLine="240" w:firstLineChars="100"/>
        <w:jc w:val="left"/>
        <w:rPr>
          <w:rFonts w:hint="eastAsia"/>
          <w:sz w:val="24"/>
          <w:szCs w:val="24"/>
          <w:lang w:val="en-US" w:eastAsia="zh-CN"/>
        </w:rPr>
      </w:pPr>
    </w:p>
    <w:p>
      <w:pPr>
        <w:pStyle w:val="2"/>
        <w:ind w:left="0" w:leftChars="0" w:firstLine="240" w:firstLineChars="100"/>
        <w:jc w:val="left"/>
        <w:rPr>
          <w:rFonts w:hint="eastAsia"/>
          <w:sz w:val="24"/>
          <w:szCs w:val="24"/>
          <w:lang w:val="en-US" w:eastAsia="zh-CN"/>
        </w:rPr>
      </w:pPr>
    </w:p>
    <w:p>
      <w:pPr>
        <w:pStyle w:val="2"/>
        <w:ind w:left="0" w:leftChars="0" w:firstLine="240" w:firstLineChars="100"/>
        <w:jc w:val="left"/>
        <w:rPr>
          <w:rFonts w:hint="eastAsia"/>
          <w:sz w:val="24"/>
          <w:szCs w:val="24"/>
          <w:lang w:val="en-US" w:eastAsia="zh-CN"/>
        </w:rPr>
      </w:pPr>
    </w:p>
    <w:p>
      <w:pPr>
        <w:pStyle w:val="2"/>
        <w:ind w:left="0" w:leftChars="0" w:firstLine="240" w:firstLineChars="100"/>
        <w:jc w:val="left"/>
        <w:rPr>
          <w:rFonts w:hint="eastAsia"/>
          <w:sz w:val="24"/>
          <w:szCs w:val="24"/>
          <w:lang w:val="en-US" w:eastAsia="zh-CN"/>
        </w:rPr>
      </w:pPr>
    </w:p>
    <w:p>
      <w:pPr>
        <w:pStyle w:val="2"/>
        <w:ind w:left="0" w:leftChars="0" w:firstLine="240" w:firstLineChars="100"/>
        <w:jc w:val="left"/>
        <w:rPr>
          <w:rFonts w:hint="eastAsia"/>
          <w:sz w:val="24"/>
          <w:szCs w:val="24"/>
          <w:lang w:val="en-US" w:eastAsia="zh-CN"/>
        </w:rPr>
      </w:pPr>
    </w:p>
    <w:p>
      <w:pPr>
        <w:pStyle w:val="2"/>
        <w:ind w:left="0" w:leftChars="0" w:firstLine="240" w:firstLineChars="100"/>
        <w:jc w:val="left"/>
        <w:rPr>
          <w:rFonts w:hint="default"/>
          <w:sz w:val="24"/>
          <w:szCs w:val="24"/>
          <w:lang w:val="en-US" w:eastAsia="zh-CN"/>
        </w:rPr>
      </w:pPr>
    </w:p>
    <w:p>
      <w:pPr>
        <w:pStyle w:val="2"/>
        <w:ind w:left="0" w:leftChars="0" w:firstLine="240" w:firstLineChars="100"/>
        <w:jc w:val="left"/>
        <w:rPr>
          <w:rFonts w:hint="default"/>
          <w:sz w:val="24"/>
          <w:szCs w:val="24"/>
          <w:lang w:val="en-US" w:eastAsia="zh-CN"/>
        </w:rPr>
      </w:pPr>
    </w:p>
    <w:p>
      <w:pPr>
        <w:pStyle w:val="2"/>
        <w:ind w:left="0" w:leftChars="0" w:firstLine="240" w:firstLineChars="100"/>
        <w:jc w:val="left"/>
        <w:rPr>
          <w:rFonts w:hint="default"/>
          <w:sz w:val="24"/>
          <w:szCs w:val="24"/>
          <w:lang w:val="en-US" w:eastAsia="zh-CN"/>
        </w:rPr>
      </w:pPr>
    </w:p>
    <w:p>
      <w:pPr>
        <w:pStyle w:val="2"/>
        <w:ind w:left="0" w:leftChars="0" w:firstLine="240" w:firstLineChars="100"/>
        <w:jc w:val="left"/>
        <w:rPr>
          <w:rFonts w:hint="default"/>
          <w:sz w:val="24"/>
          <w:szCs w:val="24"/>
          <w:lang w:val="en-US" w:eastAsia="zh-CN"/>
        </w:rPr>
      </w:pPr>
    </w:p>
    <w:p>
      <w:pPr>
        <w:pStyle w:val="2"/>
        <w:ind w:left="0" w:leftChars="0" w:firstLine="240" w:firstLineChars="100"/>
        <w:jc w:val="left"/>
        <w:rPr>
          <w:rFonts w:hint="default"/>
          <w:sz w:val="24"/>
          <w:szCs w:val="24"/>
          <w:lang w:val="en-US" w:eastAsia="zh-CN"/>
        </w:rPr>
      </w:pPr>
    </w:p>
    <w:p>
      <w:pPr>
        <w:pStyle w:val="2"/>
        <w:ind w:left="0" w:leftChars="0" w:firstLine="240" w:firstLineChars="100"/>
        <w:jc w:val="left"/>
        <w:rPr>
          <w:rFonts w:hint="default"/>
          <w:sz w:val="24"/>
          <w:szCs w:val="24"/>
          <w:lang w:val="en-US" w:eastAsia="zh-CN"/>
        </w:rPr>
      </w:pPr>
    </w:p>
    <w:p>
      <w:pPr>
        <w:spacing w:line="360" w:lineRule="auto"/>
        <w:rPr>
          <w:rFonts w:hint="eastAsia" w:ascii="宋体" w:hAnsi="宋体"/>
          <w:sz w:val="24"/>
          <w:highlight w:val="cyan"/>
        </w:rPr>
      </w:pPr>
    </w:p>
    <w:p>
      <w:pPr>
        <w:ind w:firstLine="3373" w:firstLineChars="1600"/>
        <w:jc w:val="both"/>
        <w:rPr>
          <w:rFonts w:hint="default" w:ascii="宋体" w:hAnsi="宋体" w:eastAsia="宋体" w:cs="宋体"/>
          <w:b/>
          <w:bCs/>
          <w:kern w:val="0"/>
          <w:sz w:val="24"/>
          <w:highlight w:val="none"/>
          <w:lang w:val="en-US" w:eastAsia="zh-CN"/>
        </w:rPr>
      </w:pPr>
      <w:r>
        <w:rPr>
          <w:rFonts w:hint="eastAsia" w:ascii="宋体" w:hAnsi="宋体" w:cs="宋体"/>
          <w:b/>
          <w:bCs/>
          <w:kern w:val="0"/>
          <w:sz w:val="21"/>
          <w:szCs w:val="21"/>
          <w:highlight w:val="none"/>
          <w:lang w:val="en-US" w:eastAsia="zh-CN"/>
        </w:rPr>
        <w:t>图3 主食类加工工艺流程图</w:t>
      </w:r>
    </w:p>
    <w:p>
      <w:pPr>
        <w:pStyle w:val="2"/>
        <w:rPr>
          <w:rFonts w:hint="eastAsia"/>
          <w:lang w:val="en-US" w:eastAsia="zh-CN"/>
        </w:rPr>
      </w:pPr>
    </w:p>
    <w:p>
      <w:pPr>
        <w:pStyle w:val="2"/>
        <w:rPr>
          <w:rFonts w:hint="eastAsia"/>
          <w:lang w:val="en-US" w:eastAsia="zh-CN"/>
        </w:rPr>
      </w:pPr>
    </w:p>
    <w:p>
      <w:pPr>
        <w:pStyle w:val="2"/>
        <w:rPr>
          <w:rFonts w:hint="default"/>
          <w:lang w:val="en-US" w:eastAsia="zh-CN"/>
        </w:rPr>
      </w:pPr>
    </w:p>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00"/>
    <w:family w:val="roman"/>
    <w:pitch w:val="default"/>
    <w:sig w:usb0="00000000" w:usb1="00000000" w:usb2="00000008" w:usb3="00000000" w:csb0="000001FF" w:csb1="00000000"/>
  </w:font>
  <w:font w:name="Wingdings 2">
    <w:altName w:val="Wingdings"/>
    <w:panose1 w:val="05020102010507070707"/>
    <w:charset w:val="00"/>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448D3929"/>
    <w:multiLevelType w:val="singleLevel"/>
    <w:tmpl w:val="448D3929"/>
    <w:lvl w:ilvl="0" w:tentative="0">
      <w:start w:val="1"/>
      <w:numFmt w:val="decimal"/>
      <w:suff w:val="space"/>
      <w:lvlText w:val="%1."/>
      <w:lvlJc w:val="left"/>
    </w:lvl>
  </w:abstractNum>
  <w:abstractNum w:abstractNumId="2">
    <w:nsid w:val="56645777"/>
    <w:multiLevelType w:val="singleLevel"/>
    <w:tmpl w:val="56645777"/>
    <w:lvl w:ilvl="0" w:tentative="0">
      <w:start w:val="1"/>
      <w:numFmt w:val="low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985"/>
    <w:rsid w:val="00020D48"/>
    <w:rsid w:val="000237F6"/>
    <w:rsid w:val="0003219A"/>
    <w:rsid w:val="0003373A"/>
    <w:rsid w:val="00036635"/>
    <w:rsid w:val="000400E2"/>
    <w:rsid w:val="000455E4"/>
    <w:rsid w:val="000622D8"/>
    <w:rsid w:val="00062E46"/>
    <w:rsid w:val="000A4194"/>
    <w:rsid w:val="000B11D3"/>
    <w:rsid w:val="000D09A6"/>
    <w:rsid w:val="000D14C3"/>
    <w:rsid w:val="000D28BC"/>
    <w:rsid w:val="000D3451"/>
    <w:rsid w:val="000E6B21"/>
    <w:rsid w:val="000E757E"/>
    <w:rsid w:val="001126B5"/>
    <w:rsid w:val="001607F2"/>
    <w:rsid w:val="00170956"/>
    <w:rsid w:val="001A2D7F"/>
    <w:rsid w:val="001C4036"/>
    <w:rsid w:val="001C7883"/>
    <w:rsid w:val="0021056A"/>
    <w:rsid w:val="00215F05"/>
    <w:rsid w:val="0022272E"/>
    <w:rsid w:val="00224211"/>
    <w:rsid w:val="002250A0"/>
    <w:rsid w:val="00254E48"/>
    <w:rsid w:val="00255D00"/>
    <w:rsid w:val="00257FEC"/>
    <w:rsid w:val="0026762B"/>
    <w:rsid w:val="00290D09"/>
    <w:rsid w:val="002939AD"/>
    <w:rsid w:val="002A4A77"/>
    <w:rsid w:val="002A5E14"/>
    <w:rsid w:val="002A76D8"/>
    <w:rsid w:val="00307AF7"/>
    <w:rsid w:val="003108C2"/>
    <w:rsid w:val="003138A8"/>
    <w:rsid w:val="00314AF6"/>
    <w:rsid w:val="00337922"/>
    <w:rsid w:val="00340867"/>
    <w:rsid w:val="00353F23"/>
    <w:rsid w:val="003565F6"/>
    <w:rsid w:val="003755E6"/>
    <w:rsid w:val="00376ADE"/>
    <w:rsid w:val="00380837"/>
    <w:rsid w:val="003A198A"/>
    <w:rsid w:val="003C7386"/>
    <w:rsid w:val="003E385C"/>
    <w:rsid w:val="00400A07"/>
    <w:rsid w:val="00410421"/>
    <w:rsid w:val="00410914"/>
    <w:rsid w:val="004177C7"/>
    <w:rsid w:val="0043137D"/>
    <w:rsid w:val="004411C2"/>
    <w:rsid w:val="004422D7"/>
    <w:rsid w:val="00443EC2"/>
    <w:rsid w:val="00451891"/>
    <w:rsid w:val="00462DA5"/>
    <w:rsid w:val="004724DC"/>
    <w:rsid w:val="0048201E"/>
    <w:rsid w:val="00484432"/>
    <w:rsid w:val="00490BC4"/>
    <w:rsid w:val="004916C0"/>
    <w:rsid w:val="004A0C98"/>
    <w:rsid w:val="004A1CBE"/>
    <w:rsid w:val="004A59B4"/>
    <w:rsid w:val="004B2CE4"/>
    <w:rsid w:val="004B6333"/>
    <w:rsid w:val="004C0FDE"/>
    <w:rsid w:val="00536930"/>
    <w:rsid w:val="00553344"/>
    <w:rsid w:val="00553CEA"/>
    <w:rsid w:val="0055669E"/>
    <w:rsid w:val="00564E53"/>
    <w:rsid w:val="00580AD2"/>
    <w:rsid w:val="00583555"/>
    <w:rsid w:val="005841E5"/>
    <w:rsid w:val="005A00DD"/>
    <w:rsid w:val="005A70B0"/>
    <w:rsid w:val="005B4EFC"/>
    <w:rsid w:val="005D3198"/>
    <w:rsid w:val="005D5659"/>
    <w:rsid w:val="005E3DEA"/>
    <w:rsid w:val="00600C20"/>
    <w:rsid w:val="00602F72"/>
    <w:rsid w:val="00644FE2"/>
    <w:rsid w:val="00647559"/>
    <w:rsid w:val="00673103"/>
    <w:rsid w:val="0067640C"/>
    <w:rsid w:val="006A7B14"/>
    <w:rsid w:val="006E678B"/>
    <w:rsid w:val="006E7B1D"/>
    <w:rsid w:val="006F66B9"/>
    <w:rsid w:val="00721965"/>
    <w:rsid w:val="00755853"/>
    <w:rsid w:val="007757F3"/>
    <w:rsid w:val="007B0B22"/>
    <w:rsid w:val="007C1B48"/>
    <w:rsid w:val="007E3B15"/>
    <w:rsid w:val="007E6AEB"/>
    <w:rsid w:val="007F429A"/>
    <w:rsid w:val="007F628B"/>
    <w:rsid w:val="00810C39"/>
    <w:rsid w:val="00821DDE"/>
    <w:rsid w:val="00821F87"/>
    <w:rsid w:val="00822941"/>
    <w:rsid w:val="00846448"/>
    <w:rsid w:val="00854C63"/>
    <w:rsid w:val="00857CE8"/>
    <w:rsid w:val="008973EE"/>
    <w:rsid w:val="008B3727"/>
    <w:rsid w:val="008B5732"/>
    <w:rsid w:val="008C4292"/>
    <w:rsid w:val="008C4943"/>
    <w:rsid w:val="008E278C"/>
    <w:rsid w:val="008E46FC"/>
    <w:rsid w:val="008F4053"/>
    <w:rsid w:val="008F43C8"/>
    <w:rsid w:val="00913015"/>
    <w:rsid w:val="009211BC"/>
    <w:rsid w:val="0092531B"/>
    <w:rsid w:val="009420A7"/>
    <w:rsid w:val="009434BE"/>
    <w:rsid w:val="009577F3"/>
    <w:rsid w:val="00971600"/>
    <w:rsid w:val="009973B4"/>
    <w:rsid w:val="009C09D3"/>
    <w:rsid w:val="009C28C1"/>
    <w:rsid w:val="009F2810"/>
    <w:rsid w:val="009F7EED"/>
    <w:rsid w:val="00A03AB0"/>
    <w:rsid w:val="00A324D5"/>
    <w:rsid w:val="00A4056D"/>
    <w:rsid w:val="00A521F0"/>
    <w:rsid w:val="00A80636"/>
    <w:rsid w:val="00A87338"/>
    <w:rsid w:val="00A92316"/>
    <w:rsid w:val="00AB0E26"/>
    <w:rsid w:val="00AB4939"/>
    <w:rsid w:val="00AE313E"/>
    <w:rsid w:val="00AE46F3"/>
    <w:rsid w:val="00AF0AAB"/>
    <w:rsid w:val="00B36E58"/>
    <w:rsid w:val="00B56F9E"/>
    <w:rsid w:val="00B77D23"/>
    <w:rsid w:val="00B82B02"/>
    <w:rsid w:val="00B924FB"/>
    <w:rsid w:val="00BE7ECE"/>
    <w:rsid w:val="00BF597E"/>
    <w:rsid w:val="00BF63A3"/>
    <w:rsid w:val="00C122F9"/>
    <w:rsid w:val="00C1336C"/>
    <w:rsid w:val="00C2092E"/>
    <w:rsid w:val="00C26678"/>
    <w:rsid w:val="00C315A5"/>
    <w:rsid w:val="00C40D2F"/>
    <w:rsid w:val="00C51A36"/>
    <w:rsid w:val="00C55228"/>
    <w:rsid w:val="00C63768"/>
    <w:rsid w:val="00C658AB"/>
    <w:rsid w:val="00C72A05"/>
    <w:rsid w:val="00C77034"/>
    <w:rsid w:val="00C95618"/>
    <w:rsid w:val="00CB4775"/>
    <w:rsid w:val="00CE315A"/>
    <w:rsid w:val="00CE4CD2"/>
    <w:rsid w:val="00D06F59"/>
    <w:rsid w:val="00D128EF"/>
    <w:rsid w:val="00D21A23"/>
    <w:rsid w:val="00D511D8"/>
    <w:rsid w:val="00D51BC9"/>
    <w:rsid w:val="00D523F5"/>
    <w:rsid w:val="00D60569"/>
    <w:rsid w:val="00D64586"/>
    <w:rsid w:val="00D72DE7"/>
    <w:rsid w:val="00D8388C"/>
    <w:rsid w:val="00DB6A55"/>
    <w:rsid w:val="00DD429E"/>
    <w:rsid w:val="00DE28CC"/>
    <w:rsid w:val="00DE4D6D"/>
    <w:rsid w:val="00DF1100"/>
    <w:rsid w:val="00E10A4B"/>
    <w:rsid w:val="00E23BC1"/>
    <w:rsid w:val="00E261AE"/>
    <w:rsid w:val="00E348B3"/>
    <w:rsid w:val="00E43FFD"/>
    <w:rsid w:val="00E6224C"/>
    <w:rsid w:val="00E63724"/>
    <w:rsid w:val="00E92F55"/>
    <w:rsid w:val="00EA0B69"/>
    <w:rsid w:val="00EA37D1"/>
    <w:rsid w:val="00EB0164"/>
    <w:rsid w:val="00EB1C22"/>
    <w:rsid w:val="00ED0F62"/>
    <w:rsid w:val="00ED6A4D"/>
    <w:rsid w:val="00EF1DE1"/>
    <w:rsid w:val="00F15D64"/>
    <w:rsid w:val="00F160DF"/>
    <w:rsid w:val="00F20015"/>
    <w:rsid w:val="00F400F4"/>
    <w:rsid w:val="00F4354E"/>
    <w:rsid w:val="00F4538A"/>
    <w:rsid w:val="00F51DFC"/>
    <w:rsid w:val="00F869EB"/>
    <w:rsid w:val="00FA7AE7"/>
    <w:rsid w:val="00FB0156"/>
    <w:rsid w:val="00FC0497"/>
    <w:rsid w:val="00FC47BD"/>
    <w:rsid w:val="00FD662D"/>
    <w:rsid w:val="00FE0DBA"/>
    <w:rsid w:val="00FE7093"/>
    <w:rsid w:val="00FE7902"/>
    <w:rsid w:val="01260C71"/>
    <w:rsid w:val="0148246F"/>
    <w:rsid w:val="01866039"/>
    <w:rsid w:val="01B97AED"/>
    <w:rsid w:val="01BB3069"/>
    <w:rsid w:val="01CE4435"/>
    <w:rsid w:val="01E27364"/>
    <w:rsid w:val="01F72228"/>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75841"/>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6B1F29"/>
    <w:rsid w:val="0F86648B"/>
    <w:rsid w:val="0FBB3782"/>
    <w:rsid w:val="0FDE4D72"/>
    <w:rsid w:val="0FFA42BF"/>
    <w:rsid w:val="100B6D7F"/>
    <w:rsid w:val="100D075A"/>
    <w:rsid w:val="1055343B"/>
    <w:rsid w:val="106A3497"/>
    <w:rsid w:val="106D0E3D"/>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03E7F"/>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A71408"/>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BF07C65"/>
    <w:rsid w:val="1C392A3A"/>
    <w:rsid w:val="1C683E38"/>
    <w:rsid w:val="1CB1322F"/>
    <w:rsid w:val="1CEB1474"/>
    <w:rsid w:val="1CF3399B"/>
    <w:rsid w:val="1CFD2AFE"/>
    <w:rsid w:val="1D0B42B9"/>
    <w:rsid w:val="1D4D4A00"/>
    <w:rsid w:val="1D61230D"/>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946C6C"/>
    <w:rsid w:val="21A07B88"/>
    <w:rsid w:val="21A34258"/>
    <w:rsid w:val="21A576DD"/>
    <w:rsid w:val="21B31BF6"/>
    <w:rsid w:val="21D24208"/>
    <w:rsid w:val="21E11F3F"/>
    <w:rsid w:val="22672692"/>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14B4C"/>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34835"/>
    <w:rsid w:val="2E7224E3"/>
    <w:rsid w:val="2EA209C9"/>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4A38CC"/>
    <w:rsid w:val="347A0336"/>
    <w:rsid w:val="348376B7"/>
    <w:rsid w:val="34B53587"/>
    <w:rsid w:val="34F92D63"/>
    <w:rsid w:val="35527F1F"/>
    <w:rsid w:val="35623E6F"/>
    <w:rsid w:val="356604EE"/>
    <w:rsid w:val="35754D97"/>
    <w:rsid w:val="357914C0"/>
    <w:rsid w:val="35994264"/>
    <w:rsid w:val="35AB611A"/>
    <w:rsid w:val="35D721CD"/>
    <w:rsid w:val="36174333"/>
    <w:rsid w:val="3623081B"/>
    <w:rsid w:val="362B5212"/>
    <w:rsid w:val="3640586E"/>
    <w:rsid w:val="364A3F09"/>
    <w:rsid w:val="367A501B"/>
    <w:rsid w:val="369E57D4"/>
    <w:rsid w:val="36C91110"/>
    <w:rsid w:val="36EA4486"/>
    <w:rsid w:val="36F725CF"/>
    <w:rsid w:val="370A5BB5"/>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0D451B"/>
    <w:rsid w:val="41342A6B"/>
    <w:rsid w:val="413D2B71"/>
    <w:rsid w:val="414C7183"/>
    <w:rsid w:val="41523250"/>
    <w:rsid w:val="418D501C"/>
    <w:rsid w:val="41D557CA"/>
    <w:rsid w:val="41DF3886"/>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B91BA3"/>
    <w:rsid w:val="43C730CD"/>
    <w:rsid w:val="43CF2854"/>
    <w:rsid w:val="44087BCA"/>
    <w:rsid w:val="44350F69"/>
    <w:rsid w:val="44A527AB"/>
    <w:rsid w:val="44A567F5"/>
    <w:rsid w:val="453B1EBC"/>
    <w:rsid w:val="455C1059"/>
    <w:rsid w:val="45635AEC"/>
    <w:rsid w:val="45BA54FA"/>
    <w:rsid w:val="45C810D7"/>
    <w:rsid w:val="45EC74A5"/>
    <w:rsid w:val="45FA6B69"/>
    <w:rsid w:val="460414DD"/>
    <w:rsid w:val="46114E42"/>
    <w:rsid w:val="46332B60"/>
    <w:rsid w:val="4654705C"/>
    <w:rsid w:val="465F5808"/>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77E02"/>
    <w:rsid w:val="4B9B0D7E"/>
    <w:rsid w:val="4BC83B65"/>
    <w:rsid w:val="4BCF6DA3"/>
    <w:rsid w:val="4BDE2971"/>
    <w:rsid w:val="4C0C3B65"/>
    <w:rsid w:val="4C204239"/>
    <w:rsid w:val="4C247C80"/>
    <w:rsid w:val="4C92412F"/>
    <w:rsid w:val="4CA74E41"/>
    <w:rsid w:val="4CA91B51"/>
    <w:rsid w:val="4CB62537"/>
    <w:rsid w:val="4CBF355E"/>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056CDE"/>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45026"/>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670D29"/>
    <w:rsid w:val="56865BD8"/>
    <w:rsid w:val="568B5A7B"/>
    <w:rsid w:val="56997281"/>
    <w:rsid w:val="56B5551E"/>
    <w:rsid w:val="56C41BCC"/>
    <w:rsid w:val="570A6E63"/>
    <w:rsid w:val="572D45B4"/>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CF7C3F"/>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119B5"/>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187BD5"/>
    <w:rsid w:val="6B3332E4"/>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83F55"/>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0F3165"/>
    <w:rsid w:val="701310D6"/>
    <w:rsid w:val="701710D0"/>
    <w:rsid w:val="702520EE"/>
    <w:rsid w:val="703777AC"/>
    <w:rsid w:val="70795456"/>
    <w:rsid w:val="707E2BAC"/>
    <w:rsid w:val="709946EC"/>
    <w:rsid w:val="70AD7C3A"/>
    <w:rsid w:val="70FF4497"/>
    <w:rsid w:val="710A405F"/>
    <w:rsid w:val="713C49F8"/>
    <w:rsid w:val="71F81C70"/>
    <w:rsid w:val="724D262A"/>
    <w:rsid w:val="72702455"/>
    <w:rsid w:val="728F2E47"/>
    <w:rsid w:val="72973011"/>
    <w:rsid w:val="72CD6505"/>
    <w:rsid w:val="72E25592"/>
    <w:rsid w:val="72E42D1B"/>
    <w:rsid w:val="72EA2DD0"/>
    <w:rsid w:val="730C2445"/>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437452"/>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E41426"/>
    <w:rsid w:val="7AF6556E"/>
    <w:rsid w:val="7B1F77A4"/>
    <w:rsid w:val="7B292799"/>
    <w:rsid w:val="7B3F5420"/>
    <w:rsid w:val="7BCF2874"/>
    <w:rsid w:val="7C0471A6"/>
    <w:rsid w:val="7C090682"/>
    <w:rsid w:val="7C27141B"/>
    <w:rsid w:val="7C42064D"/>
    <w:rsid w:val="7C494F1E"/>
    <w:rsid w:val="7C6A6CA8"/>
    <w:rsid w:val="7CB31FBB"/>
    <w:rsid w:val="7CEC5EE7"/>
    <w:rsid w:val="7CF04E00"/>
    <w:rsid w:val="7D41026F"/>
    <w:rsid w:val="7D59343F"/>
    <w:rsid w:val="7D67119E"/>
    <w:rsid w:val="7D6C098F"/>
    <w:rsid w:val="7DA65D72"/>
    <w:rsid w:val="7DE208A3"/>
    <w:rsid w:val="7DFE7906"/>
    <w:rsid w:val="7E0A78B3"/>
    <w:rsid w:val="7E2912F3"/>
    <w:rsid w:val="7E3A5F03"/>
    <w:rsid w:val="7E6305EF"/>
    <w:rsid w:val="7E8D50F9"/>
    <w:rsid w:val="7EBA6AA6"/>
    <w:rsid w:val="7ED713AA"/>
    <w:rsid w:val="7EDA5201"/>
    <w:rsid w:val="7EEE63E6"/>
    <w:rsid w:val="7F222982"/>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181E6-4EFA-4CCC-9C8B-0D94F474C61C}">
  <ds:schemaRefs/>
</ds:datastoreItem>
</file>

<file path=docProps/app.xml><?xml version="1.0" encoding="utf-8"?>
<Properties xmlns="http://schemas.openxmlformats.org/officeDocument/2006/extended-properties" xmlns:vt="http://schemas.openxmlformats.org/officeDocument/2006/docPropsVTypes">
  <Template>Normal</Template>
  <Pages>18</Pages>
  <Words>1718</Words>
  <Characters>9796</Characters>
  <Lines>81</Lines>
  <Paragraphs>22</Paragraphs>
  <TotalTime>0</TotalTime>
  <ScaleCrop>false</ScaleCrop>
  <LinksUpToDate>false</LinksUpToDate>
  <CharactersWithSpaces>11492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2020-11-08T16:10:00Z</dcterms:created>
  <dc:creator>微软用户</dc:creator>
  <cp:lastModifiedBy>和为贵</cp:lastModifiedBy>
  <dcterms:modified xsi:type="dcterms:W3CDTF">2021-02-04T02:44:51Z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