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960"/>
        <w:gridCol w:w="745"/>
        <w:gridCol w:w="92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1" w:type="dxa"/>
            <w:gridSpan w:val="2"/>
            <w:vAlign w:val="center"/>
          </w:tcPr>
          <w:p>
            <w:pPr>
              <w:rPr>
                <w:rFonts w:hint="eastAsia"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rPr>
              <w:t>陪同人员：</w:t>
            </w:r>
            <w:r>
              <w:rPr>
                <w:rFonts w:hint="eastAsia"/>
                <w:sz w:val="24"/>
                <w:szCs w:val="24"/>
                <w:lang w:val="en-US" w:eastAsia="zh-CN"/>
              </w:rPr>
              <w:t>卓玛措</w:t>
            </w:r>
          </w:p>
        </w:tc>
        <w:tc>
          <w:tcPr>
            <w:tcW w:w="15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4" w:type="dxa"/>
            <w:vMerge w:val="continue"/>
            <w:vAlign w:val="center"/>
          </w:tcPr>
          <w:p/>
        </w:tc>
        <w:tc>
          <w:tcPr>
            <w:tcW w:w="960" w:type="dxa"/>
            <w:vMerge w:val="continue"/>
            <w:vAlign w:val="center"/>
          </w:tcPr>
          <w:p/>
        </w:tc>
        <w:tc>
          <w:tcPr>
            <w:tcW w:w="10001"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w:t>
            </w:r>
            <w:r>
              <w:rPr>
                <w:rFonts w:hint="eastAsia"/>
                <w:sz w:val="24"/>
                <w:szCs w:val="24"/>
              </w:rPr>
              <w:t xml:space="preserve">     </w:t>
            </w:r>
            <w:r>
              <w:rPr>
                <w:sz w:val="24"/>
                <w:szCs w:val="24"/>
              </w:rPr>
              <w:t xml:space="preserve">            </w:t>
            </w:r>
            <w:r>
              <w:rPr>
                <w:rFonts w:hint="eastAsia"/>
                <w:sz w:val="24"/>
                <w:szCs w:val="24"/>
              </w:rPr>
              <w:t>审核日期：</w:t>
            </w:r>
            <w:r>
              <w:rPr>
                <w:sz w:val="24"/>
                <w:szCs w:val="24"/>
              </w:rPr>
              <w:t xml:space="preserve"> 202</w:t>
            </w:r>
            <w:r>
              <w:rPr>
                <w:rFonts w:hint="eastAsia"/>
                <w:sz w:val="24"/>
                <w:szCs w:val="24"/>
                <w:lang w:val="en-US" w:eastAsia="zh-CN"/>
              </w:rPr>
              <w:t>1-02-02（远程）</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4" w:type="dxa"/>
            <w:vMerge w:val="continue"/>
            <w:vAlign w:val="center"/>
          </w:tcPr>
          <w:p/>
        </w:tc>
        <w:tc>
          <w:tcPr>
            <w:tcW w:w="960" w:type="dxa"/>
            <w:vMerge w:val="continue"/>
            <w:vAlign w:val="center"/>
          </w:tcPr>
          <w:p/>
        </w:tc>
        <w:tc>
          <w:tcPr>
            <w:tcW w:w="10001" w:type="dxa"/>
            <w:gridSpan w:val="2"/>
            <w:vAlign w:val="center"/>
          </w:tcPr>
          <w:p>
            <w:pPr>
              <w:tabs>
                <w:tab w:val="left" w:pos="709"/>
              </w:tabs>
              <w:ind w:right="57"/>
              <w:jc w:val="left"/>
              <w:rPr>
                <w:rFonts w:hint="eastAsia"/>
                <w:sz w:val="21"/>
                <w:szCs w:val="21"/>
              </w:rPr>
            </w:pPr>
            <w:r>
              <w:rPr>
                <w:rFonts w:hint="eastAsia"/>
                <w:sz w:val="24"/>
                <w:szCs w:val="24"/>
              </w:rPr>
              <w:t>审核条款：</w:t>
            </w:r>
            <w:r>
              <w:rPr>
                <w:rFonts w:hint="eastAsia"/>
                <w:sz w:val="21"/>
                <w:szCs w:val="21"/>
              </w:rPr>
              <w:t>QMS：4.1/4.2 /4.3/ 4.4/ 5.1/5.2/5.3/6.1/6.2/6.3/7.1.1/7.4/9.1.1/9.3/10.1/10.3</w:t>
            </w:r>
          </w:p>
          <w:p>
            <w:pPr>
              <w:spacing w:before="120"/>
              <w:ind w:firstLine="1260" w:firstLineChars="600"/>
              <w:rPr>
                <w:rFonts w:hint="eastAsia"/>
                <w:sz w:val="21"/>
                <w:szCs w:val="21"/>
              </w:rPr>
            </w:pPr>
            <w:r>
              <w:rPr>
                <w:rFonts w:hint="eastAsia"/>
                <w:sz w:val="21"/>
                <w:szCs w:val="21"/>
              </w:rPr>
              <w:t>FSMS：4.1/4.2/4.3/4.4/5.1/5.2/5.3/6.1/6.2/6.3/7.1.1/7.4/9.1.1/9.3/10.2</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理解组织及其环境</w:t>
            </w:r>
          </w:p>
        </w:tc>
        <w:tc>
          <w:tcPr>
            <w:tcW w:w="960" w:type="dxa"/>
            <w:vMerge w:val="restart"/>
          </w:tcPr>
          <w:p>
            <w:r>
              <w:rPr>
                <w:rFonts w:hint="eastAsia"/>
              </w:rPr>
              <w:t xml:space="preserve">Q4.1 </w:t>
            </w:r>
          </w:p>
          <w:p>
            <w:r>
              <w:rPr>
                <w:rFonts w:hint="eastAsia"/>
              </w:rPr>
              <w:t>F4.1</w:t>
            </w:r>
          </w:p>
        </w:tc>
        <w:tc>
          <w:tcPr>
            <w:tcW w:w="745" w:type="dxa"/>
          </w:tcPr>
          <w:p>
            <w:r>
              <w:rPr>
                <w:rFonts w:hint="eastAsia"/>
              </w:rPr>
              <w:t>文件名称</w:t>
            </w:r>
          </w:p>
        </w:tc>
        <w:tc>
          <w:tcPr>
            <w:tcW w:w="9256" w:type="dxa"/>
          </w:tcPr>
          <w:p>
            <w:r>
              <w:rPr>
                <w:rFonts w:hint="eastAsia"/>
              </w:rPr>
              <w:t>如：</w:t>
            </w:r>
            <w:r>
              <w:rPr/>
              <w:sym w:font="Wingdings" w:char="00FE"/>
            </w:r>
            <w:r>
              <w:rPr>
                <w:rFonts w:hint="eastAsia"/>
              </w:rPr>
              <w:t>管理手册第4.1</w:t>
            </w:r>
            <w:r>
              <w:rPr>
                <w:rFonts w:hint="eastAsia"/>
                <w:lang w:val="en-US" w:eastAsia="zh-CN"/>
              </w:rPr>
              <w:t>条款</w:t>
            </w:r>
            <w:r>
              <w:rPr>
                <w:rFonts w:hint="eastAsia"/>
              </w:rPr>
              <w:t>、</w:t>
            </w:r>
            <w:r>
              <w:rPr/>
              <w:sym w:font="Wingdings" w:char="00FE"/>
            </w:r>
            <w:r>
              <w:rPr>
                <w:rFonts w:hint="eastAsia"/>
              </w:rPr>
              <w:t>《公司环境分析控制程序》</w:t>
            </w:r>
            <w:r>
              <w:rPr>
                <w:rFonts w:hint="eastAsia"/>
                <w:lang w:eastAsia="zh-CN"/>
              </w:rPr>
              <w:t>、</w:t>
            </w:r>
            <w:r>
              <w:rPr/>
              <w:sym w:font="Wingdings" w:char="00A8"/>
            </w:r>
            <w:r>
              <w:rPr>
                <w:rFonts w:hint="eastAsia"/>
              </w:rPr>
              <w:t>组织内外部环境要素识别表</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外部环境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color w:val="000000"/>
                      <w:szCs w:val="21"/>
                      <w:lang w:val="en-US" w:eastAsia="zh-CN"/>
                    </w:rPr>
                    <w:t xml:space="preserve">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eastAsia" w:eastAsia="宋体"/>
                      <w:lang w:val="en-US" w:eastAsia="zh-CN"/>
                    </w:rPr>
                  </w:pPr>
                  <w:r>
                    <w:rPr>
                      <w:rFonts w:hint="eastAsia"/>
                      <w:lang w:val="en-US" w:eastAsia="zh-CN"/>
                    </w:rPr>
                    <w:t>国家对学生的教育、饮食均衡、健康安全等方面更为关注，</w:t>
                  </w:r>
                  <w:r>
                    <w:rPr>
                      <w:rFonts w:hint="eastAsia"/>
                    </w:rPr>
                    <w:t>为企业提供了良好的发展</w:t>
                  </w:r>
                  <w:r>
                    <w:rPr>
                      <w:rFonts w:hint="eastAsia"/>
                      <w:lang w:val="en-US" w:eastAsia="zh-CN"/>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52"/>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lang w:val="en-US" w:eastAsia="zh-CN"/>
                    </w:rPr>
                  </w:pPr>
                  <w:r>
                    <w:rPr>
                      <w:rFonts w:hint="eastAsia"/>
                      <w:lang w:val="en-US" w:eastAsia="zh-CN"/>
                    </w:rPr>
                    <w:t>公司持续贯彻实施的“厨房4D管理标准”，较传统管理方式更加科学化、标准化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375" w:type="dxa"/>
                </w:tcPr>
                <w:p>
                  <w:r>
                    <w:rPr>
                      <w:rFonts w:hint="eastAsia"/>
                      <w:lang w:val="en-US" w:eastAsia="zh-CN"/>
                    </w:rPr>
                    <w:t>领导层具备多年的餐饮行业管理经验，自有资金充足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hint="default" w:ascii="宋体" w:hAnsi="宋体" w:eastAsia="宋体"/>
                      <w:kern w:val="0"/>
                      <w:szCs w:val="21"/>
                      <w:lang w:val="en-US" w:eastAsia="zh-CN"/>
                    </w:rPr>
                  </w:pPr>
                  <w:r>
                    <w:rPr>
                      <w:rFonts w:hint="eastAsia" w:ascii="宋体" w:hAnsi="宋体"/>
                      <w:kern w:val="0"/>
                      <w:szCs w:val="21"/>
                      <w:lang w:val="en-US" w:eastAsia="zh-CN"/>
                    </w:rPr>
                    <w:t>人员整体知识水平需要不断提高，对食品安全、质量等方面的知识掌握程度需不断提高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pPr>
                    <w:rPr>
                      <w:rFonts w:hint="eastAsia"/>
                    </w:rPr>
                  </w:pPr>
                  <w:r>
                    <w:rPr>
                      <w:rFonts w:hint="eastAsia"/>
                    </w:rPr>
                    <w:t>外部环境（学校或相关方）运行</w:t>
                  </w:r>
                  <w:r>
                    <w:rPr>
                      <w:rFonts w:hint="eastAsia"/>
                      <w:lang w:val="en-US" w:eastAsia="zh-CN"/>
                    </w:rPr>
                    <w:t>/异常/变化要求</w:t>
                  </w:r>
                  <w:r>
                    <w:rPr>
                      <w:rFonts w:hint="eastAsia"/>
                    </w:rPr>
                    <w:t>对本公司的威胁</w:t>
                  </w:r>
                </w:p>
                <w:p>
                  <w:pPr>
                    <w:rPr>
                      <w:rFonts w:hint="default"/>
                      <w:lang w:val="en-US" w:eastAsia="zh-CN"/>
                    </w:rPr>
                  </w:pPr>
                  <w:r>
                    <w:rPr>
                      <w:rFonts w:hint="eastAsia" w:ascii="宋体" w:hAnsi="宋体" w:cs="宋体"/>
                      <w:bCs/>
                      <w:szCs w:val="21"/>
                    </w:rPr>
                    <w:t>国家关注食品安全，淘汰不规范的餐饮企业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default" w:eastAsia="宋体"/>
                      <w:lang w:val="en-US" w:eastAsia="zh-CN"/>
                    </w:rPr>
                  </w:pPr>
                  <w:r>
                    <w:rPr>
                      <w:rFonts w:hint="eastAsia" w:ascii="宋体" w:hAnsi="宋体" w:cs="宋体"/>
                      <w:szCs w:val="21"/>
                    </w:rPr>
                    <w:t>现有消费者资源较稳定，行业经济政策较好，利用现有资源，开发及扩大市场，增加服务范围</w:t>
                  </w:r>
                  <w:r>
                    <w:rPr>
                      <w:rFonts w:hint="eastAsia" w:ascii="宋体" w:hAnsi="宋体" w:cs="宋体"/>
                      <w:szCs w:val="21"/>
                      <w:lang w:eastAsia="zh-CN"/>
                    </w:rPr>
                    <w:t>，</w:t>
                  </w:r>
                  <w:r>
                    <w:rPr>
                      <w:rFonts w:hint="eastAsia" w:ascii="宋体" w:hAnsi="宋体" w:cs="宋体"/>
                      <w:szCs w:val="21"/>
                      <w:lang w:val="en-US" w:eastAsia="zh-CN"/>
                    </w:rPr>
                    <w:t>不断开发新产品。</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理解相关方的需求和期望</w:t>
            </w:r>
          </w:p>
        </w:tc>
        <w:tc>
          <w:tcPr>
            <w:tcW w:w="960" w:type="dxa"/>
            <w:vMerge w:val="restart"/>
          </w:tcPr>
          <w:p>
            <w:r>
              <w:rPr>
                <w:rFonts w:hint="eastAsia"/>
              </w:rPr>
              <w:t xml:space="preserve">Q4.2 </w:t>
            </w:r>
          </w:p>
          <w:p>
            <w:r>
              <w:rPr>
                <w:rFonts w:hint="eastAsia"/>
              </w:rPr>
              <w:t>F4.2</w:t>
            </w:r>
          </w:p>
        </w:tc>
        <w:tc>
          <w:tcPr>
            <w:tcW w:w="745" w:type="dxa"/>
          </w:tcPr>
          <w:p>
            <w:r>
              <w:rPr>
                <w:rFonts w:hint="eastAsia"/>
              </w:rPr>
              <w:t>文件名称</w:t>
            </w:r>
          </w:p>
        </w:tc>
        <w:tc>
          <w:tcPr>
            <w:tcW w:w="9256" w:type="dxa"/>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《相关方需求和期望控制程序》、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管理手册第4.2</w:t>
            </w:r>
            <w:r>
              <w:rPr>
                <w:rFonts w:hint="eastAsia"/>
                <w:lang w:val="en-US" w:eastAsia="zh-CN"/>
              </w:rPr>
              <w:t>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 </w:t>
            </w:r>
          </w:p>
          <w:tbl>
            <w:tblPr>
              <w:tblStyle w:val="6"/>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highlight w:val="none"/>
                    </w:rPr>
                  </w:pPr>
                  <w:r>
                    <w:rPr>
                      <w:highlight w:val="none"/>
                    </w:rPr>
                    <w:t>西宁市城西区市场监督管理局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rPr>
                      <w:rFonts w:hint="default" w:eastAsia="宋体"/>
                      <w:highlight w:val="none"/>
                      <w:lang w:val="en-US" w:eastAsia="zh-CN"/>
                    </w:rPr>
                  </w:pPr>
                  <w:r>
                    <w:rPr>
                      <w:rFonts w:hint="eastAsia" w:ascii="宋体" w:hAnsi="宋体" w:cs="宋体"/>
                      <w:kern w:val="0"/>
                      <w:highlight w:val="none"/>
                      <w:lang w:val="en-US" w:eastAsia="zh-CN"/>
                    </w:rPr>
                    <w:t>西宁市城北区斯奇食品经营部</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701" w:type="dxa"/>
                </w:tcPr>
                <w:p>
                  <w:pPr>
                    <w:rPr>
                      <w:rFonts w:hint="default" w:eastAsia="宋体"/>
                      <w:highlight w:val="none"/>
                      <w:lang w:val="en-US" w:eastAsia="zh-CN"/>
                    </w:rPr>
                  </w:pPr>
                  <w:r>
                    <w:rPr>
                      <w:rFonts w:hint="eastAsia"/>
                      <w:szCs w:val="21"/>
                      <w:highlight w:val="none"/>
                      <w:lang w:val="en-US" w:eastAsia="zh-CN"/>
                    </w:rPr>
                    <w:t>青海师范大学附属中学</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rPr>
                      <w:rFonts w:hint="eastAsia" w:eastAsia="宋体"/>
                      <w:highlight w:val="none"/>
                      <w:lang w:eastAsia="zh-CN"/>
                    </w:rPr>
                  </w:pPr>
                  <w:r>
                    <w:rPr>
                      <w:rFonts w:hint="eastAsia" w:ascii="宋体" w:hAnsi="宋体" w:cs="宋体"/>
                      <w:szCs w:val="21"/>
                      <w:highlight w:val="none"/>
                      <w:lang w:val="en-US" w:eastAsia="zh-CN"/>
                    </w:rPr>
                    <w:t>学生</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2701" w:type="dxa"/>
                </w:tcPr>
                <w:p>
                  <w:pPr>
                    <w:rPr>
                      <w:szCs w:val="24"/>
                      <w:highlight w:val="none"/>
                    </w:rPr>
                  </w:pPr>
                  <w:r>
                    <w:rPr>
                      <w:rFonts w:hint="eastAsia"/>
                      <w:szCs w:val="24"/>
                      <w:highlight w:val="none"/>
                    </w:rPr>
                    <w:t>雇员</w:t>
                  </w:r>
                </w:p>
              </w:tc>
              <w:tc>
                <w:tcPr>
                  <w:tcW w:w="4729" w:type="dxa"/>
                </w:tcPr>
                <w:p>
                  <w:pPr>
                    <w:rPr>
                      <w:highlight w:val="none"/>
                    </w:rPr>
                  </w:pPr>
                  <w:r>
                    <w:rPr>
                      <w:rFonts w:hint="eastAsia"/>
                      <w:highlight w:val="none"/>
                    </w:rPr>
                    <w:t>☑组织的持续经营、自我发展</w:t>
                  </w:r>
                </w:p>
                <w:p>
                  <w:pP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t>□</w:t>
                  </w:r>
                  <w:r>
                    <w:rPr>
                      <w:rFonts w:hint="eastAsia"/>
                      <w:highlight w:val="none"/>
                    </w:rPr>
                    <w:t>投资方</w:t>
                  </w:r>
                </w:p>
              </w:tc>
              <w:tc>
                <w:tcPr>
                  <w:tcW w:w="2701" w:type="dxa"/>
                </w:tcPr>
                <w:p>
                  <w:pPr>
                    <w:rPr>
                      <w:rFonts w:hint="eastAsia" w:eastAsia="宋体"/>
                      <w:highlight w:val="none"/>
                      <w:lang w:eastAsia="zh-CN"/>
                    </w:rPr>
                  </w:pPr>
                  <w:r>
                    <w:rPr>
                      <w:rFonts w:hint="eastAsia"/>
                      <w:highlight w:val="none"/>
                      <w:lang w:eastAsia="zh-CN"/>
                    </w:rPr>
                    <w:t>——</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lang w:eastAsia="zh-CN"/>
                    </w:rPr>
                    <w:t>□</w:t>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社区</w:t>
                  </w:r>
                </w:p>
              </w:tc>
              <w:tc>
                <w:tcPr>
                  <w:tcW w:w="2701" w:type="dxa"/>
                </w:tcPr>
                <w:p>
                  <w:pPr>
                    <w:rPr>
                      <w:highlight w:val="none"/>
                    </w:rPr>
                  </w:pPr>
                  <w:r>
                    <w:rPr>
                      <w:rFonts w:hint="eastAsia" w:ascii="宋体" w:hAnsi="宋体" w:cs="宋体"/>
                      <w:szCs w:val="21"/>
                      <w:highlight w:val="none"/>
                    </w:rPr>
                    <w:t>周边企业和居民</w:t>
                  </w:r>
                </w:p>
              </w:tc>
              <w:tc>
                <w:tcPr>
                  <w:tcW w:w="4729" w:type="dxa"/>
                </w:tcPr>
                <w:p>
                  <w:pPr>
                    <w:rPr>
                      <w:highlight w:val="none"/>
                    </w:rPr>
                  </w:pPr>
                  <w:r>
                    <w:rPr>
                      <w:rFonts w:hint="eastAsia"/>
                      <w:highlight w:val="none"/>
                    </w:rPr>
                    <w:sym w:font="Wingdings 2" w:char="0052"/>
                  </w:r>
                  <w:r>
                    <w:rPr>
                      <w:rFonts w:hint="eastAsia"/>
                      <w:highlight w:val="none"/>
                    </w:rPr>
                    <w:t>不因食品安全问题影响周围人员的就业</w:t>
                  </w:r>
                </w:p>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701" w:type="dxa"/>
                </w:tcPr>
                <w:p>
                  <w:pPr>
                    <w:rPr>
                      <w:highlight w:val="none"/>
                    </w:rPr>
                  </w:pPr>
                </w:p>
              </w:tc>
              <w:tc>
                <w:tcPr>
                  <w:tcW w:w="4729" w:type="dxa"/>
                </w:tcPr>
                <w:p>
                  <w:pPr>
                    <w:rPr>
                      <w:highlight w:val="none"/>
                    </w:rPr>
                  </w:pPr>
                </w:p>
              </w:tc>
            </w:tr>
          </w:tbl>
          <w:p>
            <w:pPr>
              <w:rPr>
                <w:color w:val="000000"/>
                <w:szCs w:val="21"/>
              </w:rPr>
            </w:pPr>
          </w:p>
          <w:p>
            <w:pPr>
              <w:rPr>
                <w:color w:val="000000"/>
                <w:szCs w:val="21"/>
              </w:rPr>
            </w:pPr>
            <w:r>
              <w:rPr>
                <w:rFonts w:hint="eastAsia"/>
                <w:color w:val="000000"/>
                <w:szCs w:val="21"/>
              </w:rPr>
              <w:t>主要证据体现在</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确定质量/食品安全管理体系的范围</w:t>
            </w:r>
          </w:p>
        </w:tc>
        <w:tc>
          <w:tcPr>
            <w:tcW w:w="960" w:type="dxa"/>
            <w:vMerge w:val="restart"/>
          </w:tcPr>
          <w:p>
            <w:r>
              <w:rPr>
                <w:rFonts w:hint="eastAsia"/>
              </w:rPr>
              <w:t>Q4.3</w:t>
            </w:r>
          </w:p>
          <w:p>
            <w:r>
              <w:rPr>
                <w:rFonts w:hint="eastAsia"/>
              </w:rPr>
              <w:t>F4.3</w:t>
            </w:r>
          </w:p>
        </w:tc>
        <w:tc>
          <w:tcPr>
            <w:tcW w:w="745" w:type="dxa"/>
          </w:tcPr>
          <w:p>
            <w:r>
              <w:rPr>
                <w:rFonts w:hint="eastAsia"/>
              </w:rPr>
              <w:t>文件名称</w:t>
            </w:r>
          </w:p>
        </w:tc>
        <w:tc>
          <w:tcPr>
            <w:tcW w:w="9256" w:type="dxa"/>
          </w:tcPr>
          <w:p>
            <w:pPr>
              <w:rPr>
                <w:rFonts w:hint="eastAsia" w:eastAsia="宋体"/>
                <w:lang w:eastAsia="zh-CN"/>
              </w:rPr>
            </w:pPr>
            <w:r>
              <w:rPr>
                <w:rFonts w:hint="eastAsia"/>
              </w:rPr>
              <w:t>如：管理手册第4.3</w:t>
            </w:r>
            <w:r>
              <w:rPr>
                <w:rFonts w:hint="eastAsia"/>
                <w:lang w:val="en-US" w:eastAsia="zh-CN"/>
              </w:rPr>
              <w:t>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组织应明确相关管理体系的范围；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rFonts w:hint="eastAsia"/>
                      <w:szCs w:val="21"/>
                    </w:rPr>
                    <w:t>餐饮管理服务（热食类食品制售）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autoSpaceDE w:val="0"/>
                    <w:autoSpaceDN w:val="0"/>
                    <w:adjustRightInd w:val="0"/>
                    <w:jc w:val="left"/>
                    <w:rPr>
                      <w:rFonts w:hint="default" w:eastAsia="宋体"/>
                      <w:szCs w:val="21"/>
                      <w:lang w:val="en-US" w:eastAsia="zh-CN"/>
                    </w:rPr>
                  </w:pPr>
                  <w:r>
                    <w:rPr>
                      <w:rFonts w:hint="eastAsia"/>
                      <w:szCs w:val="21"/>
                      <w:lang w:val="en-US" w:eastAsia="zh-CN"/>
                    </w:rPr>
                    <w:t>Q:</w:t>
                  </w:r>
                  <w:r>
                    <w:rPr>
                      <w:rFonts w:hint="eastAsia"/>
                      <w:szCs w:val="21"/>
                    </w:rPr>
                    <w:t>餐饮管理服务（热食类食品制售）</w:t>
                  </w:r>
                </w:p>
                <w:p>
                  <w:pPr>
                    <w:autoSpaceDE w:val="0"/>
                    <w:autoSpaceDN w:val="0"/>
                    <w:adjustRightInd w:val="0"/>
                    <w:jc w:val="left"/>
                  </w:pPr>
                  <w:r>
                    <w:rPr>
                      <w:rFonts w:hint="eastAsia"/>
                      <w:szCs w:val="21"/>
                      <w:lang w:val="en-US" w:eastAsia="zh-CN"/>
                    </w:rPr>
                    <w:t>F:</w:t>
                  </w:r>
                  <w:r>
                    <w:rPr>
                      <w:rFonts w:hint="eastAsia"/>
                      <w:color w:val="auto"/>
                      <w:sz w:val="21"/>
                      <w:szCs w:val="21"/>
                    </w:rPr>
                    <w:t>位于</w:t>
                  </w:r>
                  <w:r>
                    <w:rPr>
                      <w:rFonts w:hint="eastAsia"/>
                      <w:color w:val="auto"/>
                      <w:sz w:val="21"/>
                      <w:szCs w:val="21"/>
                      <w:lang w:val="en-US" w:eastAsia="zh-CN"/>
                    </w:rPr>
                    <w:t>青海省西宁市城西区五四西路40号青海师范大学附属中学</w:t>
                  </w:r>
                  <w:r>
                    <w:rPr>
                      <w:rFonts w:hint="eastAsia"/>
                      <w:color w:val="auto"/>
                      <w:sz w:val="21"/>
                      <w:szCs w:val="21"/>
                    </w:rPr>
                    <w:t>食堂</w:t>
                  </w:r>
                  <w:r>
                    <w:rPr>
                      <w:color w:val="auto"/>
                      <w:sz w:val="21"/>
                      <w:szCs w:val="21"/>
                    </w:rPr>
                    <w:t>的餐饮管理服务（热食类食品制售）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eastAsia="宋体"/>
                      <w:lang w:val="en-US" w:eastAsia="zh-CN"/>
                    </w:rPr>
                  </w:pPr>
                  <w:r>
                    <w:rPr>
                      <w:rFonts w:hint="eastAsia"/>
                      <w:lang w:val="en-US" w:eastAsia="zh-CN"/>
                    </w:rPr>
                    <w:t>注册地址</w:t>
                  </w:r>
                </w:p>
              </w:tc>
              <w:tc>
                <w:tcPr>
                  <w:tcW w:w="5446" w:type="dxa"/>
                </w:tcPr>
                <w:p>
                  <w:pPr>
                    <w:autoSpaceDE w:val="0"/>
                    <w:autoSpaceDN w:val="0"/>
                    <w:adjustRightInd w:val="0"/>
                    <w:jc w:val="left"/>
                    <w:rPr>
                      <w:rFonts w:hint="eastAsia"/>
                      <w:szCs w:val="21"/>
                      <w:lang w:val="en-US" w:eastAsia="zh-CN"/>
                    </w:rPr>
                  </w:pPr>
                  <w:r>
                    <w:rPr>
                      <w:rFonts w:hint="default"/>
                      <w:b w:val="0"/>
                      <w:bCs w:val="0"/>
                      <w:color w:val="auto"/>
                      <w:szCs w:val="22"/>
                      <w:lang w:val="en-US" w:eastAsia="zh-CN"/>
                    </w:rPr>
                    <w:t>西宁市城西区东交通巷副1号副1-13室</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tcPr>
                <w:p>
                  <w:pPr>
                    <w:rPr>
                      <w:rFonts w:hint="eastAsia" w:eastAsia="宋体"/>
                      <w:lang w:val="en-US" w:eastAsia="zh-CN"/>
                    </w:rPr>
                  </w:pPr>
                  <w:bookmarkStart w:id="0" w:name="生产地址"/>
                  <w:r>
                    <w:t>青海省西宁市城西区五四西路40号</w:t>
                  </w:r>
                  <w:bookmarkEnd w:id="0"/>
                  <w:r>
                    <w:rPr>
                      <w:rFonts w:hint="eastAsia"/>
                      <w:lang w:val="en-US" w:eastAsia="zh-CN"/>
                    </w:rPr>
                    <w:t>青海师范大学附属中学食堂</w:t>
                  </w:r>
                  <w:r>
                    <w:rPr>
                      <w:rFonts w:hint="eastAsia"/>
                      <w:lang w:eastAsia="zh-CN"/>
                    </w:rPr>
                    <w:t>（</w:t>
                  </w:r>
                  <w:r>
                    <w:rPr>
                      <w:rFonts w:hint="eastAsia"/>
                      <w:lang w:val="en-US" w:eastAsia="zh-CN"/>
                    </w:rPr>
                    <w:t>承包单位</w:t>
                  </w:r>
                  <w:r>
                    <w:rPr>
                      <w:rFonts w:hint="eastAsia"/>
                      <w:lang w:eastAsia="zh-CN"/>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体系建立以来，2</w:t>
                  </w:r>
                  <w:r>
                    <w:t>020</w:t>
                  </w:r>
                  <w:r>
                    <w:rPr>
                      <w:rFonts w:hint="eastAsia"/>
                    </w:rPr>
                    <w:t>-</w:t>
                  </w:r>
                  <w:r>
                    <w:rPr>
                      <w:rFonts w:hint="eastAsia"/>
                      <w:lang w:val="en-US" w:eastAsia="zh-CN"/>
                    </w:rPr>
                    <w:t>10-08</w:t>
                  </w:r>
                </w:p>
                <w:p>
                  <w:r>
                    <w:rPr>
                      <w:rFonts w:hint="eastAsia"/>
                    </w:rPr>
                    <w:sym w:font="Wingdings" w:char="00A8"/>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pPr>
                    <w:rPr>
                      <w:rFonts w:hint="eastAsi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p>
                  <w:pP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无</w:t>
                  </w:r>
                </w:p>
              </w:tc>
              <w:tc>
                <w:tcPr>
                  <w:tcW w:w="1686"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rFonts w:hint="eastAsia" w:eastAsia="宋体"/>
                      <w:szCs w:val="24"/>
                      <w:lang w:eastAsia="zh-CN"/>
                    </w:rPr>
                  </w:pPr>
                  <w:r>
                    <w:rPr>
                      <w:rFonts w:hint="eastAsia"/>
                    </w:rPr>
                    <w:t>不适用的理由（可多选）</w:t>
                  </w:r>
                  <w:r>
                    <w:rPr>
                      <w:rFonts w:hint="eastAsia"/>
                      <w:lang w:eastAsia="zh-CN"/>
                    </w:rPr>
                    <w:t>（</w:t>
                  </w:r>
                  <w:r>
                    <w:rPr>
                      <w:rFonts w:hint="eastAsia"/>
                      <w:lang w:val="en-US" w:eastAsia="zh-CN"/>
                    </w:rPr>
                    <w:t>不适用</w:t>
                  </w:r>
                  <w:r>
                    <w:rPr>
                      <w:rFonts w:hint="eastAsia"/>
                      <w:lang w:eastAsia="zh-CN"/>
                    </w:rPr>
                    <w:t>）</w:t>
                  </w:r>
                </w:p>
              </w:tc>
              <w:tc>
                <w:tcPr>
                  <w:tcW w:w="5446"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受审核组织按照传统工艺提供生产和服务</w:t>
                  </w:r>
                </w:p>
                <w:p>
                  <w:r>
                    <w:rPr>
                      <w:rFonts w:hint="eastAsia"/>
                    </w:rPr>
                    <w:t>□其他：</w:t>
                  </w:r>
                  <w: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jc w:val="left"/>
            </w:pPr>
            <w:r>
              <w:rPr>
                <w:rFonts w:hint="eastAsia"/>
              </w:rPr>
              <w:t>质量/食品安全管理体系及其过程</w:t>
            </w:r>
          </w:p>
        </w:tc>
        <w:tc>
          <w:tcPr>
            <w:tcW w:w="960" w:type="dxa"/>
            <w:vMerge w:val="restart"/>
          </w:tcPr>
          <w:p>
            <w:r>
              <w:rPr>
                <w:rFonts w:hint="eastAsia"/>
              </w:rPr>
              <w:t xml:space="preserve">Q4.4 F4.4 </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w:t>
            </w:r>
            <w:r>
              <w:rPr>
                <w:rFonts w:hint="eastAsia"/>
                <w:lang w:val="en-US" w:eastAsia="zh-CN"/>
              </w:rPr>
              <w:t>条款</w:t>
            </w:r>
            <w:r>
              <w:rPr>
                <w:rFonts w:hint="eastAsia"/>
              </w:rPr>
              <w:t>、</w:t>
            </w:r>
            <w:r>
              <w:rPr/>
              <w:sym w:font="Wingdings" w:char="00A8"/>
            </w:r>
            <w:r>
              <w:rPr>
                <w:rFonts w:hint="eastAsia"/>
              </w:rPr>
              <w:t>《过程清单》</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rPr>
              <w:t>QMS</w:t>
            </w:r>
            <w:r>
              <w:rPr>
                <w:rFonts w:hint="eastAsia"/>
                <w:lang w:eastAsia="zh-CN"/>
              </w:rPr>
              <w:t>：</w:t>
            </w:r>
            <w:r>
              <w:rPr>
                <w:rFonts w:hint="eastAsia"/>
              </w:rPr>
              <w:t xml:space="preserve"> </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□知识保密 </w:t>
            </w:r>
          </w:p>
          <w:p>
            <w:pPr>
              <w:spacing w:before="40" w:after="40"/>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eastAsia"/>
                <w:lang w:val="en-US" w:eastAsia="zh-CN"/>
              </w:rPr>
            </w:pPr>
            <w:r>
              <w:rPr>
                <w:rFonts w:hint="eastAsia"/>
              </w:rPr>
              <w:t xml:space="preserve">□人员培训 □其他 </w:t>
            </w:r>
            <w:r>
              <w:t xml:space="preserve"> </w:t>
            </w:r>
            <w:r>
              <w:rPr>
                <w:rFonts w:hint="eastAsia"/>
              </w:rPr>
              <w:t>☑其他—</w:t>
            </w:r>
            <w:r>
              <w:rPr>
                <w:rFonts w:hint="eastAsia"/>
                <w:lang w:val="en-US" w:eastAsia="zh-CN"/>
              </w:rPr>
              <w:t>虫害控制外包</w:t>
            </w:r>
          </w:p>
          <w:p>
            <w:pPr>
              <w:spacing w:before="40" w:after="40"/>
              <w:jc w:val="left"/>
              <w:rPr>
                <w:rFonts w:hint="eastAsia"/>
                <w:lang w:val="en-US" w:eastAsia="zh-CN"/>
              </w:rPr>
            </w:pPr>
          </w:p>
          <w:p>
            <w:pPr>
              <w:spacing w:before="40" w:after="40"/>
              <w:jc w:val="left"/>
              <w:rPr>
                <w:rFonts w:hint="eastAsia" w:eastAsia="宋体"/>
                <w:lang w:eastAsia="zh-CN"/>
              </w:rPr>
            </w:pPr>
            <w:r>
              <w:rPr>
                <w:rFonts w:hint="eastAsia"/>
              </w:rPr>
              <w:t>FSMS</w:t>
            </w:r>
            <w:r>
              <w:rPr>
                <w:rFonts w:hint="eastAsia"/>
                <w:lang w:eastAsia="zh-CN"/>
              </w:rPr>
              <w:t>：</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t>□特种设备管理 ☑控制措施组合确认  ☑PRP和危害控制措施的效果验证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default"/>
                <w:lang w:val="en-US" w:eastAsia="zh-CN"/>
              </w:rPr>
            </w:pPr>
            <w:r>
              <w:rPr>
                <w:rFonts w:hint="eastAsia"/>
              </w:rPr>
              <w:t>□设备维修   □人员培训 □PRP和OPRP、HACCP验证</w:t>
            </w:r>
            <w:r>
              <w:rPr>
                <w:rFonts w:hint="eastAsia"/>
                <w:lang w:val="en-US" w:eastAsia="zh-CN"/>
              </w:rPr>
              <w:t xml:space="preserve">  </w:t>
            </w:r>
            <w:r>
              <w:rPr>
                <w:rFonts w:hint="eastAsia"/>
              </w:rPr>
              <w:t>☑其他—</w:t>
            </w:r>
            <w:r>
              <w:rPr>
                <w:rFonts w:hint="eastAsia"/>
                <w:lang w:val="en-US" w:eastAsia="zh-CN"/>
              </w:rPr>
              <w:t>虫害控制外包</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领导作用与承诺</w:t>
            </w:r>
          </w:p>
        </w:tc>
        <w:tc>
          <w:tcPr>
            <w:tcW w:w="960" w:type="dxa"/>
            <w:vMerge w:val="restart"/>
          </w:tcPr>
          <w:p>
            <w:r>
              <w:rPr>
                <w:rFonts w:hint="eastAsia"/>
              </w:rPr>
              <w:t>Q5.1</w:t>
            </w:r>
          </w:p>
        </w:tc>
        <w:tc>
          <w:tcPr>
            <w:tcW w:w="745" w:type="dxa"/>
          </w:tcPr>
          <w:p>
            <w:r>
              <w:rPr>
                <w:rFonts w:hint="eastAsia"/>
              </w:rPr>
              <w:t>文件名称</w:t>
            </w:r>
          </w:p>
        </w:tc>
        <w:tc>
          <w:tcPr>
            <w:tcW w:w="9256" w:type="dxa"/>
          </w:tcPr>
          <w:p>
            <w:r>
              <w:rPr>
                <w:rFonts w:hint="eastAsia"/>
              </w:rPr>
              <w:t>如：</w:t>
            </w:r>
            <w:r>
              <w:rPr/>
              <w:sym w:font="Wingdings" w:char="00FE"/>
            </w:r>
            <w:r>
              <w:rPr>
                <w:rFonts w:hint="eastAsia"/>
              </w:rPr>
              <w:t>管理手册第5.1</w:t>
            </w:r>
            <w:r>
              <w:rPr>
                <w:rFonts w:hint="eastAsia"/>
                <w:lang w:val="en-US" w:eastAsia="zh-CN"/>
              </w:rPr>
              <w:t xml:space="preserve">条款 </w:t>
            </w:r>
            <w:r>
              <w:rPr>
                <w:rFonts w:hint="eastAsia"/>
              </w:rPr>
              <w:t>和“总经理岗位职责”</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rPr>
                <w:color w:val="000000"/>
                <w:szCs w:val="21"/>
              </w:rPr>
            </w:pP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领导作用与承诺</w:t>
            </w:r>
          </w:p>
        </w:tc>
        <w:tc>
          <w:tcPr>
            <w:tcW w:w="960" w:type="dxa"/>
            <w:vMerge w:val="restart"/>
          </w:tcPr>
          <w:p>
            <w:r>
              <w:rPr>
                <w:rFonts w:hint="eastAsia"/>
              </w:rPr>
              <w:t>F5.1</w:t>
            </w:r>
          </w:p>
        </w:tc>
        <w:tc>
          <w:tcPr>
            <w:tcW w:w="745" w:type="dxa"/>
          </w:tcPr>
          <w:p>
            <w:r>
              <w:rPr>
                <w:rFonts w:hint="eastAsia"/>
              </w:rPr>
              <w:t>文件名称</w:t>
            </w:r>
          </w:p>
        </w:tc>
        <w:tc>
          <w:tcPr>
            <w:tcW w:w="9256" w:type="dxa"/>
          </w:tcPr>
          <w:p>
            <w:r>
              <w:rPr>
                <w:rFonts w:hint="eastAsia"/>
              </w:rPr>
              <w:t>如：</w:t>
            </w:r>
            <w:r>
              <w:rPr/>
              <w:sym w:font="Wingdings" w:char="00FE"/>
            </w:r>
            <w:r>
              <w:rPr>
                <w:rFonts w:hint="eastAsia"/>
              </w:rPr>
              <w:t>管理手册第5.1</w:t>
            </w:r>
            <w:r>
              <w:rPr>
                <w:rFonts w:hint="eastAsia"/>
                <w:lang w:val="en-US" w:eastAsia="zh-CN"/>
              </w:rPr>
              <w:t xml:space="preserve">条款  </w:t>
            </w:r>
            <w:r>
              <w:rPr>
                <w:rFonts w:hint="eastAsia"/>
              </w:rPr>
              <w:t>和“总经理岗位职责”</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以顾客为关注焦点</w:t>
            </w:r>
          </w:p>
          <w:p/>
        </w:tc>
        <w:tc>
          <w:tcPr>
            <w:tcW w:w="960" w:type="dxa"/>
            <w:vMerge w:val="restart"/>
          </w:tcPr>
          <w:p>
            <w:r>
              <w:rPr>
                <w:rFonts w:hint="eastAsia"/>
              </w:rPr>
              <w:t>Q5.1.2</w:t>
            </w:r>
          </w:p>
        </w:tc>
        <w:tc>
          <w:tcPr>
            <w:tcW w:w="745" w:type="dxa"/>
          </w:tcPr>
          <w:p>
            <w:r>
              <w:rPr>
                <w:rFonts w:hint="eastAsia"/>
              </w:rPr>
              <w:t>文件名称</w:t>
            </w:r>
          </w:p>
        </w:tc>
        <w:tc>
          <w:tcPr>
            <w:tcW w:w="9256" w:type="dxa"/>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lang w:val="en-US" w:eastAsia="zh-CN"/>
              </w:rPr>
              <w:t>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目标考核 □其他</w:t>
            </w:r>
          </w:p>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质量/食品安全方针</w:t>
            </w:r>
          </w:p>
        </w:tc>
        <w:tc>
          <w:tcPr>
            <w:tcW w:w="960" w:type="dxa"/>
            <w:vMerge w:val="restart"/>
          </w:tcPr>
          <w:p>
            <w:r>
              <w:rPr>
                <w:rFonts w:hint="eastAsia"/>
              </w:rPr>
              <w:t>Q5.2</w:t>
            </w:r>
          </w:p>
          <w:p>
            <w:r>
              <w:rPr>
                <w:rFonts w:hint="eastAsia"/>
              </w:rPr>
              <w:t>F5.2</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r>
              <w:rPr>
                <w:rFonts w:hint="eastAsia"/>
              </w:rPr>
              <w:t>和“0.8 组织质量和食品安全方针与目标”</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u w:val="single"/>
              </w:rPr>
            </w:pPr>
            <w:r>
              <w:rPr>
                <w:rFonts w:hint="eastAsia"/>
                <w:color w:val="000000"/>
                <w:szCs w:val="21"/>
              </w:rPr>
              <w:t xml:space="preserve"> </w:t>
            </w:r>
            <w:r>
              <w:rPr>
                <w:rFonts w:hint="eastAsia"/>
              </w:rPr>
              <w:t>最高管理者制定了文件化的管理体系方针：</w:t>
            </w:r>
          </w:p>
          <w:p>
            <w:pPr>
              <w:widowControl/>
              <w:spacing w:before="40"/>
              <w:jc w:val="left"/>
              <w:rPr>
                <w:b/>
                <w:bCs/>
                <w:color w:val="0000FF"/>
                <w:szCs w:val="18"/>
                <w:u w:val="single"/>
              </w:rPr>
            </w:pPr>
            <w:r>
              <w:rPr>
                <w:rFonts w:hint="eastAsia"/>
                <w:b/>
                <w:bCs/>
                <w:color w:val="0000FF"/>
                <w:szCs w:val="18"/>
                <w:u w:val="single"/>
                <w:lang w:val="en-US" w:eastAsia="zh-CN"/>
              </w:rPr>
              <w:t xml:space="preserve">安全第一——提供优质餐饮服务，确保食品卫生安全； </w:t>
            </w:r>
          </w:p>
          <w:p>
            <w:pPr>
              <w:widowControl/>
              <w:spacing w:before="40"/>
              <w:jc w:val="left"/>
              <w:rPr>
                <w:rFonts w:hint="eastAsia"/>
                <w:b/>
                <w:bCs/>
                <w:u w:val="single"/>
              </w:rPr>
            </w:pPr>
            <w:r>
              <w:rPr>
                <w:rFonts w:hint="eastAsia"/>
                <w:b/>
                <w:bCs/>
                <w:color w:val="0000FF"/>
                <w:szCs w:val="18"/>
                <w:u w:val="single"/>
                <w:lang w:val="en-US" w:eastAsia="zh-CN"/>
              </w:rPr>
              <w:t>质量至上——创建绿色文明环境，持续改进管理体系</w:t>
            </w:r>
            <w:r>
              <w:rPr>
                <w:rFonts w:hint="eastAsia"/>
                <w:b/>
                <w:bCs/>
                <w:u w:val="single"/>
              </w:rPr>
              <w:t xml:space="preserve">  </w:t>
            </w:r>
            <w:r>
              <w:rPr>
                <w:rFonts w:hint="eastAsia"/>
                <w:b/>
                <w:bCs/>
                <w:u w:val="single"/>
                <w:lang w:val="en-US" w:eastAsia="zh-CN"/>
              </w:rPr>
              <w:t xml:space="preserve"> </w:t>
            </w:r>
            <w:r>
              <w:rPr>
                <w:rFonts w:hint="eastAsia"/>
                <w:b/>
                <w:bCs/>
                <w:u w:val="single"/>
              </w:rPr>
              <w:t xml:space="preserve">   </w:t>
            </w:r>
          </w:p>
          <w:p>
            <w:pPr>
              <w:widowControl/>
              <w:spacing w:before="40"/>
              <w:jc w:val="left"/>
              <w:rPr>
                <w:rFonts w:hint="eastAsia"/>
                <w:b/>
                <w:bCs/>
                <w:u w:val="single"/>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组织的岗位、职责和权限</w:t>
            </w:r>
          </w:p>
          <w:p/>
        </w:tc>
        <w:tc>
          <w:tcPr>
            <w:tcW w:w="960" w:type="dxa"/>
            <w:vMerge w:val="restart"/>
          </w:tcPr>
          <w:p>
            <w:r>
              <w:rPr>
                <w:rFonts w:hint="eastAsia"/>
              </w:rPr>
              <w:t>Q5.3 </w:t>
            </w:r>
          </w:p>
          <w:p>
            <w:r>
              <w:rPr>
                <w:rFonts w:hint="eastAsia"/>
              </w:rPr>
              <w:t>F5.3  </w:t>
            </w:r>
          </w:p>
        </w:tc>
        <w:tc>
          <w:tcPr>
            <w:tcW w:w="745" w:type="dxa"/>
          </w:tcPr>
          <w:p>
            <w:r>
              <w:rPr>
                <w:rFonts w:hint="eastAsia"/>
              </w:rPr>
              <w:t>文件名称</w:t>
            </w:r>
          </w:p>
        </w:tc>
        <w:tc>
          <w:tcPr>
            <w:tcW w:w="9256" w:type="dxa"/>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w:t>
            </w:r>
            <w:r>
              <w:rPr>
                <w:rFonts w:hint="eastAsia"/>
                <w:lang w:val="en-US" w:eastAsia="zh-CN"/>
              </w:rPr>
              <w:t>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最高管理者确定了组织架构及相关岗位的职责、权限，并进行了全员的沟通和理解；</w:t>
            </w:r>
          </w:p>
          <w:p>
            <w:pPr>
              <w:rPr>
                <w:rFonts w:hint="eastAsia"/>
              </w:rPr>
            </w:pPr>
            <w:r>
              <w:rPr>
                <w:rFonts w:hint="eastAsia"/>
              </w:rPr>
              <w:t>如：</w:t>
            </w:r>
          </w:p>
          <w:p>
            <w:pPr>
              <w:rPr>
                <w:rFonts w:hint="default" w:eastAsia="宋体"/>
                <w:lang w:val="en-US" w:eastAsia="zh-CN"/>
              </w:rPr>
            </w:pPr>
            <w:r>
              <w:rPr>
                <w:rFonts w:hint="eastAsia"/>
                <w:lang w:val="en-US" w:eastAsia="zh-CN"/>
              </w:rPr>
              <w:t>QMS:</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r>
                    <w:rPr>
                      <w:rFonts w:hint="eastAsia"/>
                    </w:rPr>
                    <w:t>办公室</w:t>
                  </w:r>
                </w:p>
              </w:tc>
              <w:tc>
                <w:tcPr>
                  <w:tcW w:w="2261" w:type="dxa"/>
                </w:tcPr>
                <w:p>
                  <w:r>
                    <w:rPr>
                      <w:rFonts w:hint="eastAsia"/>
                    </w:rPr>
                    <w:t>生产/服务设计开发过程</w:t>
                  </w:r>
                </w:p>
              </w:tc>
              <w:tc>
                <w:tcPr>
                  <w:tcW w:w="2261" w:type="dxa"/>
                </w:tcPr>
                <w:p>
                  <w:r>
                    <w:rPr>
                      <w:rFonts w:hint="eastAsia"/>
                    </w:rPr>
                    <w:t>餐饮服务部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rPr>
                    <w:t>餐饮服务部</w:t>
                  </w:r>
                </w:p>
              </w:tc>
              <w:tc>
                <w:tcPr>
                  <w:tcW w:w="2261" w:type="dxa"/>
                </w:tcPr>
                <w:p>
                  <w:r>
                    <w:rPr>
                      <w:rFonts w:hint="eastAsia"/>
                    </w:rPr>
                    <w:t>生产/服务提供过程</w:t>
                  </w:r>
                </w:p>
              </w:tc>
              <w:tc>
                <w:tcPr>
                  <w:tcW w:w="2261" w:type="dxa"/>
                </w:tcPr>
                <w:p>
                  <w:r>
                    <w:rPr>
                      <w:rFonts w:hint="eastAsia"/>
                    </w:rPr>
                    <w:t>餐饮服务部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业务部</w:t>
                  </w:r>
                </w:p>
              </w:tc>
              <w:tc>
                <w:tcPr>
                  <w:tcW w:w="2261" w:type="dxa"/>
                </w:tcPr>
                <w:p>
                  <w:r>
                    <w:rPr>
                      <w:rFonts w:hint="eastAsia"/>
                    </w:rPr>
                    <w:t>生产/服务放行过程</w:t>
                  </w:r>
                </w:p>
              </w:tc>
              <w:tc>
                <w:tcPr>
                  <w:tcW w:w="2261" w:type="dxa"/>
                </w:tcPr>
                <w:p>
                  <w:r>
                    <w:rPr>
                      <w:rFonts w:hint="eastAsia"/>
                    </w:rPr>
                    <w:t>餐饮服务部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pPr>
              <w:rPr>
                <w:rFonts w:hint="default" w:eastAsia="宋体"/>
                <w:lang w:val="en-US" w:eastAsia="zh-CN"/>
              </w:rPr>
            </w:pPr>
            <w:r>
              <w:rPr>
                <w:rFonts w:hint="eastAsia"/>
                <w:lang w:val="en-US" w:eastAsia="zh-CN"/>
              </w:rPr>
              <w:t>FSMS:</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业务部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办公室</w:t>
                  </w:r>
                </w:p>
              </w:tc>
              <w:tc>
                <w:tcPr>
                  <w:tcW w:w="2261" w:type="dxa"/>
                </w:tcPr>
                <w:p>
                  <w:r>
                    <w:rPr>
                      <w:rFonts w:hint="eastAsia"/>
                    </w:rPr>
                    <w:t>基础设施</w:t>
                  </w:r>
                </w:p>
              </w:tc>
              <w:tc>
                <w:tcPr>
                  <w:tcW w:w="2261" w:type="dxa"/>
                </w:tcPr>
                <w:p>
                  <w:r>
                    <w:rPr>
                      <w:rFonts w:hint="eastAsia"/>
                    </w:rPr>
                    <w:t>餐饮服务部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2164" w:type="dxa"/>
          </w:tcPr>
          <w:p/>
        </w:tc>
        <w:tc>
          <w:tcPr>
            <w:tcW w:w="960" w:type="dxa"/>
          </w:tcPr>
          <w:p/>
        </w:tc>
        <w:tc>
          <w:tcPr>
            <w:tcW w:w="745" w:type="dxa"/>
          </w:tcPr>
          <w:p/>
        </w:tc>
        <w:tc>
          <w:tcPr>
            <w:tcW w:w="9256" w:type="dxa"/>
          </w:tcPr>
          <w:p>
            <w:r>
              <w:rPr>
                <w:rFonts w:hint="eastAsia"/>
              </w:rPr>
              <w:sym w:font="Wingdings" w:char="00FE"/>
            </w:r>
            <w:r>
              <w:rPr>
                <w:rFonts w:hint="eastAsia"/>
              </w:rPr>
              <w:t>食品安全小组组长：</w:t>
            </w:r>
            <w:r>
              <w:rPr>
                <w:rFonts w:hint="eastAsia"/>
                <w:u w:val="single"/>
              </w:rPr>
              <w:t xml:space="preserve">  </w:t>
            </w:r>
            <w:r>
              <w:rPr>
                <w:rFonts w:hint="eastAsia" w:ascii="宋体" w:hAnsi="宋体"/>
                <w:szCs w:val="21"/>
                <w:u w:val="single"/>
                <w:lang w:val="en-US" w:eastAsia="zh-CN"/>
              </w:rPr>
              <w:t>徐开俭</w:t>
            </w:r>
            <w:r>
              <w:rPr>
                <w:rFonts w:hint="eastAsia"/>
                <w:u w:val="single"/>
              </w:rPr>
              <w:t xml:space="preserve">先生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pPr>
              <w:rPr>
                <w:rFonts w:hint="eastAsia" w:eastAsia="宋体"/>
                <w:lang w:val="en-US" w:eastAsia="zh-CN"/>
              </w:rPr>
            </w:pPr>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r>
              <w:rPr>
                <w:rFonts w:hint="eastAsia"/>
                <w:lang w:eastAsia="zh-CN"/>
              </w:rPr>
              <w:t>。</w:t>
            </w:r>
          </w:p>
        </w:tc>
        <w:tc>
          <w:tcPr>
            <w:tcW w:w="1589" w:type="dxa"/>
          </w:tcPr>
          <w:p>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rPr>
                <w:color w:val="000000"/>
                <w:szCs w:val="21"/>
                <w:highlight w:val="none"/>
              </w:rPr>
            </w:pPr>
            <w:r>
              <w:rPr>
                <w:rFonts w:hint="eastAsia"/>
                <w:color w:val="000000"/>
                <w:szCs w:val="21"/>
                <w:highlight w:val="none"/>
              </w:rPr>
              <w:t>应对风险和机遇的措施</w:t>
            </w:r>
          </w:p>
          <w:p>
            <w:pPr>
              <w:rPr>
                <w:highlight w:val="none"/>
              </w:rPr>
            </w:pPr>
          </w:p>
        </w:tc>
        <w:tc>
          <w:tcPr>
            <w:tcW w:w="960" w:type="dxa"/>
            <w:vMerge w:val="restart"/>
          </w:tcPr>
          <w:p>
            <w:pPr>
              <w:rPr>
                <w:color w:val="000000"/>
                <w:szCs w:val="21"/>
                <w:highlight w:val="none"/>
              </w:rPr>
            </w:pPr>
            <w:r>
              <w:rPr>
                <w:rFonts w:hint="eastAsia"/>
                <w:color w:val="000000"/>
                <w:szCs w:val="21"/>
                <w:highlight w:val="none"/>
              </w:rPr>
              <w:t>Q6.1</w:t>
            </w:r>
          </w:p>
          <w:p>
            <w:pPr>
              <w:rPr>
                <w:highlight w:val="none"/>
              </w:rPr>
            </w:pPr>
            <w:r>
              <w:rPr>
                <w:rFonts w:hint="eastAsia"/>
                <w:color w:val="000000"/>
                <w:szCs w:val="21"/>
                <w:highlight w:val="none"/>
              </w:rPr>
              <w:t>F6.1.1</w:t>
            </w:r>
          </w:p>
        </w:tc>
        <w:tc>
          <w:tcPr>
            <w:tcW w:w="745" w:type="dxa"/>
          </w:tcPr>
          <w:p>
            <w:pPr>
              <w:rPr>
                <w:highlight w:val="none"/>
              </w:rPr>
            </w:pPr>
            <w:r>
              <w:rPr>
                <w:rFonts w:hint="eastAsia"/>
                <w:highlight w:val="none"/>
              </w:rPr>
              <w:t>文件名称</w:t>
            </w:r>
          </w:p>
        </w:tc>
        <w:tc>
          <w:tcPr>
            <w:tcW w:w="9256" w:type="dxa"/>
          </w:tcPr>
          <w:p>
            <w:pPr>
              <w:rPr>
                <w:rFonts w:hint="eastAsia" w:eastAsia="宋体"/>
                <w:highlight w:val="none"/>
                <w:lang w:eastAsia="zh-CN"/>
              </w:rPr>
            </w:pPr>
            <w:r>
              <w:rPr>
                <w:rFonts w:hint="eastAsia"/>
                <w:highlight w:val="none"/>
              </w:rPr>
              <w:t>如：</w:t>
            </w:r>
            <w:r>
              <w:rPr>
                <w:rFonts w:hint="eastAsia"/>
                <w:highlight w:val="none"/>
              </w:rPr>
              <w:sym w:font="Wingdings" w:char="00FE"/>
            </w:r>
            <w:r>
              <w:rPr>
                <w:rFonts w:hint="eastAsia"/>
                <w:highlight w:val="none"/>
              </w:rPr>
              <w:t>《</w:t>
            </w:r>
            <w:r>
              <w:rPr>
                <w:rFonts w:hint="eastAsia"/>
                <w:color w:val="000000"/>
                <w:szCs w:val="21"/>
                <w:highlight w:val="none"/>
              </w:rPr>
              <w:t>风险和机遇</w:t>
            </w:r>
            <w:r>
              <w:rPr>
                <w:rFonts w:hint="eastAsia"/>
                <w:highlight w:val="none"/>
              </w:rPr>
              <w:t>控制程序》、</w:t>
            </w:r>
            <w:r>
              <w:rPr>
                <w:rFonts w:hint="eastAsia"/>
                <w:highlight w:val="none"/>
              </w:rPr>
              <w:sym w:font="Wingdings" w:char="00FE"/>
            </w:r>
            <w:r>
              <w:rPr>
                <w:rFonts w:hint="eastAsia"/>
                <w:highlight w:val="none"/>
              </w:rPr>
              <w:t>管理手册第6.1</w:t>
            </w:r>
            <w:r>
              <w:rPr>
                <w:rFonts w:hint="eastAsia"/>
                <w:highlight w:val="none"/>
                <w:lang w:val="en-US" w:eastAsia="zh-CN"/>
              </w:rPr>
              <w:t>条款</w:t>
            </w:r>
          </w:p>
        </w:tc>
        <w:tc>
          <w:tcPr>
            <w:tcW w:w="1589"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64"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6" w:type="dxa"/>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rFonts w:hint="eastAsia"/>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rFonts w:hint="default"/>
                <w:highlight w:val="none"/>
                <w:lang w:val="en-US" w:eastAsia="zh-CN"/>
              </w:rPr>
            </w:pPr>
          </w:p>
          <w:p>
            <w:pPr>
              <w:rPr>
                <w:rFonts w:hint="default"/>
                <w:highlight w:val="none"/>
                <w:lang w:val="en-US" w:eastAsia="zh-CN"/>
              </w:rPr>
            </w:pPr>
          </w:p>
          <w:p>
            <w:pPr>
              <w:rPr>
                <w:highlight w:val="none"/>
              </w:rPr>
            </w:pPr>
            <w:r>
              <w:rPr>
                <w:rFonts w:hint="eastAsia"/>
                <w:highlight w:val="none"/>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40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highlight w:val="none"/>
                    </w:rPr>
                  </w:pPr>
                  <w:r>
                    <w:rPr>
                      <w:rFonts w:hint="eastAsia"/>
                      <w:highlight w:val="none"/>
                    </w:rPr>
                    <w:t>主要的风险描述</w:t>
                  </w:r>
                </w:p>
              </w:tc>
              <w:tc>
                <w:tcPr>
                  <w:tcW w:w="4400"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spacing w:line="360" w:lineRule="exact"/>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食材进货查验</w:t>
                  </w:r>
                  <w:r>
                    <w:rPr>
                      <w:rFonts w:hint="eastAsia" w:ascii="宋体" w:hAnsi="宋体" w:cs="宋体"/>
                      <w:color w:val="000000"/>
                      <w:kern w:val="0"/>
                      <w:szCs w:val="21"/>
                      <w:highlight w:val="none"/>
                      <w:lang w:bidi="ar"/>
                    </w:rPr>
                    <w:t>过程控制不当，导致不合格的食品进入</w:t>
                  </w:r>
                  <w:r>
                    <w:rPr>
                      <w:rFonts w:hint="eastAsia" w:ascii="宋体" w:hAnsi="宋体" w:cs="宋体"/>
                      <w:color w:val="000000"/>
                      <w:kern w:val="0"/>
                      <w:szCs w:val="21"/>
                      <w:highlight w:val="none"/>
                      <w:lang w:val="en-US" w:eastAsia="zh-CN" w:bidi="ar"/>
                    </w:rPr>
                    <w:t>加工制备及</w:t>
                  </w:r>
                  <w:r>
                    <w:rPr>
                      <w:rFonts w:hint="eastAsia" w:ascii="宋体" w:hAnsi="宋体" w:cs="宋体"/>
                      <w:color w:val="000000"/>
                      <w:kern w:val="0"/>
                      <w:szCs w:val="21"/>
                      <w:highlight w:val="none"/>
                      <w:lang w:bidi="ar"/>
                    </w:rPr>
                    <w:t>售餐环节，造成产品质量及食品安全风险</w:t>
                  </w:r>
                </w:p>
              </w:tc>
              <w:tc>
                <w:tcPr>
                  <w:tcW w:w="4400" w:type="dxa"/>
                </w:tcPr>
                <w:p>
                  <w:pPr>
                    <w:rPr>
                      <w:rFonts w:hint="eastAsia" w:eastAsia="宋体"/>
                      <w:highlight w:val="none"/>
                      <w:lang w:val="en-US" w:eastAsia="zh-CN"/>
                    </w:rPr>
                  </w:pPr>
                  <w:r>
                    <w:rPr>
                      <w:rFonts w:hint="eastAsia" w:ascii="宋体" w:hAnsi="宋体" w:cs="宋体"/>
                      <w:color w:val="000000"/>
                      <w:kern w:val="0"/>
                      <w:szCs w:val="21"/>
                      <w:highlight w:val="none"/>
                      <w:lang w:val="en-US" w:eastAsia="zh-CN" w:bidi="ar"/>
                    </w:rPr>
                    <w:t>加强供方管理，加强进货验证，指定专员负责进货查验并记录；加强员工培训教育，提高</w:t>
                  </w:r>
                  <w:r>
                    <w:rPr>
                      <w:rFonts w:hint="eastAsia" w:ascii="宋体" w:hAnsi="宋体" w:cs="宋体"/>
                      <w:szCs w:val="21"/>
                    </w:rPr>
                    <w:t>质量</w:t>
                  </w:r>
                  <w:r>
                    <w:rPr>
                      <w:rFonts w:hint="eastAsia" w:ascii="宋体" w:hAnsi="宋体" w:cs="宋体"/>
                      <w:szCs w:val="21"/>
                      <w:lang w:val="en-US" w:eastAsia="zh-CN"/>
                    </w:rPr>
                    <w:t>和食品安全</w:t>
                  </w:r>
                  <w:r>
                    <w:rPr>
                      <w:rFonts w:hint="eastAsia" w:ascii="宋体" w:hAnsi="宋体" w:cs="宋体"/>
                      <w:szCs w:val="21"/>
                    </w:rPr>
                    <w:t>意识</w:t>
                  </w:r>
                  <w:r>
                    <w:rPr>
                      <w:rFonts w:hint="eastAsia" w:ascii="宋体" w:hAnsi="宋体" w:cs="宋体"/>
                      <w:szCs w:val="21"/>
                      <w:lang w:eastAsia="zh-CN"/>
                    </w:rPr>
                    <w:t>；</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default" w:eastAsia="宋体"/>
                      <w:szCs w:val="24"/>
                      <w:highlight w:val="none"/>
                      <w:lang w:val="en-US" w:eastAsia="zh-CN"/>
                    </w:rPr>
                  </w:pPr>
                  <w:r>
                    <w:rPr>
                      <w:rFonts w:hint="eastAsia"/>
                      <w:szCs w:val="24"/>
                      <w:highlight w:val="none"/>
                      <w:lang w:val="en-US" w:eastAsia="zh-CN"/>
                    </w:rPr>
                    <w:t>餐具消毒不彻底、会导致肠道传染病</w:t>
                  </w:r>
                </w:p>
              </w:tc>
              <w:tc>
                <w:tcPr>
                  <w:tcW w:w="4400" w:type="dxa"/>
                </w:tcPr>
                <w:p>
                  <w:pPr>
                    <w:snapToGrid w:val="0"/>
                    <w:spacing w:line="360" w:lineRule="exact"/>
                    <w:jc w:val="left"/>
                    <w:rPr>
                      <w:rFonts w:hint="default" w:eastAsia="宋体"/>
                      <w:highlight w:val="none"/>
                      <w:lang w:val="en-US" w:eastAsia="zh-CN"/>
                    </w:rPr>
                  </w:pPr>
                  <w:r>
                    <w:rPr>
                      <w:rFonts w:hint="eastAsia"/>
                      <w:highlight w:val="none"/>
                      <w:lang w:val="en-US" w:eastAsia="zh-CN"/>
                    </w:rPr>
                    <w:t>三道消毒（超声波消毒、红外线消毒、高温蒸煮消毒）、严格控制时间温度</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hint="eastAsia"/>
                      <w:szCs w:val="24"/>
                      <w:highlight w:val="none"/>
                      <w:lang w:val="en-US" w:eastAsia="zh-CN"/>
                    </w:rPr>
                  </w:pPr>
                </w:p>
              </w:tc>
              <w:tc>
                <w:tcPr>
                  <w:tcW w:w="4400" w:type="dxa"/>
                </w:tcPr>
                <w:p>
                  <w:pPr>
                    <w:snapToGrid w:val="0"/>
                    <w:spacing w:line="360" w:lineRule="exact"/>
                    <w:jc w:val="left"/>
                    <w:rPr>
                      <w:rFonts w:hint="eastAsia" w:ascii="宋体" w:hAnsi="宋体" w:cs="宋体"/>
                      <w:szCs w:val="21"/>
                    </w:rPr>
                  </w:pPr>
                </w:p>
              </w:tc>
              <w:tc>
                <w:tcPr>
                  <w:tcW w:w="1717" w:type="dxa"/>
                </w:tcPr>
                <w:p>
                  <w:pPr>
                    <w:rPr>
                      <w:rFonts w:hint="eastAsia"/>
                      <w:highlight w:val="none"/>
                    </w:rPr>
                  </w:pPr>
                </w:p>
              </w:tc>
            </w:tr>
          </w:tbl>
          <w:p>
            <w:pPr>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A8"/>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A8"/>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91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pPr>
                    <w:rPr>
                      <w:highlight w:val="none"/>
                    </w:rPr>
                  </w:pPr>
                  <w:r>
                    <w:rPr>
                      <w:rFonts w:hint="eastAsia"/>
                      <w:highlight w:val="none"/>
                    </w:rPr>
                    <w:t>主要的机遇描述</w:t>
                  </w:r>
                </w:p>
              </w:tc>
              <w:tc>
                <w:tcPr>
                  <w:tcW w:w="3913" w:type="dxa"/>
                </w:tcPr>
                <w:p>
                  <w:pPr>
                    <w:rPr>
                      <w:szCs w:val="24"/>
                      <w:highlight w:val="none"/>
                    </w:rPr>
                  </w:pPr>
                  <w:r>
                    <w:rPr>
                      <w:rFonts w:hint="eastAsia"/>
                      <w:highlight w:val="none"/>
                    </w:rPr>
                    <w:t>应对措施</w:t>
                  </w:r>
                </w:p>
              </w:tc>
              <w:tc>
                <w:tcPr>
                  <w:tcW w:w="1752"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pPr>
                    <w:rPr>
                      <w:rFonts w:hint="default" w:eastAsia="宋体"/>
                      <w:highlight w:val="none"/>
                      <w:lang w:val="en-US" w:eastAsia="zh-CN"/>
                    </w:rPr>
                  </w:pPr>
                  <w:r>
                    <w:rPr>
                      <w:rFonts w:hint="eastAsia"/>
                      <w:highlight w:val="none"/>
                      <w:lang w:val="en-US" w:eastAsia="zh-CN"/>
                    </w:rPr>
                    <w:t>不断开发新产品，增加新的客户</w:t>
                  </w:r>
                </w:p>
              </w:tc>
              <w:tc>
                <w:tcPr>
                  <w:tcW w:w="3913" w:type="dxa"/>
                </w:tcPr>
                <w:p>
                  <w:pPr>
                    <w:rPr>
                      <w:rFonts w:hint="default" w:eastAsia="宋体"/>
                      <w:highlight w:val="none"/>
                      <w:lang w:val="en-US" w:eastAsia="zh-CN"/>
                    </w:rPr>
                  </w:pPr>
                  <w:r>
                    <w:rPr>
                      <w:rFonts w:hint="eastAsia"/>
                      <w:highlight w:val="none"/>
                      <w:lang w:val="en-US" w:eastAsia="zh-CN"/>
                    </w:rPr>
                    <w:t>持续贯彻实施的“厨房4D管理标准”在组织内</w:t>
                  </w:r>
                  <w:r>
                    <w:rPr>
                      <w:rFonts w:hint="eastAsia"/>
                      <w:highlight w:val="none"/>
                    </w:rPr>
                    <w:t>推行质量、食品安全管理体系</w:t>
                  </w:r>
                  <w:r>
                    <w:rPr>
                      <w:rFonts w:hint="eastAsia"/>
                      <w:highlight w:val="none"/>
                      <w:lang w:eastAsia="zh-CN"/>
                    </w:rPr>
                    <w:t>，</w:t>
                  </w:r>
                  <w:r>
                    <w:rPr>
                      <w:rFonts w:hint="eastAsia"/>
                      <w:highlight w:val="none"/>
                      <w:lang w:val="en-US" w:eastAsia="zh-CN"/>
                    </w:rPr>
                    <w:t>加强规范化管理</w:t>
                  </w:r>
                </w:p>
              </w:tc>
              <w:tc>
                <w:tcPr>
                  <w:tcW w:w="1752" w:type="dxa"/>
                </w:tcPr>
                <w:p>
                  <w:pPr>
                    <w:rPr>
                      <w:highlight w:val="cyan"/>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3034" w:type="dxa"/>
                </w:tcPr>
                <w:p>
                  <w:pPr>
                    <w:rPr>
                      <w:szCs w:val="24"/>
                      <w:highlight w:val="none"/>
                    </w:rPr>
                  </w:pPr>
                </w:p>
              </w:tc>
              <w:tc>
                <w:tcPr>
                  <w:tcW w:w="3913" w:type="dxa"/>
                </w:tcPr>
                <w:p>
                  <w:pPr>
                    <w:rPr>
                      <w:rFonts w:hint="default" w:eastAsia="宋体"/>
                      <w:highlight w:val="none"/>
                      <w:lang w:val="en-US" w:eastAsia="zh-CN"/>
                    </w:rPr>
                  </w:pPr>
                </w:p>
              </w:tc>
              <w:tc>
                <w:tcPr>
                  <w:tcW w:w="175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34" w:type="dxa"/>
                </w:tcPr>
                <w:p>
                  <w:pPr>
                    <w:rPr>
                      <w:szCs w:val="24"/>
                      <w:highlight w:val="none"/>
                    </w:rPr>
                  </w:pPr>
                </w:p>
              </w:tc>
              <w:tc>
                <w:tcPr>
                  <w:tcW w:w="3913" w:type="dxa"/>
                </w:tcPr>
                <w:p>
                  <w:pPr>
                    <w:rPr>
                      <w:highlight w:val="none"/>
                    </w:rPr>
                  </w:pPr>
                </w:p>
              </w:tc>
              <w:tc>
                <w:tcPr>
                  <w:tcW w:w="1752" w:type="dxa"/>
                </w:tcPr>
                <w:p>
                  <w:pPr>
                    <w:rPr>
                      <w:highlight w:val="none"/>
                    </w:rPr>
                  </w:pPr>
                </w:p>
              </w:tc>
            </w:tr>
          </w:tbl>
          <w:p>
            <w:pPr>
              <w:rPr>
                <w:highlight w:val="none"/>
              </w:rPr>
            </w:pPr>
          </w:p>
          <w:p>
            <w:pPr>
              <w:rPr>
                <w:highlight w:val="none"/>
              </w:rPr>
            </w:pPr>
          </w:p>
          <w:p>
            <w:pPr>
              <w:rPr>
                <w:highlight w:val="none"/>
              </w:rPr>
            </w:pPr>
            <w:r>
              <w:rPr>
                <w:rFonts w:hint="eastAsia"/>
                <w:highlight w:val="none"/>
              </w:rPr>
              <w:t>FSMS</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A8"/>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9"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64" w:type="dxa"/>
            <w:vMerge w:val="restart"/>
          </w:tcPr>
          <w:p>
            <w:pPr>
              <w:rPr>
                <w:highlight w:val="none"/>
              </w:rPr>
            </w:pPr>
          </w:p>
        </w:tc>
        <w:tc>
          <w:tcPr>
            <w:tcW w:w="960" w:type="dxa"/>
          </w:tcPr>
          <w:p>
            <w:pPr>
              <w:rPr>
                <w:highlight w:val="none"/>
              </w:rPr>
            </w:pPr>
            <w:r>
              <w:rPr>
                <w:rFonts w:hint="eastAsia"/>
                <w:color w:val="000000"/>
                <w:szCs w:val="21"/>
                <w:highlight w:val="none"/>
              </w:rPr>
              <w:t>F6.1.2</w:t>
            </w:r>
          </w:p>
        </w:tc>
        <w:tc>
          <w:tcPr>
            <w:tcW w:w="745" w:type="dxa"/>
          </w:tcPr>
          <w:p>
            <w:pPr>
              <w:rPr>
                <w:highlight w:val="none"/>
              </w:rPr>
            </w:pPr>
            <w:r>
              <w:rPr>
                <w:rFonts w:hint="eastAsia"/>
                <w:highlight w:val="none"/>
              </w:rPr>
              <w:t>运行证据</w:t>
            </w:r>
          </w:p>
        </w:tc>
        <w:tc>
          <w:tcPr>
            <w:tcW w:w="9256" w:type="dxa"/>
          </w:tcPr>
          <w:p>
            <w:pPr>
              <w:rPr>
                <w:rFonts w:ascii="CIDFont+F5" w:hAnsi="CIDFont+F5" w:eastAsia="CIDFont+F5"/>
                <w:highlight w:val="none"/>
              </w:rPr>
            </w:pPr>
            <w:r>
              <w:rPr>
                <w:rFonts w:hint="eastAsia" w:ascii="CIDFont+F5" w:hAnsi="CIDFont+F5" w:eastAsia="CIDFont+F5"/>
                <w:highlight w:val="none"/>
              </w:rPr>
              <w:t>该组织策划了：</w:t>
            </w:r>
          </w:p>
          <w:p>
            <w:pPr>
              <w:jc w:val="left"/>
              <w:rPr>
                <w:rFonts w:ascii="CIDFont+F5" w:hAnsi="CIDFont+F5" w:eastAsia="CIDFont+F5"/>
                <w:highlight w:val="none"/>
              </w:rPr>
            </w:pPr>
            <w:r>
              <w:rPr>
                <w:rFonts w:hint="eastAsia" w:ascii="CIDFont+F5" w:hAnsi="CIDFont+F5" w:eastAsia="CIDFont+F5"/>
                <w:highlight w:val="none"/>
              </w:rPr>
              <w:t>a) 解决这些风险和机遇的行动;——企业提供了《应对机遇和风险措施清单》</w:t>
            </w:r>
          </w:p>
          <w:p>
            <w:pPr>
              <w:jc w:val="left"/>
              <w:rPr>
                <w:rFonts w:ascii="CIDFont+F5" w:hAnsi="CIDFont+F5" w:eastAsia="CIDFont+F5"/>
                <w:highlight w:val="none"/>
              </w:rPr>
            </w:pPr>
            <w:r>
              <w:rPr>
                <w:rFonts w:hint="eastAsia" w:ascii="CIDFont+F5" w:hAnsi="CIDFont+F5" w:eastAsia="CIDFont+F5"/>
                <w:highlight w:val="none"/>
              </w:rPr>
              <w:t>b) 并进行了:</w:t>
            </w:r>
          </w:p>
          <w:p>
            <w:pPr>
              <w:jc w:val="left"/>
              <w:rPr>
                <w:rFonts w:ascii="CIDFont+F5" w:hAnsi="CIDFont+F5" w:eastAsia="CIDFont+F5"/>
                <w:highlight w:val="none"/>
              </w:rPr>
            </w:pPr>
            <w:r>
              <w:rPr>
                <w:rFonts w:hint="eastAsia" w:ascii="CIDFont+F5" w:hAnsi="CIDFont+F5" w:eastAsia="CIDFont+F5"/>
                <w:highlight w:val="none"/>
              </w:rPr>
              <w:t>1) 将行动整合并实施到其FSMS流程中;</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p>
            <w:pPr>
              <w:jc w:val="left"/>
              <w:rPr>
                <w:rFonts w:ascii="CIDFont+F5" w:hAnsi="CIDFont+F5" w:eastAsia="CIDFont+F5"/>
                <w:highlight w:val="none"/>
              </w:rPr>
            </w:pPr>
            <w:r>
              <w:rPr>
                <w:rFonts w:hint="eastAsia" w:ascii="CIDFont+F5" w:hAnsi="CIDFont+F5" w:eastAsia="CIDFont+F5"/>
                <w:highlight w:val="none"/>
              </w:rPr>
              <w:t>2) 评估这些行动的有效性。</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tc>
        <w:tc>
          <w:tcPr>
            <w:tcW w:w="1589" w:type="dxa"/>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4" w:type="dxa"/>
            <w:vMerge w:val="continue"/>
          </w:tcPr>
          <w:p>
            <w:pPr>
              <w:rPr>
                <w:highlight w:val="yellow"/>
              </w:rPr>
            </w:pPr>
          </w:p>
        </w:tc>
        <w:tc>
          <w:tcPr>
            <w:tcW w:w="960" w:type="dxa"/>
          </w:tcPr>
          <w:p>
            <w:pPr>
              <w:rPr>
                <w:highlight w:val="none"/>
              </w:rPr>
            </w:pPr>
            <w:r>
              <w:rPr>
                <w:rFonts w:hint="eastAsia"/>
                <w:color w:val="000000"/>
                <w:szCs w:val="21"/>
                <w:highlight w:val="none"/>
              </w:rPr>
              <w:t>F6.1.3</w:t>
            </w:r>
          </w:p>
        </w:tc>
        <w:tc>
          <w:tcPr>
            <w:tcW w:w="745" w:type="dxa"/>
          </w:tcPr>
          <w:p>
            <w:pPr>
              <w:rPr>
                <w:highlight w:val="none"/>
              </w:rPr>
            </w:pPr>
            <w:r>
              <w:rPr>
                <w:rFonts w:hint="eastAsia"/>
                <w:highlight w:val="none"/>
              </w:rPr>
              <w:t>运行证据</w:t>
            </w:r>
          </w:p>
        </w:tc>
        <w:tc>
          <w:tcPr>
            <w:tcW w:w="9256" w:type="dxa"/>
          </w:tcPr>
          <w:p>
            <w:pPr>
              <w:jc w:val="left"/>
              <w:rPr>
                <w:rFonts w:ascii="CIDFont+F5" w:hAnsi="CIDFont+F5" w:eastAsia="CIDFont+F5"/>
                <w:highlight w:val="none"/>
              </w:rPr>
            </w:pPr>
            <w:r>
              <w:rPr>
                <w:rFonts w:hint="eastAsia" w:ascii="CIDFont+F5" w:hAnsi="CIDFont+F5" w:eastAsia="CIDFont+F5"/>
                <w:highlight w:val="none"/>
              </w:rPr>
              <w:t>该组织为应对风险和机遇而采取的行动与以下方面相称：</w:t>
            </w:r>
          </w:p>
          <w:p>
            <w:pPr>
              <w:jc w:val="left"/>
              <w:rPr>
                <w:rFonts w:ascii="CIDFont+F5" w:hAnsi="CIDFont+F5" w:eastAsia="CIDFont+F5"/>
                <w:highlight w:val="none"/>
              </w:rPr>
            </w:pPr>
            <w:r>
              <w:rPr>
                <w:rFonts w:hint="eastAsia" w:ascii="CIDFont+F5" w:hAnsi="CIDFont+F5" w:eastAsia="CIDFont+F5"/>
                <w:highlight w:val="none"/>
              </w:rPr>
              <w:t xml:space="preserve">a) 对食品安全要求的影响;          </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p>
            <w:pPr>
              <w:jc w:val="left"/>
              <w:rPr>
                <w:rFonts w:ascii="CIDFont+F5" w:hAnsi="CIDFont+F5" w:eastAsia="CIDFont+F5"/>
                <w:highlight w:val="none"/>
              </w:rPr>
            </w:pPr>
            <w:r>
              <w:rPr>
                <w:rFonts w:hint="eastAsia" w:ascii="CIDFont+F5" w:hAnsi="CIDFont+F5" w:eastAsia="CIDFont+F5"/>
                <w:highlight w:val="none"/>
              </w:rPr>
              <w:t>b) 为顾客提供一致的食品产品与服务;</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p>
            <w:pPr>
              <w:jc w:val="left"/>
              <w:rPr>
                <w:highlight w:val="none"/>
              </w:rPr>
            </w:pPr>
            <w:r>
              <w:rPr>
                <w:rFonts w:hint="eastAsia" w:ascii="CIDFont+F5" w:hAnsi="CIDFont+F5" w:eastAsia="CIDFont+F5"/>
                <w:highlight w:val="none"/>
              </w:rPr>
              <w:t xml:space="preserve">c) 食品链中相关方的要求。         </w:t>
            </w:r>
            <w:r>
              <w:rPr>
                <w:rFonts w:hint="eastAsia"/>
                <w:highlight w:val="none"/>
              </w:rPr>
              <w:sym w:font="Wingdings" w:char="00FE"/>
            </w:r>
            <w:r>
              <w:rPr>
                <w:rFonts w:hint="eastAsia" w:ascii="CIDFont+F5" w:hAnsi="CIDFont+F5" w:eastAsia="CIDFont+F5"/>
                <w:highlight w:val="none"/>
              </w:rPr>
              <w:t xml:space="preserve">是  </w:t>
            </w:r>
            <w:r>
              <w:rPr>
                <w:rFonts w:hint="eastAsia"/>
                <w:highlight w:val="none"/>
              </w:rPr>
              <w:sym w:font="Wingdings" w:char="00A8"/>
            </w:r>
            <w:r>
              <w:rPr>
                <w:rFonts w:hint="eastAsia" w:ascii="CIDFont+F5" w:hAnsi="CIDFont+F5" w:eastAsia="CIDFont+F5"/>
                <w:highlight w:val="none"/>
              </w:rPr>
              <w:t>否，说明</w:t>
            </w:r>
            <w:r>
              <w:rPr>
                <w:rFonts w:hint="eastAsia" w:ascii="CIDFont+F5" w:hAnsi="CIDFont+F5" w:eastAsia="CIDFont+F5"/>
                <w:highlight w:val="none"/>
                <w:u w:val="single"/>
              </w:rPr>
              <w:t xml:space="preserve">                    </w:t>
            </w:r>
            <w:r>
              <w:rPr>
                <w:rFonts w:hint="eastAsia" w:ascii="CIDFont+F5" w:hAnsi="CIDFont+F5" w:eastAsia="CIDFont+F5"/>
                <w:highlight w:val="none"/>
              </w:rPr>
              <w:t xml:space="preserve">  </w:t>
            </w:r>
          </w:p>
        </w:tc>
        <w:tc>
          <w:tcPr>
            <w:tcW w:w="1589" w:type="dxa"/>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rPr>
                <w:color w:val="000000"/>
                <w:szCs w:val="21"/>
              </w:rPr>
            </w:pPr>
            <w:r>
              <w:rPr>
                <w:rFonts w:hint="eastAsia"/>
                <w:color w:val="000000"/>
                <w:szCs w:val="21"/>
              </w:rPr>
              <w:t>质量/食品安全目标及其实现的策划</w:t>
            </w:r>
          </w:p>
          <w:p/>
        </w:tc>
        <w:tc>
          <w:tcPr>
            <w:tcW w:w="960" w:type="dxa"/>
            <w:vMerge w:val="restart"/>
          </w:tcPr>
          <w:p>
            <w:pPr>
              <w:rPr>
                <w:color w:val="000000"/>
                <w:szCs w:val="21"/>
              </w:rPr>
            </w:pPr>
            <w:r>
              <w:rPr>
                <w:rFonts w:hint="eastAsia"/>
                <w:color w:val="000000"/>
                <w:szCs w:val="21"/>
              </w:rPr>
              <w:t>Q6.2</w:t>
            </w:r>
          </w:p>
          <w:p>
            <w:pPr>
              <w:rPr>
                <w:color w:val="000000"/>
                <w:szCs w:val="21"/>
              </w:rPr>
            </w:pPr>
            <w:r>
              <w:rPr>
                <w:rFonts w:hint="eastAsia"/>
                <w:color w:val="000000"/>
                <w:szCs w:val="21"/>
              </w:rPr>
              <w:t>F6.2</w:t>
            </w:r>
          </w:p>
        </w:tc>
        <w:tc>
          <w:tcPr>
            <w:tcW w:w="745" w:type="dxa"/>
          </w:tcPr>
          <w:p>
            <w:r>
              <w:rPr>
                <w:rFonts w:hint="eastAsia"/>
              </w:rPr>
              <w:t>文件名称</w:t>
            </w:r>
          </w:p>
        </w:tc>
        <w:tc>
          <w:tcPr>
            <w:tcW w:w="9256" w:type="dxa"/>
          </w:tcPr>
          <w:p>
            <w:r>
              <w:rPr>
                <w:rFonts w:hint="eastAsia"/>
              </w:rPr>
              <w:t>如：</w:t>
            </w:r>
            <w:r>
              <w:rPr/>
              <w:sym w:font="Wingdings" w:char="00FE"/>
            </w:r>
            <w:r>
              <w:rPr>
                <w:rFonts w:hint="eastAsia"/>
              </w:rPr>
              <w:t>手册第6.2</w:t>
            </w:r>
            <w:r>
              <w:rPr>
                <w:rFonts w:hint="eastAsia"/>
                <w:lang w:val="en-US" w:eastAsia="zh-CN"/>
              </w:rPr>
              <w:t>条款</w:t>
            </w:r>
            <w:r>
              <w:rPr>
                <w:rFonts w:hint="eastAsia"/>
              </w:rPr>
              <w:t>、</w:t>
            </w:r>
            <w:r>
              <w:rPr/>
              <w:sym w:font="Wingdings" w:char="00FE"/>
            </w:r>
            <w:r>
              <w:rPr>
                <w:rFonts w:hint="eastAsia"/>
              </w:rPr>
              <w:t>《</w:t>
            </w:r>
            <w:r>
              <w:rPr>
                <w:rFonts w:hint="eastAsia"/>
                <w:color w:val="000000"/>
                <w:szCs w:val="21"/>
              </w:rPr>
              <w:t>质量和食品安全目标分解及完成情况考核表</w:t>
            </w:r>
            <w:r>
              <w:rPr>
                <w:rFonts w:hint="eastAsia"/>
              </w:rPr>
              <w:t>》</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组织建立了与方针一致的文件化的管理目标。为实现总的质量</w:t>
            </w:r>
            <w:r>
              <w:rPr>
                <w:rFonts w:hint="eastAsia" w:ascii="宋体" w:hAnsi="宋体"/>
                <w:szCs w:val="21"/>
              </w:rPr>
              <w:t>/食品安全</w:t>
            </w:r>
            <w:r>
              <w:rPr>
                <w:rFonts w:hint="eastAsia"/>
              </w:rPr>
              <w:t>目标而建立的各层级质量</w:t>
            </w:r>
            <w:r>
              <w:rPr>
                <w:rFonts w:hint="eastAsia" w:ascii="宋体" w:hAnsi="宋体"/>
                <w:szCs w:val="21"/>
              </w:rPr>
              <w:t>/食品安全</w:t>
            </w:r>
            <w:r>
              <w:rPr>
                <w:rFonts w:hint="eastAsia"/>
              </w:rPr>
              <w:t>目标具体、有针对性、可测量并且可实现。</w:t>
            </w:r>
          </w:p>
          <w:p>
            <w:r>
              <w:rPr>
                <w:rFonts w:hint="eastAsia"/>
              </w:rPr>
              <w:t>总质量</w:t>
            </w:r>
            <w:r>
              <w:rPr>
                <w:rFonts w:hint="eastAsia" w:ascii="宋体" w:hAnsi="宋体"/>
                <w:szCs w:val="21"/>
              </w:rPr>
              <w:t>/食品安全</w:t>
            </w:r>
            <w:r>
              <w:rPr>
                <w:rFonts w:hint="eastAsia"/>
              </w:rPr>
              <w:t>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445"/>
              <w:gridCol w:w="1751"/>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rPr>
                      <w:rFonts w:ascii="宋体" w:hAnsi="宋体"/>
                      <w:szCs w:val="21"/>
                    </w:rPr>
                  </w:pPr>
                  <w:r>
                    <w:rPr>
                      <w:rFonts w:hint="eastAsia" w:ascii="宋体" w:hAnsi="宋体"/>
                      <w:szCs w:val="21"/>
                    </w:rPr>
                    <w:t>质量/食品安全目标</w:t>
                  </w:r>
                </w:p>
              </w:tc>
              <w:tc>
                <w:tcPr>
                  <w:tcW w:w="2445" w:type="dxa"/>
                  <w:shd w:val="clear" w:color="auto" w:fill="auto"/>
                </w:tcPr>
                <w:p>
                  <w:pPr>
                    <w:rPr>
                      <w:rFonts w:ascii="宋体" w:hAnsi="宋体"/>
                      <w:szCs w:val="21"/>
                    </w:rPr>
                  </w:pPr>
                  <w:r>
                    <w:rPr>
                      <w:rFonts w:hint="eastAsia" w:ascii="宋体" w:hAnsi="宋体"/>
                      <w:szCs w:val="21"/>
                    </w:rPr>
                    <w:t>计算方法</w:t>
                  </w:r>
                </w:p>
              </w:tc>
              <w:tc>
                <w:tcPr>
                  <w:tcW w:w="1751" w:type="dxa"/>
                  <w:shd w:val="clear" w:color="auto" w:fill="auto"/>
                </w:tcPr>
                <w:p>
                  <w:pPr>
                    <w:rPr>
                      <w:rFonts w:ascii="宋体" w:hAnsi="宋体"/>
                      <w:szCs w:val="21"/>
                    </w:rPr>
                  </w:pPr>
                  <w:r>
                    <w:rPr>
                      <w:rFonts w:hint="eastAsia" w:ascii="宋体" w:hAnsi="宋体"/>
                      <w:szCs w:val="21"/>
                    </w:rPr>
                    <w:t>责任部门</w:t>
                  </w:r>
                </w:p>
              </w:tc>
              <w:tc>
                <w:tcPr>
                  <w:tcW w:w="1774" w:type="dxa"/>
                  <w:shd w:val="clear" w:color="auto" w:fill="auto"/>
                </w:tcPr>
                <w:p>
                  <w:pPr>
                    <w:rPr>
                      <w:rFonts w:ascii="宋体" w:hAnsi="宋体"/>
                      <w:szCs w:val="21"/>
                    </w:rPr>
                  </w:pPr>
                  <w:r>
                    <w:rPr>
                      <w:rFonts w:hint="eastAsia" w:ascii="宋体" w:hAnsi="宋体"/>
                      <w:szCs w:val="21"/>
                    </w:rPr>
                    <w:t>目标实际完成</w:t>
                  </w:r>
                </w:p>
                <w:p>
                  <w:pPr>
                    <w:rPr>
                      <w:rFonts w:ascii="宋体" w:hAnsi="宋体"/>
                      <w:szCs w:val="21"/>
                    </w:rPr>
                  </w:pPr>
                  <w:r>
                    <w:rPr>
                      <w:rFonts w:hint="eastAsia" w:ascii="宋体" w:hAnsi="宋体"/>
                      <w:szCs w:val="21"/>
                    </w:rPr>
                    <w:t>（</w:t>
                  </w:r>
                  <w:r>
                    <w:rPr>
                      <w:rFonts w:hint="eastAsia" w:ascii="宋体" w:hAnsi="宋体"/>
                      <w:szCs w:val="21"/>
                      <w:lang w:val="en-US" w:eastAsia="zh-CN"/>
                    </w:rPr>
                    <w:t>季度</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szCs w:val="21"/>
                    </w:rPr>
                  </w:pPr>
                  <w:r>
                    <w:rPr>
                      <w:rFonts w:hint="eastAsia"/>
                      <w:szCs w:val="21"/>
                    </w:rPr>
                    <w:t>饭菜质量抽检合格率≧98%</w:t>
                  </w:r>
                </w:p>
              </w:tc>
              <w:tc>
                <w:tcPr>
                  <w:tcW w:w="2445" w:type="dxa"/>
                  <w:shd w:val="clear" w:color="auto" w:fill="auto"/>
                  <w:vAlign w:val="center"/>
                </w:tcPr>
                <w:p>
                  <w:pPr>
                    <w:rPr>
                      <w:szCs w:val="21"/>
                      <w:lang w:val="en-GB"/>
                    </w:rPr>
                  </w:pPr>
                  <w:r>
                    <w:rPr>
                      <w:rFonts w:hint="eastAsia"/>
                      <w:szCs w:val="21"/>
                      <w:lang w:val="en-GB"/>
                    </w:rPr>
                    <w:t>餐饮服务合格数/餐饮服务总数</w:t>
                  </w:r>
                  <w:r>
                    <w:rPr>
                      <w:rFonts w:hint="eastAsia" w:ascii="宋体" w:hAnsi="宋体"/>
                      <w:szCs w:val="21"/>
                    </w:rPr>
                    <w:t>×</w:t>
                  </w:r>
                  <w:r>
                    <w:rPr>
                      <w:rFonts w:ascii="宋体" w:hAnsi="宋体"/>
                      <w:szCs w:val="21"/>
                    </w:rPr>
                    <w:t>100%</w:t>
                  </w:r>
                </w:p>
              </w:tc>
              <w:tc>
                <w:tcPr>
                  <w:tcW w:w="1751" w:type="dxa"/>
                  <w:shd w:val="clear" w:color="auto" w:fill="auto"/>
                  <w:vAlign w:val="center"/>
                </w:tcPr>
                <w:p>
                  <w:pPr>
                    <w:rPr>
                      <w:szCs w:val="21"/>
                      <w:lang w:val="en-GB"/>
                    </w:rPr>
                  </w:pPr>
                  <w:r>
                    <w:rPr>
                      <w:rFonts w:hint="eastAsia" w:ascii="宋体" w:hAnsi="宋体" w:cs="宋体"/>
                      <w:szCs w:val="21"/>
                    </w:rPr>
                    <w:t>餐饮服务部</w:t>
                  </w:r>
                </w:p>
              </w:tc>
              <w:tc>
                <w:tcPr>
                  <w:tcW w:w="1774" w:type="dxa"/>
                  <w:shd w:val="clear" w:color="auto" w:fill="auto"/>
                  <w:vAlign w:val="center"/>
                </w:tcPr>
                <w:p>
                  <w:pPr>
                    <w:jc w:val="center"/>
                    <w:rPr>
                      <w:rFonts w:ascii="宋体" w:hAnsi="宋体"/>
                      <w:szCs w:val="21"/>
                      <w:lang w:val="en-GB"/>
                    </w:rPr>
                  </w:pPr>
                  <w:r>
                    <w:rPr>
                      <w:rFonts w:hint="eastAsia" w:ascii="宋体" w:hAnsi="宋体" w:cs="宋体"/>
                      <w:bCs/>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81" w:type="dxa"/>
                  <w:shd w:val="clear" w:color="auto" w:fill="auto"/>
                  <w:vAlign w:val="center"/>
                </w:tcPr>
                <w:p>
                  <w:pPr>
                    <w:rPr>
                      <w:szCs w:val="21"/>
                    </w:rPr>
                  </w:pPr>
                  <w:r>
                    <w:rPr>
                      <w:rFonts w:hint="eastAsia"/>
                      <w:szCs w:val="21"/>
                    </w:rPr>
                    <w:t>食品安全事故为0</w:t>
                  </w:r>
                </w:p>
              </w:tc>
              <w:tc>
                <w:tcPr>
                  <w:tcW w:w="2445" w:type="dxa"/>
                  <w:shd w:val="clear" w:color="auto" w:fill="auto"/>
                  <w:vAlign w:val="center"/>
                </w:tcPr>
                <w:p>
                  <w:pPr>
                    <w:rPr>
                      <w:rFonts w:ascii="宋体" w:hAnsi="宋体"/>
                      <w:szCs w:val="21"/>
                    </w:rPr>
                  </w:pPr>
                  <w:r>
                    <w:rPr>
                      <w:rFonts w:hint="eastAsia" w:ascii="宋体" w:hAnsi="宋体"/>
                      <w:szCs w:val="21"/>
                    </w:rPr>
                    <w:t>实际发生次数</w:t>
                  </w:r>
                </w:p>
              </w:tc>
              <w:tc>
                <w:tcPr>
                  <w:tcW w:w="1751" w:type="dxa"/>
                  <w:shd w:val="clear" w:color="auto" w:fill="auto"/>
                  <w:vAlign w:val="center"/>
                </w:tcPr>
                <w:p>
                  <w:pPr>
                    <w:rPr>
                      <w:rFonts w:hint="default" w:ascii="宋体" w:hAnsi="宋体" w:eastAsia="宋体"/>
                      <w:szCs w:val="21"/>
                      <w:lang w:val="en-US" w:eastAsia="zh-CN"/>
                    </w:rPr>
                  </w:pPr>
                  <w:r>
                    <w:rPr>
                      <w:rFonts w:hint="eastAsia" w:ascii="宋体" w:hAnsi="宋体" w:cs="宋体"/>
                      <w:szCs w:val="21"/>
                    </w:rPr>
                    <w:t>餐饮服务部</w:t>
                  </w:r>
                </w:p>
              </w:tc>
              <w:tc>
                <w:tcPr>
                  <w:tcW w:w="1774" w:type="dxa"/>
                  <w:shd w:val="clear" w:color="auto" w:fill="auto"/>
                  <w:vAlign w:val="center"/>
                </w:tcPr>
                <w:p>
                  <w:pPr>
                    <w:jc w:val="center"/>
                    <w:rPr>
                      <w:rFonts w:ascii="宋体" w:hAnsi="宋体"/>
                      <w:szCs w:val="21"/>
                    </w:rPr>
                  </w:pPr>
                  <w:r>
                    <w:rPr>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shd w:val="clear" w:color="auto" w:fill="auto"/>
                  <w:vAlign w:val="center"/>
                </w:tcPr>
                <w:p>
                  <w:pPr>
                    <w:widowControl/>
                    <w:spacing w:before="40"/>
                    <w:jc w:val="left"/>
                    <w:rPr>
                      <w:color w:val="000000"/>
                      <w:szCs w:val="21"/>
                    </w:rPr>
                  </w:pPr>
                  <w:r>
                    <w:rPr>
                      <w:rFonts w:hint="eastAsia" w:ascii="宋体" w:hAnsi="宋体"/>
                      <w:szCs w:val="21"/>
                    </w:rPr>
                    <w:t>顾客满意度≥85%</w:t>
                  </w:r>
                </w:p>
              </w:tc>
              <w:tc>
                <w:tcPr>
                  <w:tcW w:w="2445" w:type="dxa"/>
                  <w:shd w:val="clear" w:color="auto" w:fill="auto"/>
                  <w:vAlign w:val="center"/>
                </w:tcPr>
                <w:p>
                  <w:pPr>
                    <w:widowControl/>
                    <w:spacing w:before="40"/>
                    <w:jc w:val="left"/>
                    <w:rPr>
                      <w:color w:val="000000"/>
                      <w:szCs w:val="21"/>
                    </w:rPr>
                  </w:pPr>
                  <w:r>
                    <w:rPr>
                      <w:rFonts w:hint="eastAsia" w:ascii="宋体" w:hAnsi="宋体"/>
                      <w:szCs w:val="21"/>
                    </w:rPr>
                    <w:t>顾客满意度分析</w:t>
                  </w:r>
                </w:p>
              </w:tc>
              <w:tc>
                <w:tcPr>
                  <w:tcW w:w="1751" w:type="dxa"/>
                  <w:shd w:val="clear" w:color="auto" w:fill="auto"/>
                  <w:vAlign w:val="center"/>
                </w:tcPr>
                <w:p>
                  <w:pPr>
                    <w:widowControl/>
                    <w:spacing w:before="40"/>
                    <w:jc w:val="left"/>
                    <w:rPr>
                      <w:rFonts w:hint="eastAsia" w:eastAsia="宋体"/>
                      <w:color w:val="000000"/>
                      <w:szCs w:val="21"/>
                      <w:lang w:eastAsia="zh-CN"/>
                    </w:rPr>
                  </w:pPr>
                  <w:r>
                    <w:rPr>
                      <w:rFonts w:hint="eastAsia" w:ascii="宋体" w:hAnsi="宋体" w:cs="宋体"/>
                      <w:szCs w:val="21"/>
                    </w:rPr>
                    <w:t>餐饮服务部</w:t>
                  </w:r>
                </w:p>
              </w:tc>
              <w:tc>
                <w:tcPr>
                  <w:tcW w:w="1774" w:type="dxa"/>
                  <w:shd w:val="clear" w:color="auto" w:fill="auto"/>
                  <w:vAlign w:val="center"/>
                </w:tcPr>
                <w:p>
                  <w:pPr>
                    <w:widowControl/>
                    <w:spacing w:before="40"/>
                    <w:jc w:val="center"/>
                    <w:rPr>
                      <w:color w:val="000000"/>
                      <w:szCs w:val="21"/>
                    </w:rPr>
                  </w:pPr>
                  <w:r>
                    <w:rPr>
                      <w:rFonts w:ascii="宋体" w:hAnsi="宋体" w:cs="宋体"/>
                      <w:bCs/>
                      <w:color w:val="000000"/>
                      <w:szCs w:val="21"/>
                    </w:rPr>
                    <w:t>96</w:t>
                  </w:r>
                  <w:r>
                    <w:rPr>
                      <w:rFonts w:hint="eastAsia" w:ascii="宋体" w:hAnsi="宋体" w:cs="宋体"/>
                      <w:bCs/>
                      <w:color w:val="000000"/>
                      <w:szCs w:val="21"/>
                    </w:rPr>
                    <w:t>%</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rPr>
                <w:color w:val="000000"/>
                <w:szCs w:val="21"/>
              </w:rPr>
            </w:pPr>
            <w:r>
              <w:rPr>
                <w:rFonts w:hint="eastAsia"/>
                <w:color w:val="000000"/>
                <w:szCs w:val="21"/>
              </w:rPr>
              <w:t>变更的策划</w:t>
            </w:r>
          </w:p>
          <w:p/>
        </w:tc>
        <w:tc>
          <w:tcPr>
            <w:tcW w:w="960" w:type="dxa"/>
            <w:vMerge w:val="restart"/>
          </w:tcPr>
          <w:p>
            <w:pPr>
              <w:rPr>
                <w:color w:val="000000"/>
                <w:szCs w:val="21"/>
              </w:rPr>
            </w:pPr>
            <w:r>
              <w:rPr>
                <w:rFonts w:hint="eastAsia"/>
                <w:color w:val="000000"/>
                <w:szCs w:val="21"/>
              </w:rPr>
              <w:t>Q6.3</w:t>
            </w:r>
          </w:p>
          <w:p>
            <w:r>
              <w:rPr>
                <w:rFonts w:hint="eastAsia"/>
                <w:color w:val="000000"/>
                <w:szCs w:val="21"/>
              </w:rPr>
              <w:t>F6.3    </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 xml:space="preserve">□主要设备设施 □主要检测设备 </w:t>
            </w:r>
            <w:r>
              <w:rPr/>
              <w:sym w:font="Wingdings" w:char="00FE"/>
            </w:r>
            <w:r>
              <w:rPr>
                <w:rFonts w:hint="eastAsia"/>
              </w:rPr>
              <w:t>其他——体系建立以来未发生</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资源（总则）</w:t>
            </w:r>
          </w:p>
        </w:tc>
        <w:tc>
          <w:tcPr>
            <w:tcW w:w="960" w:type="dxa"/>
            <w:vMerge w:val="restart"/>
          </w:tcPr>
          <w:p>
            <w:pPr>
              <w:rPr>
                <w:color w:val="000000"/>
                <w:szCs w:val="21"/>
              </w:rPr>
            </w:pPr>
            <w:r>
              <w:rPr>
                <w:rFonts w:hint="eastAsia"/>
                <w:color w:val="000000"/>
                <w:szCs w:val="21"/>
              </w:rPr>
              <w:t>Q7.1</w:t>
            </w:r>
            <w:r>
              <w:rPr>
                <w:rFonts w:hint="eastAsia"/>
                <w:color w:val="000000"/>
                <w:szCs w:val="21"/>
                <w:lang w:val="en-US" w:eastAsia="zh-CN"/>
              </w:rPr>
              <w:t>.1</w:t>
            </w:r>
          </w:p>
          <w:p>
            <w:r>
              <w:rPr>
                <w:rFonts w:hint="eastAsia"/>
                <w:color w:val="000000"/>
                <w:szCs w:val="21"/>
              </w:rPr>
              <w:t>F7.1</w:t>
            </w:r>
            <w:r>
              <w:rPr>
                <w:rFonts w:hint="eastAsia"/>
                <w:color w:val="000000"/>
                <w:szCs w:val="21"/>
                <w:lang w:val="en-US" w:eastAsia="zh-CN"/>
              </w:rPr>
              <w:t>.1</w:t>
            </w:r>
          </w:p>
        </w:tc>
        <w:tc>
          <w:tcPr>
            <w:tcW w:w="745" w:type="dxa"/>
          </w:tcPr>
          <w:p>
            <w:r>
              <w:rPr>
                <w:rFonts w:hint="eastAsia"/>
              </w:rPr>
              <w:t>文件名称</w:t>
            </w:r>
          </w:p>
        </w:tc>
        <w:tc>
          <w:tcPr>
            <w:tcW w:w="9256" w:type="dxa"/>
          </w:tcPr>
          <w:p>
            <w:r>
              <w:rPr>
                <w:rFonts w:hint="eastAsia"/>
              </w:rPr>
              <w:t>如：管理手册第7.1章</w:t>
            </w:r>
          </w:p>
        </w:tc>
        <w:tc>
          <w:tcPr>
            <w:tcW w:w="1589" w:type="dxa"/>
            <w:vMerge w:val="restart"/>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2380</w:t>
            </w:r>
            <w:r>
              <w:rPr>
                <w:rFonts w:hint="eastAsia"/>
                <w:highlight w:val="none"/>
                <w:u w:val="single"/>
              </w:rPr>
              <w:t xml:space="preserve"> </w:t>
            </w:r>
            <w:r>
              <w:rPr>
                <w:rFonts w:hint="eastAsia"/>
                <w:highlight w:val="none"/>
              </w:rPr>
              <w:t>平方米；生产车间</w:t>
            </w:r>
            <w:r>
              <w:rPr>
                <w:rFonts w:hint="eastAsia"/>
                <w:highlight w:val="none"/>
                <w:u w:val="single"/>
              </w:rPr>
              <w:t xml:space="preserve"> 0 </w:t>
            </w:r>
            <w:r>
              <w:rPr>
                <w:rFonts w:hint="eastAsia"/>
                <w:highlight w:val="none"/>
              </w:rPr>
              <w:t>个；后厨</w:t>
            </w:r>
            <w:r>
              <w:rPr>
                <w:rFonts w:hint="eastAsia"/>
                <w:highlight w:val="none"/>
                <w:u w:val="single"/>
                <w:lang w:val="en-US" w:eastAsia="zh-CN"/>
              </w:rPr>
              <w:t xml:space="preserve"> 3</w:t>
            </w:r>
            <w:r>
              <w:rPr>
                <w:rFonts w:hint="eastAsia"/>
                <w:highlight w:val="none"/>
              </w:rPr>
              <w:t>个；大堂</w:t>
            </w:r>
            <w:r>
              <w:rPr>
                <w:rFonts w:hint="eastAsia"/>
                <w:highlight w:val="none"/>
                <w:u w:val="single"/>
                <w:lang w:val="en-US" w:eastAsia="zh-CN"/>
              </w:rPr>
              <w:t>3</w:t>
            </w:r>
            <w:r>
              <w:rPr>
                <w:rFonts w:hint="eastAsia"/>
                <w:highlight w:val="none"/>
              </w:rPr>
              <w:t>个；库房</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个；</w:t>
            </w:r>
          </w:p>
          <w:p>
            <w:pPr>
              <w:rPr>
                <w:u w:val="single"/>
              </w:rPr>
            </w:pPr>
            <w:r>
              <w:rPr>
                <w:rFonts w:hint="eastAsia"/>
              </w:rPr>
              <w:t>主要生产设备有：</w:t>
            </w:r>
            <w:r>
              <w:rPr>
                <w:rFonts w:hint="eastAsia"/>
                <w:u w:val="single"/>
              </w:rPr>
              <w:t xml:space="preserve"> </w:t>
            </w:r>
            <w:r>
              <w:rPr>
                <w:rFonts w:hint="eastAsia"/>
                <w:u w:val="single"/>
                <w:lang w:val="en-US" w:eastAsia="zh-CN"/>
              </w:rPr>
              <w:t>超声波洗碗机、灶台、高温蒸煮消毒柜、食品留样柜</w:t>
            </w:r>
            <w:r>
              <w:rPr>
                <w:rFonts w:hint="eastAsia"/>
                <w:u w:val="single"/>
                <w:lang w:eastAsia="zh-CN"/>
              </w:rPr>
              <w:t>、</w:t>
            </w:r>
            <w:r>
              <w:rPr>
                <w:rFonts w:hint="eastAsia"/>
                <w:u w:val="single"/>
                <w:lang w:val="en-US" w:eastAsia="zh-CN"/>
              </w:rPr>
              <w:t>电饼铛</w:t>
            </w:r>
            <w:r>
              <w:rPr>
                <w:rFonts w:hint="eastAsia"/>
                <w:u w:val="single"/>
              </w:rPr>
              <w:t xml:space="preserve">  （列举2~4种）</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不涉及         </w:t>
            </w:r>
          </w:p>
          <w:p>
            <w:pPr>
              <w:rPr>
                <w:color w:val="000000"/>
                <w:szCs w:val="21"/>
              </w:rPr>
            </w:pPr>
          </w:p>
          <w:p>
            <w:pPr>
              <w:numPr>
                <w:ilvl w:val="0"/>
                <w:numId w:val="2"/>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 xml:space="preserve">   虫害控制</w:t>
            </w:r>
            <w:r>
              <w:rPr>
                <w:u w:val="single"/>
              </w:rPr>
              <w:t xml:space="preserve">      </w:t>
            </w:r>
            <w:r>
              <w:rPr>
                <w:rFonts w:hint="eastAsia"/>
                <w:u w:val="single"/>
              </w:rPr>
              <w:t xml:space="preserve"> </w:t>
            </w:r>
            <w:r>
              <w:rPr>
                <w:rFonts w:hint="eastAsia"/>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4" w:type="dxa"/>
          </w:tcPr>
          <w:p>
            <w:r>
              <w:rPr>
                <w:rFonts w:hint="eastAsia"/>
              </w:rPr>
              <w:t xml:space="preserve">沟通  </w:t>
            </w:r>
          </w:p>
        </w:tc>
        <w:tc>
          <w:tcPr>
            <w:tcW w:w="960" w:type="dxa"/>
          </w:tcPr>
          <w:p>
            <w:r>
              <w:rPr>
                <w:rFonts w:hint="eastAsia"/>
              </w:rPr>
              <w:t>Q7.4</w:t>
            </w:r>
          </w:p>
          <w:p>
            <w:r>
              <w:rPr>
                <w:rFonts w:hint="eastAsia"/>
              </w:rPr>
              <w:t xml:space="preserve">F7.4  </w:t>
            </w:r>
          </w:p>
        </w:tc>
        <w:tc>
          <w:tcPr>
            <w:tcW w:w="745" w:type="dxa"/>
          </w:tcPr>
          <w:p>
            <w:r>
              <w:rPr>
                <w:rFonts w:hint="eastAsia"/>
              </w:rPr>
              <w:t>文件名称</w:t>
            </w:r>
          </w:p>
        </w:tc>
        <w:tc>
          <w:tcPr>
            <w:tcW w:w="9256" w:type="dxa"/>
          </w:tcPr>
          <w:p>
            <w:r>
              <w:rPr>
                <w:rFonts w:hint="eastAsia"/>
              </w:rPr>
              <w:t>如：管理手册第7.4</w:t>
            </w:r>
            <w:r>
              <w:rPr>
                <w:rFonts w:hint="eastAsia"/>
                <w:lang w:val="en-US" w:eastAsia="zh-CN"/>
              </w:rPr>
              <w:t>条款</w:t>
            </w:r>
            <w:r>
              <w:rPr>
                <w:rFonts w:hint="eastAsia"/>
              </w:rPr>
              <w:t>、</w:t>
            </w:r>
            <w:r>
              <w:rPr/>
              <w:sym w:font="Wingdings" w:char="00FE"/>
            </w:r>
            <w:r>
              <w:rPr>
                <w:rFonts w:hint="eastAsia"/>
              </w:rPr>
              <w:t>《内外部沟通控制程序》</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4" w:type="dxa"/>
          </w:tcPr>
          <w:p/>
        </w:tc>
        <w:tc>
          <w:tcPr>
            <w:tcW w:w="960" w:type="dxa"/>
          </w:tcPr>
          <w:p/>
        </w:tc>
        <w:tc>
          <w:tcPr>
            <w:tcW w:w="745" w:type="dxa"/>
          </w:tcPr>
          <w:p>
            <w:r>
              <w:rPr>
                <w:rFonts w:hint="eastAsia"/>
              </w:rPr>
              <w:t>运行证据</w:t>
            </w:r>
          </w:p>
        </w:tc>
        <w:tc>
          <w:tcPr>
            <w:tcW w:w="9256" w:type="dxa"/>
          </w:tcPr>
          <w:p>
            <w:r>
              <w:rPr>
                <w:rFonts w:hint="eastAsia"/>
              </w:rPr>
              <w:t>组织考虑了合规义务，确保质量/食品安全信息与质量/食品安全管理体系形成的信息一致且真实可信。一般由办公室负责。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☑表单传递 ☑微信 ☑QQ ☑展板 </w:t>
            </w:r>
            <w:r>
              <w:rPr>
                <w:rFonts w:hint="eastAsia"/>
                <w:color w:val="000000"/>
                <w:szCs w:val="21"/>
              </w:rPr>
              <w:sym w:font="Wingdings 2" w:char="0052"/>
            </w:r>
            <w:r>
              <w:rPr>
                <w:rFonts w:hint="eastAsia"/>
                <w:color w:val="000000"/>
                <w:szCs w:val="21"/>
              </w:rPr>
              <w:t>标语</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tcPr>
          <w:p>
            <w:r>
              <w:rPr>
                <w:rFonts w:hint="eastAsia"/>
              </w:rPr>
              <w:t>监视、测量、分析和评价</w:t>
            </w:r>
          </w:p>
          <w:p/>
        </w:tc>
        <w:tc>
          <w:tcPr>
            <w:tcW w:w="960" w:type="dxa"/>
            <w:vMerge w:val="restart"/>
          </w:tcPr>
          <w:p>
            <w:r>
              <w:rPr>
                <w:rFonts w:hint="eastAsia"/>
              </w:rPr>
              <w:t>Q9.1.1 F9.1.1</w:t>
            </w:r>
          </w:p>
          <w:p/>
        </w:tc>
        <w:tc>
          <w:tcPr>
            <w:tcW w:w="745" w:type="dxa"/>
          </w:tcPr>
          <w:p>
            <w:r>
              <w:rPr>
                <w:rFonts w:hint="eastAsia"/>
              </w:rPr>
              <w:t>文件名称</w:t>
            </w:r>
          </w:p>
        </w:tc>
        <w:tc>
          <w:tcPr>
            <w:tcW w:w="9256" w:type="dxa"/>
          </w:tcPr>
          <w:p>
            <w:pPr>
              <w:rPr>
                <w:b/>
                <w:bCs/>
              </w:rPr>
            </w:pPr>
            <w:r>
              <w:rPr>
                <w:rFonts w:hint="eastAsia"/>
              </w:rPr>
              <w:t>如：</w:t>
            </w:r>
            <w:r>
              <w:rPr>
                <w:rFonts w:hint="eastAsia"/>
              </w:rPr>
              <w:sym w:font="Wingdings" w:char="00FE"/>
            </w:r>
            <w:r>
              <w:rPr>
                <w:rFonts w:hint="eastAsia"/>
              </w:rPr>
              <w:t>管理手册9.1.1条款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组织对监视和测量的质量食品安全绩效：</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水质和餐具检测</w:t>
                  </w:r>
                </w:p>
              </w:tc>
              <w:tc>
                <w:tcPr>
                  <w:tcW w:w="2456" w:type="dxa"/>
                </w:tcPr>
                <w:p>
                  <w:pPr>
                    <w:rPr>
                      <w:szCs w:val="21"/>
                    </w:rPr>
                  </w:pPr>
                  <w:r>
                    <w:rPr>
                      <w:rFonts w:hint="eastAsia"/>
                      <w:szCs w:val="21"/>
                    </w:rPr>
                    <w:t>送第三方检测</w:t>
                  </w:r>
                </w:p>
              </w:tc>
              <w:tc>
                <w:tcPr>
                  <w:tcW w:w="1867"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hint="eastAsia"/>
                      <w:color w:val="000000"/>
                      <w:sz w:val="15"/>
                      <w:szCs w:val="15"/>
                    </w:rPr>
                    <w:t>☑</w:t>
                  </w:r>
                  <w:r>
                    <w:rPr>
                      <w:rFonts w:hint="eastAsia"/>
                      <w:color w:val="000000"/>
                      <w:szCs w:val="21"/>
                    </w:rPr>
                    <w:t>每年 □</w:t>
                  </w:r>
                  <w:r>
                    <w:rPr>
                      <w:rFonts w:hint="eastAsia"/>
                      <w:szCs w:val="21"/>
                    </w:rPr>
                    <w:t>其他</w:t>
                  </w:r>
                </w:p>
              </w:tc>
              <w:tc>
                <w:tcPr>
                  <w:tcW w:w="1809" w:type="dxa"/>
                </w:tcPr>
                <w:p>
                  <w:pPr>
                    <w:rPr>
                      <w:rFonts w:hint="eastAsia"/>
                      <w:szCs w:val="21"/>
                      <w:lang w:val="en-US" w:eastAsia="zh-CN"/>
                    </w:rPr>
                  </w:pPr>
                  <w:r>
                    <w:rPr>
                      <w:rFonts w:hint="eastAsia"/>
                      <w:szCs w:val="21"/>
                      <w:lang w:val="en-US" w:eastAsia="zh-CN"/>
                    </w:rPr>
                    <w:t>GB5749-2006</w:t>
                  </w:r>
                </w:p>
                <w:p>
                  <w:pPr>
                    <w:rPr>
                      <w:rFonts w:hint="default"/>
                      <w:szCs w:val="21"/>
                      <w:lang w:val="en-US" w:eastAsia="zh-CN"/>
                    </w:rPr>
                  </w:pPr>
                  <w:r>
                    <w:rPr>
                      <w:rFonts w:hint="eastAsia"/>
                      <w:szCs w:val="21"/>
                      <w:lang w:val="en-US" w:eastAsia="zh-CN"/>
                    </w:rPr>
                    <w:t>GB14934-2016</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eastAsia" w:eastAsia="宋体"/>
                      <w:szCs w:val="21"/>
                      <w:lang w:val="en-US" w:eastAsia="zh-CN"/>
                    </w:rPr>
                  </w:pPr>
                  <w:r>
                    <w:rPr>
                      <w:rFonts w:hint="eastAsia"/>
                      <w:szCs w:val="21"/>
                      <w:lang w:val="en-US" w:eastAsia="zh-CN"/>
                    </w:rPr>
                    <w:t>成品</w:t>
                  </w:r>
                </w:p>
              </w:tc>
              <w:tc>
                <w:tcPr>
                  <w:tcW w:w="2456"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送第三方检测</w:t>
                  </w:r>
                </w:p>
              </w:tc>
              <w:tc>
                <w:tcPr>
                  <w:tcW w:w="1867" w:type="dxa"/>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hint="eastAsia"/>
                      <w:color w:val="000000"/>
                      <w:sz w:val="15"/>
                      <w:szCs w:val="15"/>
                    </w:rPr>
                    <w:t>☑</w:t>
                  </w:r>
                  <w:r>
                    <w:rPr>
                      <w:rFonts w:hint="eastAsia"/>
                      <w:color w:val="000000"/>
                      <w:szCs w:val="21"/>
                    </w:rPr>
                    <w:t>每年 □</w:t>
                  </w:r>
                  <w:r>
                    <w:rPr>
                      <w:rFonts w:hint="eastAsia"/>
                      <w:szCs w:val="21"/>
                    </w:rPr>
                    <w:t>其他</w:t>
                  </w:r>
                </w:p>
              </w:tc>
              <w:tc>
                <w:tcPr>
                  <w:tcW w:w="1809"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相关国家标准</w:t>
                  </w:r>
                </w:p>
              </w:tc>
              <w:tc>
                <w:tcPr>
                  <w:tcW w:w="1738" w:type="dxa"/>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867"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rFonts w:hint="eastAsia"/>
                      <w:szCs w:val="21"/>
                      <w:lang w:val="en-US" w:eastAsia="zh-CN"/>
                    </w:rPr>
                  </w:pPr>
                  <w:r>
                    <w:rPr>
                      <w:rFonts w:hint="eastAsia"/>
                      <w:szCs w:val="21"/>
                      <w:lang w:val="en-US" w:eastAsia="zh-CN"/>
                    </w:rPr>
                    <w:t>SSOP、GMP</w:t>
                  </w:r>
                </w:p>
                <w:p>
                  <w:pPr>
                    <w:rPr>
                      <w:rFonts w:hint="default"/>
                      <w:szCs w:val="21"/>
                      <w:lang w:val="en-US" w:eastAsia="zh-CN"/>
                    </w:rPr>
                  </w:pPr>
                  <w:r>
                    <w:rPr>
                      <w:rFonts w:hint="eastAsia"/>
                      <w:szCs w:val="21"/>
                      <w:lang w:val="en-US" w:eastAsia="zh-CN"/>
                    </w:rPr>
                    <w:t>程序文件要求等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GB/T19001-2016</w:t>
                  </w:r>
                </w:p>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管理评审，对QMS/FSMS存在的需要问题进行分析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GB/T19001-2016</w:t>
                  </w:r>
                </w:p>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256"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bookmarkStart w:id="1" w:name="_Hlk55987447"/>
            <w:r>
              <w:rPr>
                <w:rFonts w:hint="eastAsia"/>
              </w:rPr>
              <w:t>《管理评审控制程序》</w:t>
            </w:r>
            <w:bookmarkEnd w:id="1"/>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6" w:type="dxa"/>
          </w:tcPr>
          <w:p>
            <w:pPr>
              <w:widowControl/>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2</w:t>
            </w:r>
            <w:r>
              <w:rPr>
                <w:rFonts w:hint="eastAsia"/>
                <w:color w:val="000000"/>
                <w:szCs w:val="18"/>
                <w:u w:val="single"/>
                <w:lang w:val="en-US" w:eastAsia="zh-CN"/>
              </w:rPr>
              <w:t>2</w:t>
            </w:r>
            <w:r>
              <w:rPr>
                <w:color w:val="000000"/>
                <w:szCs w:val="18"/>
                <w:u w:val="single"/>
              </w:rPr>
              <w:t xml:space="preserve"> </w:t>
            </w:r>
            <w:r>
              <w:rPr>
                <w:rFonts w:hint="eastAsia"/>
                <w:color w:val="000000"/>
                <w:szCs w:val="18"/>
              </w:rPr>
              <w:t>日实施了管理评审；</w:t>
            </w:r>
          </w:p>
          <w:p>
            <w:pPr>
              <w:widowControl/>
              <w:spacing w:before="40"/>
              <w:jc w:val="left"/>
              <w:rPr>
                <w:color w:val="000000"/>
                <w:szCs w:val="21"/>
              </w:rPr>
            </w:pPr>
            <w:r>
              <w:rPr>
                <w:rFonts w:hint="eastAsia"/>
                <w:color w:val="000000"/>
                <w:szCs w:val="18"/>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管理评审计划  </w:t>
            </w:r>
            <w:r>
              <w:rPr/>
              <w:sym w:font="Wingdings" w:char="00FE"/>
            </w:r>
            <w:r>
              <w:rPr>
                <w:rFonts w:hint="eastAsia"/>
                <w:color w:val="000000"/>
                <w:szCs w:val="21"/>
              </w:rPr>
              <w:t xml:space="preserve">管理评审记录（工作总结）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管理评审纪要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体系建立以来，</w:t>
                  </w:r>
                  <w:r>
                    <w:rPr>
                      <w:rFonts w:hint="eastAsia" w:ascii="宋体" w:hAnsi="宋体" w:cs="宋体"/>
                      <w:szCs w:val="21"/>
                    </w:rPr>
                    <w:t>本次评审为第一次评审，无以往评审的跟踪措施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highlight w:val="cyan"/>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yellow"/>
                    </w:rPr>
                  </w:pPr>
                  <w:r>
                    <w:rPr>
                      <w:rFonts w:hint="eastAsia"/>
                      <w:highlight w:val="none"/>
                    </w:rPr>
                    <w:t>改进的机会</w:t>
                  </w:r>
                </w:p>
              </w:tc>
              <w:tc>
                <w:tcPr>
                  <w:tcW w:w="4620" w:type="dxa"/>
                </w:tcPr>
                <w:p>
                  <w:pPr>
                    <w:widowControl/>
                    <w:spacing w:before="40"/>
                    <w:jc w:val="left"/>
                    <w:rPr>
                      <w:color w:val="000000"/>
                      <w:szCs w:val="21"/>
                      <w:highlight w:val="yellow"/>
                    </w:rPr>
                  </w:pPr>
                  <w:r>
                    <w:rPr>
                      <w:rFonts w:hint="eastAsia" w:ascii="宋体" w:hAnsi="宋体" w:eastAsia="宋体" w:cs="宋体"/>
                      <w:color w:val="000000"/>
                      <w:kern w:val="0"/>
                      <w:sz w:val="20"/>
                      <w:szCs w:val="20"/>
                      <w:lang w:val="en-US" w:eastAsia="zh-CN" w:bidi="ar"/>
                    </w:rPr>
                    <w:t>加强对体系文件</w:t>
                  </w:r>
                  <w:r>
                    <w:rPr>
                      <w:rFonts w:hint="eastAsia" w:ascii="宋体" w:hAnsi="宋体" w:cs="宋体"/>
                      <w:color w:val="000000"/>
                      <w:kern w:val="0"/>
                      <w:sz w:val="20"/>
                      <w:szCs w:val="20"/>
                      <w:lang w:val="en-US" w:eastAsia="zh-CN" w:bidi="ar"/>
                    </w:rPr>
                    <w:t>和</w:t>
                  </w:r>
                  <w:r>
                    <w:rPr>
                      <w:rFonts w:hint="eastAsia" w:ascii="宋体" w:hAnsi="宋体" w:eastAsia="宋体" w:cs="宋体"/>
                      <w:color w:val="000000"/>
                      <w:kern w:val="0"/>
                      <w:sz w:val="20"/>
                      <w:szCs w:val="20"/>
                      <w:lang w:val="en-US" w:eastAsia="zh-CN" w:bidi="ar"/>
                    </w:rPr>
                    <w:t>食品安全知识的学习</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highlight w:val="cyan"/>
              </w:rPr>
            </w:pPr>
            <w:r>
              <w:rPr>
                <w:rFonts w:hint="eastAsia"/>
              </w:rPr>
              <w:sym w:font="Wingdings" w:char="00FE"/>
            </w:r>
            <w:r>
              <w:rPr>
                <w:rFonts w:hint="eastAsia"/>
              </w:rPr>
              <w:t>改进措施未落实的原因：</w:t>
            </w:r>
            <w:r>
              <w:rPr>
                <w:rFonts w:hint="eastAsia"/>
                <w:u w:val="single"/>
              </w:rPr>
              <w:t xml:space="preserve">  </w:t>
            </w:r>
            <w:r>
              <w:rPr>
                <w:rFonts w:hint="eastAsia"/>
                <w:u w:val="single"/>
                <w:lang w:val="en-US" w:eastAsia="zh-CN"/>
              </w:rPr>
              <w:t>2021年3月底前完成</w:t>
            </w:r>
            <w:r>
              <w:rPr>
                <w:rFonts w:hint="eastAsia"/>
                <w:u w:val="single"/>
              </w:rPr>
              <w:t xml:space="preserve">                  </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vMerge w:val="restart"/>
          </w:tcPr>
          <w:p>
            <w:r>
              <w:rPr>
                <w:rFonts w:hint="eastAsia"/>
              </w:rPr>
              <w:t>管理评审</w:t>
            </w:r>
          </w:p>
          <w:p/>
        </w:tc>
        <w:tc>
          <w:tcPr>
            <w:tcW w:w="960" w:type="dxa"/>
            <w:vMerge w:val="restart"/>
          </w:tcPr>
          <w:p>
            <w:r>
              <w:rPr>
                <w:rFonts w:hint="eastAsia"/>
              </w:rPr>
              <w:t>F9.3</w:t>
            </w:r>
          </w:p>
        </w:tc>
        <w:tc>
          <w:tcPr>
            <w:tcW w:w="745" w:type="dxa"/>
          </w:tcPr>
          <w:p>
            <w:r>
              <w:rPr>
                <w:rFonts w:hint="eastAsia"/>
              </w:rPr>
              <w:t>文件名称</w:t>
            </w:r>
          </w:p>
        </w:tc>
        <w:tc>
          <w:tcPr>
            <w:tcW w:w="9256" w:type="dxa"/>
          </w:tcPr>
          <w:p>
            <w:r>
              <w:rPr>
                <w:rFonts w:hint="eastAsia"/>
              </w:rPr>
              <w:t>如：</w:t>
            </w:r>
            <w:r>
              <w:rPr>
                <w:rFonts w:hint="eastAsia"/>
              </w:rPr>
              <w:sym w:font="Wingdings" w:char="00FE"/>
            </w:r>
            <w:r>
              <w:rPr>
                <w:rFonts w:hint="eastAsia"/>
              </w:rPr>
              <w:t xml:space="preserve">《管理评审控制程序》 </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6"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2</w:t>
            </w:r>
            <w:r>
              <w:rPr>
                <w:rFonts w:hint="eastAsia"/>
                <w:color w:val="000000"/>
                <w:szCs w:val="18"/>
                <w:u w:val="single"/>
                <w:lang w:val="en-US" w:eastAsia="zh-CN"/>
              </w:rPr>
              <w:t>2</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体系建立以来，</w:t>
                  </w:r>
                  <w:r>
                    <w:rPr>
                      <w:rFonts w:hint="eastAsia" w:ascii="宋体" w:hAnsi="宋体" w:cs="宋体"/>
                      <w:szCs w:val="21"/>
                    </w:rPr>
                    <w:t>本次评审为第一次评审，无以往评审的跟踪措施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keepNext w:val="0"/>
                    <w:keepLines w:val="0"/>
                    <w:widowControl/>
                    <w:suppressLineNumbers w:val="0"/>
                    <w:jc w:val="left"/>
                    <w:rPr>
                      <w:color w:val="000000"/>
                      <w:szCs w:val="21"/>
                    </w:rPr>
                  </w:pPr>
                  <w:r>
                    <w:rPr>
                      <w:rFonts w:hint="eastAsia" w:ascii="宋体" w:hAnsi="宋体" w:eastAsia="宋体" w:cs="宋体"/>
                      <w:color w:val="000000"/>
                      <w:kern w:val="0"/>
                      <w:sz w:val="20"/>
                      <w:szCs w:val="20"/>
                      <w:lang w:val="en-US" w:eastAsia="zh-CN" w:bidi="ar"/>
                    </w:rPr>
                    <w:t>加强对体系文件</w:t>
                  </w:r>
                  <w:r>
                    <w:rPr>
                      <w:rFonts w:hint="eastAsia" w:ascii="宋体" w:hAnsi="宋体" w:cs="宋体"/>
                      <w:color w:val="000000"/>
                      <w:kern w:val="0"/>
                      <w:sz w:val="20"/>
                      <w:szCs w:val="20"/>
                      <w:lang w:val="en-US" w:eastAsia="zh-CN" w:bidi="ar"/>
                    </w:rPr>
                    <w:t>和</w:t>
                  </w:r>
                  <w:r>
                    <w:rPr>
                      <w:rFonts w:hint="eastAsia" w:ascii="宋体" w:hAnsi="宋体" w:eastAsia="宋体" w:cs="宋体"/>
                      <w:color w:val="000000"/>
                      <w:kern w:val="0"/>
                      <w:sz w:val="20"/>
                      <w:szCs w:val="20"/>
                      <w:lang w:val="en-US" w:eastAsia="zh-CN" w:bidi="ar"/>
                    </w:rPr>
                    <w:t>食品安全知识的学习</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r>
              <w:rPr>
                <w:rFonts w:hint="eastAsia"/>
              </w:rPr>
              <w:sym w:font="Wingdings" w:char="00FE"/>
            </w:r>
            <w:r>
              <w:rPr>
                <w:rFonts w:hint="eastAsia"/>
              </w:rPr>
              <w:t>改进措施未落实的原因：</w:t>
            </w:r>
            <w:r>
              <w:rPr>
                <w:rFonts w:hint="eastAsia"/>
                <w:u w:val="single"/>
              </w:rPr>
              <w:t xml:space="preserve">   </w:t>
            </w:r>
            <w:r>
              <w:rPr>
                <w:rFonts w:hint="eastAsia"/>
                <w:u w:val="single"/>
                <w:lang w:val="en-US" w:eastAsia="zh-CN"/>
              </w:rPr>
              <w:t>2021年3月底前完成</w:t>
            </w:r>
            <w:r>
              <w:rPr>
                <w:rFonts w:hint="eastAsia"/>
                <w:u w:val="single"/>
              </w:rPr>
              <w:t xml:space="preserve">          </w:t>
            </w:r>
          </w:p>
        </w:tc>
        <w:tc>
          <w:tcPr>
            <w:tcW w:w="1589" w:type="dxa"/>
          </w:tcPr>
          <w:p>
            <w:r>
              <w:rPr/>
              <w:sym w:font="Wingdings" w:char="00A8"/>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6" w:type="dxa"/>
          </w:tcPr>
          <w:p>
            <w:pPr>
              <w:rPr>
                <w:rFonts w:hint="eastAsia" w:eastAsia="宋体"/>
                <w:lang w:eastAsia="zh-CN"/>
              </w:rPr>
            </w:pPr>
            <w:r>
              <w:rPr>
                <w:rFonts w:hint="eastAsia"/>
              </w:rPr>
              <w:t>如：</w:t>
            </w:r>
            <w:r>
              <w:rPr>
                <w:rFonts w:hint="eastAsia"/>
              </w:rPr>
              <w:sym w:font="Wingdings" w:char="00FE"/>
            </w:r>
            <w:r>
              <w:rPr>
                <w:rFonts w:hint="eastAsia"/>
              </w:rPr>
              <w:t>管理手册10.1</w:t>
            </w:r>
            <w:r>
              <w:rPr>
                <w:rFonts w:hint="eastAsia"/>
                <w:lang w:val="en-US" w:eastAsia="zh-CN"/>
              </w:rPr>
              <w:t>条款</w:t>
            </w:r>
          </w:p>
        </w:tc>
        <w:tc>
          <w:tcPr>
            <w:tcW w:w="1589" w:type="dxa"/>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tcPr>
          <w:p>
            <w:r>
              <w:rPr>
                <w:rFonts w:hint="eastAsia"/>
              </w:rPr>
              <w:t>持续改进</w:t>
            </w:r>
          </w:p>
        </w:tc>
        <w:tc>
          <w:tcPr>
            <w:tcW w:w="960" w:type="dxa"/>
            <w:vMerge w:val="restart"/>
          </w:tcPr>
          <w:p>
            <w:r>
              <w:rPr>
                <w:rFonts w:hint="eastAsia"/>
              </w:rPr>
              <w:t>Q10.3</w:t>
            </w:r>
          </w:p>
          <w:p>
            <w:r>
              <w:rPr>
                <w:rFonts w:hint="eastAsia"/>
              </w:rPr>
              <w:t>F10.2</w:t>
            </w:r>
          </w:p>
        </w:tc>
        <w:tc>
          <w:tcPr>
            <w:tcW w:w="745" w:type="dxa"/>
          </w:tcPr>
          <w:p>
            <w:r>
              <w:rPr>
                <w:rFonts w:hint="eastAsia"/>
              </w:rPr>
              <w:t>文件名称</w:t>
            </w:r>
          </w:p>
        </w:tc>
        <w:tc>
          <w:tcPr>
            <w:tcW w:w="9256" w:type="dxa"/>
          </w:tcPr>
          <w:p>
            <w:r>
              <w:rPr>
                <w:rFonts w:hint="eastAsia"/>
              </w:rPr>
              <w:t>如：</w:t>
            </w:r>
            <w:r>
              <w:rPr>
                <w:rFonts w:hint="eastAsia"/>
              </w:rPr>
              <w:sym w:font="Wingdings" w:char="00FE"/>
            </w:r>
            <w:r>
              <w:rPr>
                <w:rFonts w:hint="eastAsia"/>
              </w:rPr>
              <w:t>管理手册10.3</w:t>
            </w:r>
            <w:r>
              <w:rPr>
                <w:rFonts w:hint="eastAsia"/>
                <w:lang w:val="en-US" w:eastAsia="zh-CN"/>
              </w:rPr>
              <w:t>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vMerge w:val="continue"/>
          </w:tcPr>
          <w:p/>
        </w:tc>
        <w:tc>
          <w:tcPr>
            <w:tcW w:w="960" w:type="dxa"/>
            <w:vMerge w:val="continue"/>
          </w:tcPr>
          <w:p/>
        </w:tc>
        <w:tc>
          <w:tcPr>
            <w:tcW w:w="745" w:type="dxa"/>
          </w:tcPr>
          <w:p>
            <w:r>
              <w:rPr>
                <w:rFonts w:hint="eastAsia"/>
              </w:rPr>
              <w:t>运行证据</w:t>
            </w:r>
          </w:p>
        </w:tc>
        <w:tc>
          <w:tcPr>
            <w:tcW w:w="9256" w:type="dxa"/>
          </w:tcPr>
          <w:p>
            <w:r>
              <w:rPr>
                <w:rFonts w:hint="eastAsia"/>
              </w:rPr>
              <w:t xml:space="preserve">组织已持续改进质量/食品安全管理体系的适宜性、充分性和有效性，以提升食品安全绩效。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r>
              <w:rPr>
                <w:rFonts w:hint="eastAsia"/>
              </w:rPr>
              <w:sym w:font="Wingdings" w:char="00FE"/>
            </w:r>
            <w:r>
              <w:rPr>
                <w:rFonts w:hint="eastAsia"/>
              </w:rPr>
              <w:t xml:space="preserve"> 管理评审改进措施未落实的原因：</w:t>
            </w:r>
            <w:r>
              <w:rPr>
                <w:rFonts w:hint="eastAsia"/>
                <w:u w:val="single"/>
              </w:rPr>
              <w:t xml:space="preserve">   </w:t>
            </w:r>
            <w:r>
              <w:rPr>
                <w:rFonts w:hint="eastAsia"/>
                <w:u w:val="single"/>
                <w:lang w:val="en-US" w:eastAsia="zh-CN"/>
              </w:rPr>
              <w:t>2021年3月底前完成</w:t>
            </w:r>
            <w:r>
              <w:rPr>
                <w:rFonts w:hint="eastAsia"/>
                <w:u w:val="single"/>
              </w:rPr>
              <w:t xml:space="preserve">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89" w:type="dxa"/>
            <w:vMerge w:val="continue"/>
          </w:tc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5FE5D86"/>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D09C2"/>
    <w:rsid w:val="1ACF1254"/>
    <w:rsid w:val="1AED5B63"/>
    <w:rsid w:val="1B462375"/>
    <w:rsid w:val="1B5E3B97"/>
    <w:rsid w:val="1C392A3A"/>
    <w:rsid w:val="1C6465C0"/>
    <w:rsid w:val="1CB1322F"/>
    <w:rsid w:val="1D0723A1"/>
    <w:rsid w:val="1D4D4A00"/>
    <w:rsid w:val="1DC4038A"/>
    <w:rsid w:val="1DF36090"/>
    <w:rsid w:val="1DFE25B1"/>
    <w:rsid w:val="1E511FFA"/>
    <w:rsid w:val="1E752FA2"/>
    <w:rsid w:val="1E99368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5B02BA9"/>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945277"/>
    <w:rsid w:val="30C71DD4"/>
    <w:rsid w:val="30DC7CB1"/>
    <w:rsid w:val="30ED30CC"/>
    <w:rsid w:val="31064141"/>
    <w:rsid w:val="31B477DB"/>
    <w:rsid w:val="31B67BE2"/>
    <w:rsid w:val="31CA71DD"/>
    <w:rsid w:val="324E5138"/>
    <w:rsid w:val="325251B2"/>
    <w:rsid w:val="32A772DD"/>
    <w:rsid w:val="331E21CE"/>
    <w:rsid w:val="33562A0D"/>
    <w:rsid w:val="33715F28"/>
    <w:rsid w:val="33F07155"/>
    <w:rsid w:val="340C6245"/>
    <w:rsid w:val="343C4522"/>
    <w:rsid w:val="347A0336"/>
    <w:rsid w:val="34F92D63"/>
    <w:rsid w:val="35527F1F"/>
    <w:rsid w:val="357914C0"/>
    <w:rsid w:val="35977CF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3F701801"/>
    <w:rsid w:val="40075616"/>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DF3F4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A13904"/>
    <w:rsid w:val="59D37462"/>
    <w:rsid w:val="59E42114"/>
    <w:rsid w:val="59E710C8"/>
    <w:rsid w:val="59F34F80"/>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D9B1357"/>
    <w:rsid w:val="6E641038"/>
    <w:rsid w:val="6EBD0EA6"/>
    <w:rsid w:val="6F435405"/>
    <w:rsid w:val="6F4810D8"/>
    <w:rsid w:val="6F6D2BAA"/>
    <w:rsid w:val="6F8F1120"/>
    <w:rsid w:val="6F9A4A47"/>
    <w:rsid w:val="6FD909A9"/>
    <w:rsid w:val="701710D0"/>
    <w:rsid w:val="7060759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174057"/>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C41AB2"/>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15</TotalTime>
  <ScaleCrop>false</ScaleCrop>
  <LinksUpToDate>false</LinksUpToDate>
  <CharactersWithSpaces>11225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2021-02-02T03:27:35Z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