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  <w:highlight w:val="none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  <w:highlight w:val="none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受审核部门：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行政部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主管领导：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闫欣欣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远程审核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夏楠楠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审核时间：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2021.1.26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审核条款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行政部：组织的知识，文件化信息，环境因素、危险源的识别评价情况，合规义务、适用法律法规识别的充分性及合规性评价情况，目标、指标及管理方案的可行性；应急准备及响应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涉及条款：Q7.1.6/7.5；EO 6.1.2/6.1.3/6.2.2/7.5/8.2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环境因素、危险源的识别评价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编制了《环境因素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危险源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识别评价控制程序》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符合标准要求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提供《环境因素识别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评价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重要环境因素清单》，其中包括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办公活动、采购活动及业务活动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等，包括固废排放、火灾、原材料损耗、废气排放、噪声排放等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，评价基本准确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《危险源辨识评价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及《不可接受风险清单》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组织对危险源进行了辨识、评价。评价得出不可接受风险为潜在火灾、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重大人身伤害事故等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。评价基本准确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合规义务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6.1.3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为使公司管理体系运行合法有效、符合法律规定及相关方要求，编制了《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法律法规其它要求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控制程序》，规定法律、法规及其他要求的范围、获取方法、确认及分发、合规性评价的要求和频率。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负责适用的产品和质量/环境/安全方面的法律法规的识别、获取和更新，并评价其适用性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提供公司适用的法律法规及要求清单：环境保护法、环境噪声污染防治法、消防法、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辽宁省物业管理条例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辽宁省城市用水管理办法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</w:p>
          <w:p>
            <w:pPr>
              <w:spacing w:beforeLines="30" w:afterLines="30"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获取渠道：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业务系统的上级主管部门；</w:t>
            </w:r>
          </w:p>
          <w:p>
            <w:pPr>
              <w:numPr>
                <w:ilvl w:val="0"/>
                <w:numId w:val="0"/>
              </w:numPr>
              <w:spacing w:beforeLines="30" w:afterLines="30" w:line="240" w:lineRule="auto"/>
              <w:ind w:firstLine="1470" w:firstLineChars="7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政府职能部门；</w:t>
            </w:r>
          </w:p>
          <w:p>
            <w:pPr>
              <w:numPr>
                <w:ilvl w:val="0"/>
                <w:numId w:val="0"/>
              </w:numPr>
              <w:spacing w:beforeLines="30" w:afterLines="30" w:line="240" w:lineRule="auto"/>
              <w:ind w:firstLine="1470" w:firstLineChars="7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3.报刊、图书；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beforeLines="30" w:afterLines="30" w:line="240" w:lineRule="auto"/>
              <w:ind w:firstLine="1470" w:firstLineChars="7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4.主要是网上获取。</w:t>
            </w:r>
          </w:p>
          <w:p>
            <w:pPr>
              <w:spacing w:beforeLines="30" w:afterLines="30" w:line="240" w:lineRule="auto"/>
              <w:ind w:firstLine="420" w:firstLineChars="20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经查组织获取的法律法规等文件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目前均为最新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版本。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组织的知识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</w:rPr>
              <w:t>Q</w:t>
            </w:r>
            <w:r>
              <w:rPr>
                <w:rFonts w:hint="eastAsia" w:eastAsia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7.1.6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公司确定运行过程所需的知识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，编制了《组织知识管理程序》，符合要求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内部来源包括：在企业经营过程中产生的、经过归纳整理、符合企业发展方向，有利于企业技术创新，提高经济效益的一系列形成文件化的知识。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内部知识主要包括，但不限于：企业管理知识、专业技术知识、市场营销知识、成功经验总结、失败教训案例、培训心得体会等。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外部来源包括：企业从公司外部（国内/国外、各行/各业）搜集，经过归纳整理，符合企业发展方向，有利于技术创新，提高经济效益的一系列形成文件化的知识。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外部知识主要包括，但不限于：外来技术资料、市场信息、学术交流、专业会议、从顾客或外部供方处收集来的知识等。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经查组织对知识的控制基本符合要求。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成文信息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Q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7.5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编制了《文件化信息控制程序》，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体系运行的需要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公司文件分类：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一级文件：管理手册，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JT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QES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M-01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A/0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版，2020年0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月10日发表实施（含管理方针、目标）。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二级文件：公司编制了程序文件，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JT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QES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P-11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个文件，包括质量、环境、职业健康安全标准要求的所有程序。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文件：制度和作业指导书，外来文件：包括国家及行业标准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、客户提供之规程等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文件：体系运行所需要的记录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体系文件基本能保证有效性和效率的要求。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查公司按照文审要求对管理手册进行了修改，符合要求。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公司文件记录控制基本有效。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目标、指标及管理方案的可行性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6.2.2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编制了《环境、职业健康安全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管理方案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》，针对重要环境因素、不可接受风险等，制定了管理方案，内容包括具体实施方案、需要的资源、责任部门及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资金要求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等内容。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查看《环境安全管理方案》，明确环安目标及相应措施，基本符合要求。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《质量、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环境、安全目标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指标运行目标统计表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》，全部目标已完成，完成时间202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1.4，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措施有效。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公司财务能保证质量、环境、职业健康安全工作的开展，确保相关资金及时投入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基本能满足体系运行的要求。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：</w:t>
            </w:r>
            <w:r>
              <w:rPr>
                <w:rFonts w:hint="eastAsia" w:hAnsiTheme="minorEastAsia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 xml:space="preserve">.2 </w:t>
            </w:r>
            <w:r>
              <w:rPr>
                <w:rFonts w:eastAsiaTheme="minorEastAsia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编制了《应急准备和响应控制程序》，确定的紧急情况有：火灾、触电、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意外伤害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提供了相关的应急预案，其中包括目的、适用范围、职责、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工作程序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、演习、必备资料等，相关内容基本充分。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应急设施配置：在办公场所内、仓库内均配备了灭火器等消防设施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；在</w:t>
            </w:r>
            <w:r>
              <w:rPr>
                <w:rFonts w:hint="eastAsia" w:ascii="宋体" w:hAnsi="宋体" w:eastAsia="宋体" w:cs="宋体"/>
                <w:szCs w:val="21"/>
              </w:rPr>
              <w:t>危险区域或潜在紧急状态发生点，在这些地方或区域作出醒目的标识或配上必要的警示语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，目前消防设施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状态良好。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查2020年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应急小组王强组长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所有员工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，在公司内部组织了火灾应急演练。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10月17日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应急小组王强组长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所有员工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，在公司内部组织了触电应急演练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抽查火灾应急演练的内容是模仿发生火情，公司领导按照“应急预案”规定的情况进行灭火。</w:t>
            </w:r>
          </w:p>
          <w:p>
            <w:pPr>
              <w:spacing w:beforeLines="30" w:afterLines="30" w:line="288" w:lineRule="auto"/>
              <w:ind w:firstLine="420" w:firstLineChars="200"/>
              <w:jc w:val="left"/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经查组织的应急响应预案措施有效，基本符合要求。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jc w:val="left"/>
    </w:pPr>
    <w:r>
      <w:pict>
        <v:shape id="_x0000_s1025" o:spid="_x0000_s1025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3E4"/>
    <w:rsid w:val="00187A58"/>
    <w:rsid w:val="002515E2"/>
    <w:rsid w:val="002A5A9C"/>
    <w:rsid w:val="00370420"/>
    <w:rsid w:val="005E5015"/>
    <w:rsid w:val="006351C6"/>
    <w:rsid w:val="006642E9"/>
    <w:rsid w:val="00730281"/>
    <w:rsid w:val="008B0A22"/>
    <w:rsid w:val="009D10D6"/>
    <w:rsid w:val="00A07AA2"/>
    <w:rsid w:val="00CE417D"/>
    <w:rsid w:val="00D063E4"/>
    <w:rsid w:val="00D6273F"/>
    <w:rsid w:val="00D65AC3"/>
    <w:rsid w:val="00D7203A"/>
    <w:rsid w:val="00F8010E"/>
    <w:rsid w:val="01B00BAC"/>
    <w:rsid w:val="05F17327"/>
    <w:rsid w:val="09CE4C0F"/>
    <w:rsid w:val="147B1221"/>
    <w:rsid w:val="14D11F24"/>
    <w:rsid w:val="17C82FA3"/>
    <w:rsid w:val="18EC41C2"/>
    <w:rsid w:val="25EE3345"/>
    <w:rsid w:val="28145B0B"/>
    <w:rsid w:val="2B414170"/>
    <w:rsid w:val="320605A0"/>
    <w:rsid w:val="399A4084"/>
    <w:rsid w:val="3A613E34"/>
    <w:rsid w:val="3F8C5AFF"/>
    <w:rsid w:val="4D854F00"/>
    <w:rsid w:val="4ECE083B"/>
    <w:rsid w:val="4FA522DD"/>
    <w:rsid w:val="4FB04420"/>
    <w:rsid w:val="55283B0B"/>
    <w:rsid w:val="57A65C56"/>
    <w:rsid w:val="5A7B3146"/>
    <w:rsid w:val="5D8E7D28"/>
    <w:rsid w:val="60724539"/>
    <w:rsid w:val="662C7F1C"/>
    <w:rsid w:val="666545FD"/>
    <w:rsid w:val="6B7A0787"/>
    <w:rsid w:val="6FC21137"/>
    <w:rsid w:val="70650073"/>
    <w:rsid w:val="71465763"/>
    <w:rsid w:val="751377BA"/>
    <w:rsid w:val="7A400D97"/>
    <w:rsid w:val="7F2E4862"/>
    <w:rsid w:val="7FA26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1087</Words>
  <Characters>6202</Characters>
  <Lines>51</Lines>
  <Paragraphs>14</Paragraphs>
  <TotalTime>1</TotalTime>
  <ScaleCrop>false</ScaleCrop>
  <LinksUpToDate>false</LinksUpToDate>
  <CharactersWithSpaces>7275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2021-01-28T10:38:11Z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