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过程与活动、</w:t>
            </w:r>
          </w:p>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抽样计划</w:t>
            </w:r>
          </w:p>
        </w:tc>
        <w:tc>
          <w:tcPr>
            <w:tcW w:w="1311" w:type="dxa"/>
            <w:vMerge w:val="restart"/>
            <w:vAlign w:val="center"/>
          </w:tcPr>
          <w:p>
            <w:p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涉及条款</w:t>
            </w:r>
          </w:p>
        </w:tc>
        <w:tc>
          <w:tcPr>
            <w:tcW w:w="10004" w:type="dxa"/>
            <w:vAlign w:val="center"/>
          </w:tcPr>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受审核部门：</w:t>
            </w:r>
            <w:r>
              <w:rPr>
                <w:rFonts w:hint="eastAsia" w:ascii="宋体" w:hAnsi="宋体" w:eastAsia="宋体" w:cs="宋体"/>
                <w:b w:val="0"/>
                <w:bCs w:val="0"/>
                <w:sz w:val="21"/>
                <w:szCs w:val="21"/>
                <w:lang w:eastAsia="zh-CN"/>
              </w:rPr>
              <w:t>管理层</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主管领导：</w:t>
            </w:r>
            <w:r>
              <w:rPr>
                <w:rFonts w:hint="eastAsia" w:ascii="宋体" w:hAnsi="宋体" w:eastAsia="宋体" w:cs="宋体"/>
                <w:b w:val="0"/>
                <w:bCs w:val="0"/>
                <w:color w:val="auto"/>
                <w:sz w:val="21"/>
                <w:szCs w:val="21"/>
                <w:lang w:val="en-US" w:eastAsia="zh-CN"/>
              </w:rPr>
              <w:t>闫欣欣（管代）</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eastAsia="zh-CN"/>
              </w:rPr>
              <w:t>远程审核</w:t>
            </w:r>
          </w:p>
        </w:tc>
        <w:tc>
          <w:tcPr>
            <w:tcW w:w="1585" w:type="dxa"/>
            <w:vMerge w:val="restart"/>
            <w:vAlign w:val="center"/>
          </w:tcPr>
          <w:p>
            <w:p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240" w:lineRule="auto"/>
              <w:rPr>
                <w:rFonts w:hint="eastAsia" w:ascii="宋体" w:hAnsi="宋体" w:eastAsia="宋体" w:cs="宋体"/>
                <w:b w:val="0"/>
                <w:bCs w:val="0"/>
                <w:sz w:val="21"/>
                <w:szCs w:val="21"/>
              </w:rPr>
            </w:pPr>
          </w:p>
        </w:tc>
        <w:tc>
          <w:tcPr>
            <w:tcW w:w="1311" w:type="dxa"/>
            <w:vMerge w:val="continue"/>
            <w:vAlign w:val="center"/>
          </w:tcPr>
          <w:p>
            <w:pPr>
              <w:spacing w:line="240" w:lineRule="auto"/>
              <w:rPr>
                <w:rFonts w:hint="eastAsia" w:ascii="宋体" w:hAnsi="宋体" w:eastAsia="宋体" w:cs="宋体"/>
                <w:b w:val="0"/>
                <w:bCs w:val="0"/>
                <w:sz w:val="21"/>
                <w:szCs w:val="21"/>
              </w:rPr>
            </w:pPr>
          </w:p>
        </w:tc>
        <w:tc>
          <w:tcPr>
            <w:tcW w:w="10004" w:type="dxa"/>
            <w:vAlign w:val="center"/>
          </w:tcPr>
          <w:p>
            <w:pPr>
              <w:spacing w:before="120"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审核员：</w:t>
            </w:r>
            <w:r>
              <w:rPr>
                <w:rFonts w:hint="eastAsia" w:ascii="宋体" w:hAnsi="宋体" w:eastAsia="宋体" w:cs="宋体"/>
                <w:b w:val="0"/>
                <w:bCs w:val="0"/>
                <w:sz w:val="21"/>
                <w:szCs w:val="21"/>
                <w:lang w:eastAsia="zh-CN"/>
              </w:rPr>
              <w:t>夏楠楠</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审核时间：</w:t>
            </w:r>
            <w:r>
              <w:rPr>
                <w:rFonts w:hint="eastAsia" w:ascii="宋体" w:hAnsi="宋体" w:eastAsia="宋体" w:cs="宋体"/>
                <w:b w:val="0"/>
                <w:bCs w:val="0"/>
                <w:sz w:val="21"/>
                <w:szCs w:val="21"/>
                <w:lang w:val="en-US" w:eastAsia="zh-CN"/>
              </w:rPr>
              <w:t>2021.1.26</w:t>
            </w:r>
          </w:p>
        </w:tc>
        <w:tc>
          <w:tcPr>
            <w:tcW w:w="1585" w:type="dxa"/>
            <w:vMerge w:val="continue"/>
          </w:tcPr>
          <w:p>
            <w:pPr>
              <w:spacing w:line="240" w:lineRule="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spacing w:line="240" w:lineRule="auto"/>
              <w:rPr>
                <w:rFonts w:hint="eastAsia" w:ascii="宋体" w:hAnsi="宋体" w:eastAsia="宋体" w:cs="宋体"/>
                <w:b w:val="0"/>
                <w:bCs w:val="0"/>
                <w:sz w:val="21"/>
                <w:szCs w:val="21"/>
              </w:rPr>
            </w:pPr>
          </w:p>
        </w:tc>
        <w:tc>
          <w:tcPr>
            <w:tcW w:w="1311" w:type="dxa"/>
            <w:vMerge w:val="continue"/>
            <w:vAlign w:val="center"/>
          </w:tcPr>
          <w:p>
            <w:pPr>
              <w:spacing w:line="240" w:lineRule="auto"/>
              <w:rPr>
                <w:rFonts w:hint="eastAsia" w:ascii="宋体" w:hAnsi="宋体" w:eastAsia="宋体" w:cs="宋体"/>
                <w:b w:val="0"/>
                <w:bCs w:val="0"/>
                <w:sz w:val="21"/>
                <w:szCs w:val="21"/>
              </w:rPr>
            </w:pPr>
          </w:p>
        </w:tc>
        <w:tc>
          <w:tcPr>
            <w:tcW w:w="10004" w:type="dxa"/>
            <w:vAlign w:val="center"/>
          </w:tcPr>
          <w:p>
            <w:p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审核条款</w:t>
            </w:r>
          </w:p>
          <w:p>
            <w:pPr>
              <w:spacing w:line="240" w:lineRule="auto"/>
              <w:rPr>
                <w:rFonts w:hint="eastAsia" w:ascii="宋体" w:hAnsi="宋体" w:eastAsia="宋体" w:cs="宋体"/>
                <w:sz w:val="21"/>
                <w:szCs w:val="21"/>
              </w:rPr>
            </w:pPr>
            <w:r>
              <w:rPr>
                <w:rFonts w:hint="eastAsia" w:ascii="宋体" w:hAnsi="宋体" w:eastAsia="宋体" w:cs="宋体"/>
                <w:b w:val="0"/>
                <w:bCs w:val="0"/>
                <w:sz w:val="21"/>
                <w:szCs w:val="21"/>
                <w:lang w:eastAsia="zh-CN"/>
              </w:rPr>
              <w:t>管理层：</w:t>
            </w:r>
            <w:r>
              <w:rPr>
                <w:rFonts w:hint="eastAsia" w:ascii="宋体" w:hAnsi="宋体" w:eastAsia="宋体" w:cs="宋体"/>
                <w:sz w:val="21"/>
                <w:szCs w:val="21"/>
              </w:rPr>
              <w:t>资质查验；管理体系策划情况，过程识别和策划的充分性（包括外包过程）；确定认证范围包括任何不适用及理由的充分性；体系覆盖人数确认；管理方针和目标的适宜性；内部审核管理评审策划和实施；基础资源条件；质量环境安全事故及投诉情况；</w:t>
            </w:r>
          </w:p>
          <w:p>
            <w:pPr>
              <w:spacing w:line="240" w:lineRule="auto"/>
              <w:rPr>
                <w:rFonts w:hint="eastAsia" w:ascii="宋体" w:hAnsi="宋体" w:eastAsia="宋体" w:cs="宋体"/>
                <w:b w:val="0"/>
                <w:bCs w:val="0"/>
                <w:sz w:val="21"/>
                <w:szCs w:val="21"/>
              </w:rPr>
            </w:pPr>
            <w:r>
              <w:rPr>
                <w:rFonts w:hint="eastAsia" w:ascii="宋体" w:hAnsi="宋体" w:eastAsia="宋体" w:cs="宋体"/>
                <w:sz w:val="21"/>
                <w:szCs w:val="21"/>
              </w:rPr>
              <w:t>QEO 4.1/4.3/4.4/5.2/6.2/9.2/9.3/7.1</w:t>
            </w:r>
          </w:p>
        </w:tc>
        <w:tc>
          <w:tcPr>
            <w:tcW w:w="1585" w:type="dxa"/>
            <w:vMerge w:val="continue"/>
          </w:tcPr>
          <w:p>
            <w:pPr>
              <w:spacing w:line="240" w:lineRule="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理解组织及其环境</w:t>
            </w:r>
          </w:p>
        </w:tc>
        <w:tc>
          <w:tcPr>
            <w:tcW w:w="1311" w:type="dxa"/>
            <w:vAlign w:val="center"/>
          </w:tcPr>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QEO：4.1</w:t>
            </w:r>
          </w:p>
        </w:tc>
        <w:tc>
          <w:tcPr>
            <w:tcW w:w="10004" w:type="dxa"/>
            <w:vAlign w:val="center"/>
          </w:tcPr>
          <w:p>
            <w:pPr>
              <w:spacing w:beforeLines="30" w:afterLines="30" w:line="24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333333"/>
                <w:sz w:val="21"/>
                <w:szCs w:val="21"/>
              </w:rPr>
              <w:t>辽宁省玖泰控股集团有限公司成立于2016年12月12日，注册地位于辽宁省沈阳市皇姑区梅江街27号，法定代表人为李季。经营范围包括企业管理；经济贸易咨询；物业管理；市场管理；停车场管理；房产中介、家政服务、餐饮代理服务；养老信息咨询服务；保健、医疗信息咨询服务；商务信息咨询、企业策划；设计、制作、代理、发布国内外各类广告；市场调查；技术开发、技术转让、技术咨询、技术服务；产品设计；教育信息（不含文化课补习及教育培训）、文化传媒信息、财务咨询；会议服务；组织文化艺术交流活动；承办展览展示活动；礼仪婚庆服务；人力资源服务（不含劳务派遣）</w:t>
            </w:r>
            <w:r>
              <w:rPr>
                <w:rFonts w:hint="eastAsia" w:ascii="宋体" w:hAnsi="宋体" w:eastAsia="宋体" w:cs="宋体"/>
                <w:color w:val="333333"/>
                <w:sz w:val="21"/>
                <w:szCs w:val="21"/>
                <w:lang w:eastAsia="zh-CN"/>
              </w:rPr>
              <w:t>。</w:t>
            </w:r>
            <w:r>
              <w:rPr>
                <w:rFonts w:hint="eastAsia" w:ascii="宋体" w:hAnsi="宋体" w:eastAsia="宋体" w:cs="宋体"/>
                <w:b w:val="0"/>
                <w:bCs w:val="0"/>
                <w:color w:val="000000"/>
                <w:sz w:val="21"/>
                <w:szCs w:val="21"/>
              </w:rPr>
              <w:t>企业类型为有限责任公司</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公司大力推广与国际环保惯例接轨的ISO管理体系，进一步提升公司的产品质量、服务水平、社会责任，同时为进一步提升公司的品牌形象奠定基础。</w:t>
            </w:r>
            <w:r>
              <w:rPr>
                <w:rFonts w:hint="eastAsia" w:ascii="宋体" w:hAnsi="宋体" w:eastAsia="宋体" w:cs="宋体"/>
                <w:b w:val="0"/>
                <w:bCs w:val="0"/>
                <w:color w:val="000000"/>
                <w:sz w:val="21"/>
                <w:szCs w:val="21"/>
                <w:lang w:eastAsia="zh-CN"/>
              </w:rPr>
              <w:t>经历多年发展，公司</w:t>
            </w:r>
            <w:r>
              <w:rPr>
                <w:rFonts w:hint="eastAsia" w:ascii="宋体" w:hAnsi="宋体" w:eastAsia="宋体" w:cs="宋体"/>
                <w:b w:val="0"/>
                <w:bCs w:val="0"/>
                <w:color w:val="000000"/>
                <w:sz w:val="21"/>
                <w:szCs w:val="21"/>
                <w:shd w:val="clear" w:color="auto" w:fill="FFFFFF"/>
              </w:rPr>
              <w:t>始终坚持以人才为本、诚信立业的经营原则，荟萃业界精英，将</w:t>
            </w:r>
            <w:r>
              <w:rPr>
                <w:rFonts w:hint="eastAsia" w:ascii="宋体" w:hAnsi="宋体" w:eastAsia="宋体" w:cs="宋体"/>
                <w:b w:val="0"/>
                <w:bCs w:val="0"/>
                <w:color w:val="000000"/>
                <w:sz w:val="21"/>
                <w:szCs w:val="21"/>
                <w:shd w:val="clear" w:color="auto" w:fill="FFFFFF"/>
                <w:lang w:eastAsia="zh-CN"/>
              </w:rPr>
              <w:t>高质量的服务理念</w:t>
            </w:r>
            <w:r>
              <w:rPr>
                <w:rFonts w:hint="eastAsia" w:ascii="宋体" w:hAnsi="宋体" w:eastAsia="宋体" w:cs="宋体"/>
                <w:b w:val="0"/>
                <w:bCs w:val="0"/>
                <w:color w:val="000000"/>
                <w:sz w:val="21"/>
                <w:szCs w:val="21"/>
                <w:shd w:val="clear" w:color="auto" w:fill="FFFFFF"/>
              </w:rPr>
              <w:t>及先进的信息技术、管理方法及企业经验与业内企业的具体实际相结合，为企业提供全方位的解决方案，帮助企业提高管理水平和服务能力，使企业在激烈的市场竞争中始终保持竞争力，实现企业快速、稳定地发展</w:t>
            </w:r>
            <w:r>
              <w:rPr>
                <w:rFonts w:hint="eastAsia" w:ascii="宋体" w:hAnsi="宋体" w:eastAsia="宋体" w:cs="宋体"/>
                <w:b w:val="0"/>
                <w:bCs w:val="0"/>
                <w:color w:val="000000"/>
                <w:sz w:val="21"/>
                <w:szCs w:val="21"/>
                <w:lang w:eastAsia="zh-CN"/>
              </w:rPr>
              <w:t>。</w:t>
            </w:r>
          </w:p>
          <w:p>
            <w:pPr>
              <w:spacing w:beforeLines="30" w:afterLines="30"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公司现有员工</w:t>
            </w:r>
            <w:r>
              <w:rPr>
                <w:rFonts w:hint="eastAsia" w:ascii="宋体" w:hAnsi="宋体" w:cs="宋体"/>
                <w:b/>
                <w:bCs/>
                <w:color w:val="auto"/>
                <w:sz w:val="21"/>
                <w:szCs w:val="21"/>
                <w:lang w:val="en-US" w:eastAsia="zh-CN"/>
              </w:rPr>
              <w:t>10</w:t>
            </w:r>
            <w:r>
              <w:rPr>
                <w:rFonts w:hint="eastAsia" w:ascii="宋体" w:hAnsi="宋体" w:eastAsia="宋体" w:cs="宋体"/>
                <w:color w:val="000000"/>
                <w:sz w:val="21"/>
                <w:szCs w:val="21"/>
              </w:rPr>
              <w:t>人，下设</w:t>
            </w:r>
            <w:r>
              <w:rPr>
                <w:rFonts w:hint="eastAsia" w:ascii="宋体" w:hAnsi="宋体" w:eastAsia="宋体" w:cs="宋体"/>
                <w:color w:val="000000"/>
                <w:sz w:val="21"/>
                <w:szCs w:val="21"/>
                <w:lang w:eastAsia="zh-CN"/>
              </w:rPr>
              <w:t>行政部</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项目部</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部门划分尚可，基本满足要求</w:t>
            </w:r>
            <w:r>
              <w:rPr>
                <w:rFonts w:hint="eastAsia" w:ascii="宋体" w:hAnsi="宋体" w:eastAsia="宋体" w:cs="宋体"/>
                <w:color w:val="000000"/>
                <w:sz w:val="21"/>
                <w:szCs w:val="21"/>
              </w:rPr>
              <w:t>。</w:t>
            </w:r>
          </w:p>
          <w:p>
            <w:pPr>
              <w:spacing w:beforeLines="30" w:afterLines="30"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beforeLines="30" w:afterLines="30"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公司每年根据由公司</w:t>
            </w:r>
            <w:r>
              <w:rPr>
                <w:rFonts w:hint="eastAsia" w:ascii="宋体" w:hAnsi="宋体" w:eastAsia="宋体" w:cs="宋体"/>
                <w:color w:val="000000"/>
                <w:sz w:val="21"/>
                <w:szCs w:val="21"/>
                <w:lang w:eastAsia="zh-CN"/>
              </w:rPr>
              <w:t>行政</w:t>
            </w:r>
            <w:r>
              <w:rPr>
                <w:rFonts w:hint="eastAsia" w:ascii="宋体" w:hAnsi="宋体" w:eastAsia="宋体" w:cs="宋体"/>
                <w:color w:val="000000"/>
                <w:sz w:val="21"/>
                <w:szCs w:val="21"/>
              </w:rPr>
              <w:t>人员从市场、客户、网络等搜集到的信息并结合公司自身业务运作情况进行分析，通过分析对这些内部和外部因素的相关信息进行监视和评审以确保其充分和适宜。</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查国家企业信用信息公示系统，企业无异常经营记录、无违法失信记录。</w:t>
            </w:r>
          </w:p>
          <w:p>
            <w:pPr>
              <w:spacing w:beforeLines="30" w:afterLines="30" w:line="240" w:lineRule="auto"/>
              <w:ind w:firstLine="420" w:firstLineChars="200"/>
              <w:rPr>
                <w:rFonts w:hint="eastAsia" w:ascii="宋体" w:hAnsi="宋体" w:eastAsia="宋体" w:cs="宋体"/>
                <w:b w:val="0"/>
                <w:bCs w:val="0"/>
                <w:sz w:val="21"/>
                <w:szCs w:val="21"/>
              </w:rPr>
            </w:pPr>
            <w:r>
              <w:rPr>
                <w:rFonts w:hint="eastAsia" w:ascii="宋体" w:hAnsi="宋体" w:eastAsia="宋体" w:cs="宋体"/>
                <w:color w:val="000000"/>
                <w:sz w:val="21"/>
                <w:szCs w:val="21"/>
              </w:rPr>
              <w:t>查到了企业的营业执照，经营范围包括了认证范围内产品。</w:t>
            </w:r>
          </w:p>
        </w:tc>
        <w:tc>
          <w:tcPr>
            <w:tcW w:w="1585" w:type="dxa"/>
          </w:tcPr>
          <w:p>
            <w:pPr>
              <w:spacing w:line="240" w:lineRule="auto"/>
              <w:rPr>
                <w:rFonts w:hint="eastAsia" w:ascii="宋体" w:hAnsi="宋体" w:eastAsia="宋体" w:cs="宋体"/>
                <w:b w:val="0"/>
                <w:bCs w:val="0"/>
                <w:sz w:val="21"/>
                <w:szCs w:val="21"/>
                <w:lang w:eastAsia="zh-CN"/>
              </w:rPr>
            </w:pPr>
            <w:r>
              <w:rPr>
                <w:rFonts w:hint="eastAsia" w:ascii="宋体" w:hAnsi="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sz w:val="21"/>
                <w:szCs w:val="21"/>
              </w:rPr>
              <w:t>质量/环境/职业健康安全/职业健康安全管理体系的范围</w:t>
            </w:r>
          </w:p>
        </w:tc>
        <w:tc>
          <w:tcPr>
            <w:tcW w:w="1311" w:type="dxa"/>
            <w:vAlign w:val="center"/>
          </w:tcPr>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QEO：</w:t>
            </w:r>
            <w:r>
              <w:rPr>
                <w:rFonts w:hint="eastAsia" w:ascii="宋体" w:hAnsi="宋体" w:eastAsia="宋体" w:cs="宋体"/>
                <w:b w:val="0"/>
                <w:bCs w:val="0"/>
                <w:sz w:val="21"/>
                <w:szCs w:val="21"/>
                <w:lang w:val="en-US" w:eastAsia="zh-CN"/>
              </w:rPr>
              <w:t>4.3</w:t>
            </w:r>
          </w:p>
        </w:tc>
        <w:tc>
          <w:tcPr>
            <w:tcW w:w="10004" w:type="dxa"/>
            <w:vAlign w:val="center"/>
          </w:tcPr>
          <w:p>
            <w:pPr>
              <w:spacing w:beforeLines="30" w:afterLines="30" w:line="24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公司管理体系范围：</w:t>
            </w:r>
          </w:p>
          <w:p>
            <w:pPr>
              <w:spacing w:line="24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Q：</w:t>
            </w:r>
            <w:r>
              <w:rPr>
                <w:rFonts w:hint="eastAsia" w:ascii="宋体" w:hAnsi="宋体" w:eastAsia="宋体" w:cs="宋体"/>
                <w:sz w:val="21"/>
                <w:szCs w:val="21"/>
              </w:rPr>
              <w:t>物业管理</w:t>
            </w:r>
            <w:r>
              <w:rPr>
                <w:rFonts w:hint="eastAsia" w:ascii="宋体" w:hAnsi="宋体" w:eastAsia="宋体" w:cs="宋体"/>
                <w:sz w:val="21"/>
                <w:szCs w:val="21"/>
                <w:lang w:eastAsia="zh-CN"/>
              </w:rPr>
              <w:t>；</w:t>
            </w:r>
          </w:p>
          <w:p>
            <w:pPr>
              <w:spacing w:beforeLines="30" w:afterLines="30" w:line="24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E：</w:t>
            </w:r>
            <w:r>
              <w:rPr>
                <w:rFonts w:hint="eastAsia" w:ascii="宋体" w:hAnsi="宋体" w:eastAsia="宋体" w:cs="宋体"/>
                <w:sz w:val="21"/>
                <w:szCs w:val="21"/>
              </w:rPr>
              <w:t>物业管理</w:t>
            </w:r>
            <w:r>
              <w:rPr>
                <w:rFonts w:hint="eastAsia" w:ascii="宋体" w:hAnsi="宋体" w:eastAsia="宋体" w:cs="宋体"/>
                <w:color w:val="000000"/>
                <w:sz w:val="21"/>
                <w:szCs w:val="21"/>
              </w:rPr>
              <w:t>所涉及场所的相关环境管理活动</w:t>
            </w:r>
            <w:r>
              <w:rPr>
                <w:rFonts w:hint="eastAsia" w:ascii="宋体" w:hAnsi="宋体" w:eastAsia="宋体" w:cs="宋体"/>
                <w:color w:val="000000"/>
                <w:sz w:val="21"/>
                <w:szCs w:val="21"/>
                <w:lang w:eastAsia="zh-CN"/>
              </w:rPr>
              <w:t>；</w:t>
            </w:r>
          </w:p>
          <w:p>
            <w:pPr>
              <w:spacing w:beforeLines="30" w:afterLines="30" w:line="24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O：</w:t>
            </w:r>
            <w:r>
              <w:rPr>
                <w:rFonts w:hint="eastAsia" w:ascii="宋体" w:hAnsi="宋体" w:eastAsia="宋体" w:cs="宋体"/>
                <w:sz w:val="21"/>
                <w:szCs w:val="21"/>
              </w:rPr>
              <w:t>物业管理</w:t>
            </w:r>
            <w:r>
              <w:rPr>
                <w:rFonts w:hint="eastAsia" w:ascii="宋体" w:hAnsi="宋体" w:eastAsia="宋体" w:cs="宋体"/>
                <w:color w:val="000000"/>
                <w:sz w:val="21"/>
                <w:szCs w:val="21"/>
              </w:rPr>
              <w:t>所涉及场所的相关职业健康安全管理活动</w:t>
            </w:r>
            <w:r>
              <w:rPr>
                <w:rFonts w:hint="eastAsia" w:ascii="宋体" w:hAnsi="宋体" w:eastAsia="宋体" w:cs="宋体"/>
                <w:color w:val="000000"/>
                <w:sz w:val="21"/>
                <w:szCs w:val="21"/>
                <w:lang w:eastAsia="zh-CN"/>
              </w:rPr>
              <w:t>。</w:t>
            </w:r>
          </w:p>
          <w:p>
            <w:pPr>
              <w:spacing w:beforeLines="30" w:afterLines="30" w:line="24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不适用条款：</w:t>
            </w:r>
            <w:r>
              <w:rPr>
                <w:rFonts w:hint="eastAsia" w:ascii="宋体" w:hAnsi="宋体" w:eastAsia="宋体" w:cs="宋体"/>
                <w:color w:val="000000"/>
                <w:sz w:val="21"/>
                <w:szCs w:val="21"/>
                <w:lang w:val="en-US" w:eastAsia="zh-CN"/>
              </w:rPr>
              <w:t>Q8.3</w:t>
            </w:r>
            <w:r>
              <w:rPr>
                <w:rFonts w:hint="eastAsia" w:ascii="宋体" w:hAnsi="宋体" w:eastAsia="宋体" w:cs="宋体"/>
                <w:color w:val="000000"/>
                <w:sz w:val="21"/>
                <w:szCs w:val="21"/>
              </w:rPr>
              <w:t>。</w:t>
            </w:r>
          </w:p>
          <w:p>
            <w:pPr>
              <w:spacing w:beforeLines="30" w:afterLines="30"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经确认公司外包过程</w:t>
            </w:r>
            <w:r>
              <w:rPr>
                <w:rFonts w:hint="eastAsia" w:ascii="宋体" w:hAnsi="宋体" w:eastAsia="宋体" w:cs="宋体"/>
                <w:color w:val="000000"/>
                <w:sz w:val="21"/>
                <w:szCs w:val="21"/>
                <w:lang w:eastAsia="zh-CN"/>
              </w:rPr>
              <w:t>：</w:t>
            </w:r>
            <w:r>
              <w:rPr>
                <w:rFonts w:hint="eastAsia" w:ascii="宋体" w:hAnsi="宋体" w:cs="宋体"/>
                <w:b/>
                <w:bCs/>
                <w:color w:val="000000"/>
                <w:sz w:val="21"/>
                <w:szCs w:val="21"/>
                <w:lang w:eastAsia="zh-CN"/>
              </w:rPr>
              <w:t>无</w:t>
            </w:r>
            <w:r>
              <w:rPr>
                <w:rFonts w:hint="eastAsia" w:ascii="宋体" w:hAnsi="宋体" w:eastAsia="宋体" w:cs="宋体"/>
                <w:color w:val="000000"/>
                <w:sz w:val="21"/>
                <w:szCs w:val="21"/>
              </w:rPr>
              <w:t>。</w:t>
            </w:r>
          </w:p>
          <w:p>
            <w:pPr>
              <w:spacing w:beforeLines="30" w:afterLines="30" w:line="240" w:lineRule="auto"/>
              <w:ind w:firstLine="420" w:firstLineChars="200"/>
              <w:rPr>
                <w:rFonts w:hint="eastAsia" w:ascii="宋体" w:hAnsi="宋体" w:eastAsia="宋体" w:cs="宋体"/>
                <w:b w:val="0"/>
                <w:bCs w:val="0"/>
                <w:sz w:val="21"/>
                <w:szCs w:val="21"/>
              </w:rPr>
            </w:pPr>
            <w:r>
              <w:rPr>
                <w:rFonts w:hint="eastAsia" w:ascii="宋体" w:hAnsi="宋体" w:eastAsia="宋体" w:cs="宋体"/>
                <w:color w:val="auto"/>
                <w:sz w:val="21"/>
                <w:szCs w:val="21"/>
              </w:rPr>
              <w:t>体系自运行以来范围没有变化。</w:t>
            </w:r>
          </w:p>
        </w:tc>
        <w:tc>
          <w:tcPr>
            <w:tcW w:w="1585" w:type="dxa"/>
          </w:tcPr>
          <w:p>
            <w:pPr>
              <w:spacing w:line="240" w:lineRule="auto"/>
              <w:rPr>
                <w:rFonts w:hint="eastAsia" w:ascii="宋体" w:hAnsi="宋体" w:eastAsia="宋体" w:cs="宋体"/>
                <w:b w:val="0"/>
                <w:bCs w:val="0"/>
                <w:sz w:val="21"/>
                <w:szCs w:val="21"/>
                <w:lang w:eastAsia="zh-CN"/>
              </w:rPr>
            </w:pPr>
            <w:r>
              <w:rPr>
                <w:rFonts w:hint="eastAsia" w:ascii="宋体" w:hAnsi="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sz w:val="21"/>
                <w:szCs w:val="21"/>
              </w:rPr>
              <w:t>质量/环境/职业健康安全管理体系及其过程</w:t>
            </w:r>
          </w:p>
        </w:tc>
        <w:tc>
          <w:tcPr>
            <w:tcW w:w="1311" w:type="dxa"/>
            <w:vAlign w:val="center"/>
          </w:tcPr>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QEO：</w:t>
            </w:r>
            <w:r>
              <w:rPr>
                <w:rFonts w:hint="eastAsia" w:ascii="宋体" w:hAnsi="宋体" w:eastAsia="宋体" w:cs="宋体"/>
                <w:b w:val="0"/>
                <w:bCs w:val="0"/>
                <w:sz w:val="21"/>
                <w:szCs w:val="21"/>
                <w:lang w:val="en-US" w:eastAsia="zh-CN"/>
              </w:rPr>
              <w:t>4.4</w:t>
            </w:r>
          </w:p>
        </w:tc>
        <w:tc>
          <w:tcPr>
            <w:tcW w:w="10004" w:type="dxa"/>
            <w:vAlign w:val="center"/>
          </w:tcPr>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公司按照 GB/T19001-2016 和 GB/T24001-2016、</w:t>
            </w:r>
            <w:r>
              <w:rPr>
                <w:rFonts w:hint="eastAsia" w:ascii="宋体" w:hAnsi="宋体" w:eastAsia="宋体" w:cs="宋体"/>
                <w:color w:val="000000"/>
                <w:sz w:val="21"/>
                <w:szCs w:val="21"/>
                <w:lang w:val="en-US" w:eastAsia="zh-CN"/>
              </w:rPr>
              <w:t>ISO45001:2018</w:t>
            </w:r>
            <w:r>
              <w:rPr>
                <w:rFonts w:hint="eastAsia" w:ascii="宋体" w:hAnsi="宋体" w:eastAsia="宋体" w:cs="宋体"/>
                <w:sz w:val="21"/>
                <w:szCs w:val="21"/>
              </w:rPr>
              <w:t>标准的要求识别了质量/环境/职业健康安全管理所需的过程及相互作用，识别了质量和环境、职业健康安全管理体系涉及的各个过程</w:t>
            </w:r>
            <w:r>
              <w:rPr>
                <w:rFonts w:hint="eastAsia" w:ascii="宋体" w:hAnsi="宋体" w:eastAsia="宋体" w:cs="宋体"/>
                <w:sz w:val="21"/>
                <w:szCs w:val="21"/>
                <w:lang w:eastAsia="zh-CN"/>
              </w:rPr>
              <w:t>和过程中的物理、化学、生物危害，对公司服务过程中的危害进行评价与建立管理控制要求，</w:t>
            </w:r>
            <w:r>
              <w:rPr>
                <w:rFonts w:hint="eastAsia" w:ascii="宋体" w:hAnsi="宋体" w:eastAsia="宋体" w:cs="宋体"/>
                <w:sz w:val="21"/>
                <w:szCs w:val="21"/>
              </w:rPr>
              <w:t>提供资源、信息实施运行和监视、测量和分析，并持续改进。做到以下的要求：</w:t>
            </w:r>
          </w:p>
          <w:p>
            <w:pPr>
              <w:spacing w:line="240" w:lineRule="auto"/>
              <w:ind w:left="-210" w:leftChars="-100" w:firstLine="315" w:firstLineChars="150"/>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 确定质量、环境和职业健康安全管理体系所涵盖的服务等过程的环境因素、危险源的输入和预期合格服务的输出；</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 确定在公司的服务过程及风险及其环境因素、危险源的顺序和相互作用，在整个环境中沟通与质量、环境和安全有关的信息；</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c)制定对这些过程和风险控制的服务质量、环境保护、安全的标准和作业指导书包括监视、测量和公司绩效指标的准则与方法，确保过程运行和风险的有效控制；</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d) 识别、确定和提供过程控制所需的人员及能力意识、基础设施、过程运行环境、监视与测量和公司知识、信息等资源，并对资源进行有效的管理；</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e) 规定质量、环境和职业健康安全管理体系过程的策划、实施、监视与测量、分析、评价和改进的部门、岗位的职责、权限和义务；</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f) 确定过程与公司的风险和机遇的应急准备和响应的预防措施；</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g) 定期评价、分析过程和风险，实施所需的变更，确保实现向顾客提供合格服务、预防污染和安全达到顾客、社会、员工等相关方均满意的目的；</w:t>
            </w:r>
          </w:p>
          <w:p>
            <w:pPr>
              <w:autoSpaceDE w:val="0"/>
              <w:autoSpaceDN w:val="0"/>
              <w:adjustRightInd w:val="0"/>
              <w:spacing w:line="240" w:lineRule="auto"/>
              <w:ind w:firstLine="420" w:firstLineChars="200"/>
              <w:rPr>
                <w:rFonts w:hint="eastAsia" w:ascii="宋体" w:hAnsi="宋体" w:eastAsia="宋体" w:cs="宋体"/>
                <w:color w:val="000000"/>
                <w:sz w:val="21"/>
                <w:szCs w:val="21"/>
                <w:lang w:val="zh-CN"/>
              </w:rPr>
            </w:pPr>
            <w:r>
              <w:rPr>
                <w:rFonts w:hint="eastAsia" w:ascii="宋体" w:hAnsi="宋体" w:eastAsia="宋体" w:cs="宋体"/>
                <w:sz w:val="21"/>
                <w:szCs w:val="21"/>
              </w:rPr>
              <w:t>h) 不断改进过程的控制能力和质量、环境和职业健康安全管理体系的有效性，把握机遇提高公司的绩效。</w:t>
            </w:r>
          </w:p>
          <w:p>
            <w:pPr>
              <w:spacing w:beforeLines="30" w:afterLines="30"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K）</w:t>
            </w:r>
            <w:r>
              <w:rPr>
                <w:rFonts w:hint="eastAsia" w:ascii="宋体" w:hAnsi="宋体" w:eastAsia="宋体" w:cs="宋体"/>
                <w:bCs/>
                <w:color w:val="000000"/>
                <w:sz w:val="21"/>
                <w:szCs w:val="21"/>
              </w:rPr>
              <w:t>经识别公司</w:t>
            </w:r>
            <w:r>
              <w:rPr>
                <w:rFonts w:hint="eastAsia" w:ascii="宋体" w:hAnsi="宋体" w:cs="宋体"/>
                <w:b/>
                <w:bCs w:val="0"/>
                <w:color w:val="000000"/>
                <w:sz w:val="21"/>
                <w:szCs w:val="21"/>
                <w:lang w:eastAsia="zh-CN"/>
              </w:rPr>
              <w:t>无</w:t>
            </w:r>
            <w:r>
              <w:rPr>
                <w:rFonts w:hint="eastAsia" w:ascii="宋体" w:hAnsi="宋体" w:eastAsia="宋体" w:cs="宋体"/>
                <w:bCs/>
                <w:color w:val="000000"/>
                <w:sz w:val="21"/>
                <w:szCs w:val="21"/>
              </w:rPr>
              <w:t>外包</w:t>
            </w:r>
            <w:r>
              <w:rPr>
                <w:rFonts w:hint="eastAsia" w:ascii="宋体" w:hAnsi="宋体" w:eastAsia="宋体" w:cs="宋体"/>
                <w:bCs/>
                <w:color w:val="000000"/>
                <w:sz w:val="21"/>
                <w:szCs w:val="21"/>
                <w:lang w:eastAsia="zh-CN"/>
              </w:rPr>
              <w:t>过程</w:t>
            </w:r>
            <w:r>
              <w:rPr>
                <w:rFonts w:hint="eastAsia" w:ascii="宋体" w:hAnsi="宋体" w:eastAsia="宋体" w:cs="宋体"/>
                <w:bCs/>
                <w:color w:val="000000"/>
                <w:sz w:val="21"/>
                <w:szCs w:val="21"/>
              </w:rPr>
              <w:t>。</w:t>
            </w:r>
          </w:p>
          <w:p>
            <w:pPr>
              <w:spacing w:beforeLines="30" w:afterLines="30" w:line="240" w:lineRule="auto"/>
              <w:ind w:firstLine="420" w:firstLineChars="200"/>
              <w:rPr>
                <w:rFonts w:hint="eastAsia" w:ascii="宋体" w:hAnsi="宋体" w:eastAsia="宋体" w:cs="宋体"/>
                <w:b w:val="0"/>
                <w:bCs w:val="0"/>
                <w:sz w:val="21"/>
                <w:szCs w:val="21"/>
              </w:rPr>
            </w:pPr>
            <w:r>
              <w:rPr>
                <w:rFonts w:hint="eastAsia" w:ascii="宋体" w:hAnsi="宋体" w:eastAsia="宋体" w:cs="宋体"/>
                <w:sz w:val="21"/>
                <w:szCs w:val="21"/>
              </w:rPr>
              <w:t>公司按照标准建立了文件化的质量/环境/职业健康安全管理体系，编制了质量</w:t>
            </w:r>
            <w:r>
              <w:rPr>
                <w:rFonts w:hint="eastAsia" w:ascii="宋体" w:hAnsi="宋体" w:eastAsia="宋体" w:cs="宋体"/>
                <w:sz w:val="21"/>
                <w:szCs w:val="21"/>
                <w:lang w:eastAsia="zh-CN"/>
              </w:rPr>
              <w:t>、</w:t>
            </w:r>
            <w:r>
              <w:rPr>
                <w:rFonts w:hint="eastAsia" w:ascii="宋体" w:hAnsi="宋体" w:eastAsia="宋体" w:cs="宋体"/>
                <w:sz w:val="21"/>
                <w:szCs w:val="21"/>
              </w:rPr>
              <w:t>环境</w:t>
            </w:r>
            <w:r>
              <w:rPr>
                <w:rFonts w:hint="eastAsia" w:ascii="宋体" w:hAnsi="宋体" w:eastAsia="宋体" w:cs="宋体"/>
                <w:sz w:val="21"/>
                <w:szCs w:val="21"/>
                <w:lang w:eastAsia="zh-CN"/>
              </w:rPr>
              <w:t>、</w:t>
            </w:r>
            <w:r>
              <w:rPr>
                <w:rFonts w:hint="eastAsia" w:ascii="宋体" w:hAnsi="宋体" w:eastAsia="宋体" w:cs="宋体"/>
                <w:sz w:val="21"/>
                <w:szCs w:val="21"/>
              </w:rPr>
              <w:t>职业健康安全手册，流程性文件、管理制度等；并对各个过程的监控进行了记录，形成了相关文件化信息，为过程运行提供了支持，以证实过程按照策划执行。</w:t>
            </w:r>
          </w:p>
        </w:tc>
        <w:tc>
          <w:tcPr>
            <w:tcW w:w="1585" w:type="dxa"/>
          </w:tcPr>
          <w:p>
            <w:pPr>
              <w:spacing w:line="240" w:lineRule="auto"/>
              <w:rPr>
                <w:rFonts w:hint="eastAsia" w:ascii="宋体" w:hAnsi="宋体" w:eastAsia="宋体" w:cs="宋体"/>
                <w:b w:val="0"/>
                <w:bCs w:val="0"/>
                <w:sz w:val="21"/>
                <w:szCs w:val="21"/>
                <w:lang w:eastAsia="zh-CN"/>
              </w:rPr>
            </w:pPr>
            <w:r>
              <w:rPr>
                <w:rFonts w:hint="eastAsia" w:ascii="宋体" w:hAnsi="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09" w:type="dxa"/>
            <w:vAlign w:val="center"/>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sz w:val="21"/>
                <w:szCs w:val="21"/>
              </w:rPr>
              <w:t>方针</w:t>
            </w:r>
          </w:p>
        </w:tc>
        <w:tc>
          <w:tcPr>
            <w:tcW w:w="1311" w:type="dxa"/>
            <w:vAlign w:val="center"/>
          </w:tcPr>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QEO：</w:t>
            </w:r>
            <w:r>
              <w:rPr>
                <w:rFonts w:hint="eastAsia" w:ascii="宋体" w:hAnsi="宋体" w:eastAsia="宋体" w:cs="宋体"/>
                <w:b w:val="0"/>
                <w:bCs w:val="0"/>
                <w:sz w:val="21"/>
                <w:szCs w:val="21"/>
                <w:lang w:val="en-US" w:eastAsia="zh-CN"/>
              </w:rPr>
              <w:t>5.2</w:t>
            </w:r>
          </w:p>
        </w:tc>
        <w:tc>
          <w:tcPr>
            <w:tcW w:w="10004" w:type="dxa"/>
            <w:vAlign w:val="center"/>
          </w:tcPr>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公司的质量、环境、职业健康安全方针：</w:t>
            </w:r>
          </w:p>
          <w:p>
            <w:pPr>
              <w:autoSpaceDE w:val="0"/>
              <w:autoSpaceDN w:val="0"/>
              <w:adjustRightInd w:val="0"/>
              <w:spacing w:line="240" w:lineRule="auto"/>
              <w:ind w:left="578" w:leftChars="275" w:firstLine="103" w:firstLineChars="49"/>
              <w:rPr>
                <w:rFonts w:hint="eastAsia" w:ascii="宋体" w:hAnsi="宋体" w:eastAsia="宋体" w:cs="宋体"/>
                <w:color w:val="000000"/>
                <w:sz w:val="21"/>
                <w:szCs w:val="21"/>
              </w:rPr>
            </w:pPr>
            <w:r>
              <w:rPr>
                <w:rFonts w:hint="eastAsia" w:ascii="宋体" w:hAnsi="宋体" w:eastAsia="宋体" w:cs="宋体"/>
                <w:b/>
                <w:bCs/>
                <w:color w:val="000000"/>
                <w:sz w:val="21"/>
                <w:szCs w:val="21"/>
              </w:rPr>
              <w:t>安全管理、以人为本</w:t>
            </w:r>
            <w:r>
              <w:rPr>
                <w:rFonts w:hint="eastAsia" w:ascii="宋体" w:hAnsi="宋体" w:eastAsia="宋体" w:cs="宋体"/>
                <w:color w:val="000000"/>
                <w:sz w:val="21"/>
                <w:szCs w:val="21"/>
              </w:rPr>
              <w:t>，</w:t>
            </w:r>
            <w:r>
              <w:rPr>
                <w:rFonts w:hint="eastAsia" w:ascii="宋体" w:hAnsi="宋体" w:eastAsia="宋体" w:cs="宋体"/>
                <w:b/>
                <w:bCs/>
                <w:color w:val="000000"/>
                <w:sz w:val="21"/>
                <w:szCs w:val="21"/>
              </w:rPr>
              <w:t>技术创新、遵守法规</w:t>
            </w:r>
            <w:r>
              <w:rPr>
                <w:rFonts w:hint="eastAsia" w:ascii="宋体" w:hAnsi="宋体" w:eastAsia="宋体" w:cs="宋体"/>
                <w:color w:val="000000"/>
                <w:sz w:val="21"/>
                <w:szCs w:val="21"/>
              </w:rPr>
              <w:t>；</w:t>
            </w:r>
          </w:p>
          <w:p>
            <w:pPr>
              <w:spacing w:line="240" w:lineRule="auto"/>
              <w:ind w:firstLine="632" w:firstLineChars="300"/>
              <w:jc w:val="both"/>
              <w:rPr>
                <w:rFonts w:hint="eastAsia" w:ascii="宋体" w:hAnsi="宋体" w:eastAsia="宋体" w:cs="宋体"/>
                <w:color w:val="000000"/>
                <w:sz w:val="21"/>
                <w:szCs w:val="21"/>
              </w:rPr>
            </w:pPr>
            <w:r>
              <w:rPr>
                <w:rFonts w:hint="eastAsia" w:ascii="宋体" w:hAnsi="宋体" w:eastAsia="宋体" w:cs="宋体"/>
                <w:b/>
                <w:bCs/>
                <w:color w:val="000000"/>
                <w:sz w:val="21"/>
                <w:szCs w:val="21"/>
              </w:rPr>
              <w:t>节能降耗、预防污染</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追求品质、客户满意</w:t>
            </w:r>
            <w:r>
              <w:rPr>
                <w:rFonts w:hint="eastAsia" w:ascii="宋体" w:hAnsi="宋体" w:eastAsia="宋体" w:cs="宋体"/>
                <w:color w:val="000000"/>
                <w:sz w:val="21"/>
                <w:szCs w:val="21"/>
              </w:rPr>
              <w:t>。</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spacing w:beforeLines="30" w:afterLines="30" w:line="240" w:lineRule="auto"/>
              <w:ind w:firstLine="420" w:firstLineChars="200"/>
              <w:rPr>
                <w:rFonts w:hint="eastAsia" w:ascii="宋体" w:hAnsi="宋体" w:eastAsia="宋体" w:cs="宋体"/>
                <w:b w:val="0"/>
                <w:bCs w:val="0"/>
                <w:sz w:val="21"/>
                <w:szCs w:val="21"/>
              </w:rPr>
            </w:pPr>
            <w:r>
              <w:rPr>
                <w:rFonts w:hint="eastAsia" w:ascii="宋体" w:hAnsi="宋体" w:eastAsia="宋体" w:cs="宋体"/>
                <w:sz w:val="21"/>
                <w:szCs w:val="21"/>
              </w:rPr>
              <w:t>经查，质量、环境、职业健康安全管理方针没有变化。</w:t>
            </w:r>
          </w:p>
        </w:tc>
        <w:tc>
          <w:tcPr>
            <w:tcW w:w="1585" w:type="dxa"/>
          </w:tcPr>
          <w:p>
            <w:pPr>
              <w:spacing w:line="240" w:lineRule="auto"/>
              <w:rPr>
                <w:rFonts w:hint="eastAsia" w:ascii="宋体" w:hAnsi="宋体" w:eastAsia="宋体" w:cs="宋体"/>
                <w:b w:val="0"/>
                <w:bCs w:val="0"/>
                <w:sz w:val="21"/>
                <w:szCs w:val="21"/>
                <w:lang w:eastAsia="zh-CN"/>
              </w:rPr>
            </w:pPr>
            <w:r>
              <w:rPr>
                <w:rFonts w:hint="eastAsia" w:ascii="宋体" w:hAnsi="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sz w:val="21"/>
                <w:szCs w:val="21"/>
              </w:rPr>
              <w:t>目标和措施计划（管理方案）</w:t>
            </w:r>
          </w:p>
        </w:tc>
        <w:tc>
          <w:tcPr>
            <w:tcW w:w="1311" w:type="dxa"/>
            <w:vAlign w:val="center"/>
          </w:tcPr>
          <w:p>
            <w:pPr>
              <w:spacing w:line="240" w:lineRule="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rPr>
              <w:t>QEO：</w:t>
            </w:r>
            <w:r>
              <w:rPr>
                <w:rFonts w:hint="eastAsia" w:ascii="宋体" w:hAnsi="宋体" w:eastAsia="宋体" w:cs="宋体"/>
                <w:b w:val="0"/>
                <w:bCs w:val="0"/>
                <w:sz w:val="21"/>
                <w:szCs w:val="21"/>
                <w:lang w:val="en-US" w:eastAsia="zh-CN"/>
              </w:rPr>
              <w:t>6.2</w:t>
            </w:r>
          </w:p>
        </w:tc>
        <w:tc>
          <w:tcPr>
            <w:tcW w:w="10004" w:type="dxa"/>
            <w:vAlign w:val="center"/>
          </w:tcPr>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管理目标：</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一、质量目标：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完成情况</w:t>
            </w:r>
          </w:p>
          <w:p>
            <w:pPr>
              <w:spacing w:beforeLines="30" w:afterLines="30"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、顾客满意</w:t>
            </w:r>
            <w:r>
              <w:rPr>
                <w:rFonts w:hint="eastAsia" w:ascii="宋体" w:hAnsi="宋体" w:eastAsia="宋体" w:cs="宋体"/>
                <w:sz w:val="21"/>
                <w:szCs w:val="21"/>
                <w:lang w:eastAsia="zh-CN"/>
              </w:rPr>
              <w:t>度</w:t>
            </w:r>
            <w:r>
              <w:rPr>
                <w:rFonts w:hint="eastAsia" w:ascii="宋体" w:hAnsi="宋体" w:eastAsia="宋体" w:cs="宋体"/>
                <w:sz w:val="21"/>
                <w:szCs w:val="21"/>
              </w:rPr>
              <w:t xml:space="preserve">≥90分                                   </w:t>
            </w: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rPr>
              <w:t xml:space="preserve"> </w:t>
            </w:r>
            <w:r>
              <w:rPr>
                <w:rFonts w:hint="eastAsia" w:ascii="宋体" w:hAnsi="宋体" w:eastAsia="宋体" w:cs="宋体"/>
                <w:b/>
                <w:bCs/>
                <w:color w:val="auto"/>
                <w:sz w:val="21"/>
                <w:szCs w:val="21"/>
              </w:rPr>
              <w:t xml:space="preserve"> </w:t>
            </w:r>
            <w:r>
              <w:rPr>
                <w:rFonts w:hint="eastAsia" w:ascii="宋体" w:hAnsi="宋体" w:eastAsia="宋体" w:cs="宋体"/>
                <w:b w:val="0"/>
                <w:bCs w:val="0"/>
                <w:color w:val="auto"/>
                <w:sz w:val="21"/>
                <w:szCs w:val="21"/>
                <w:lang w:val="en-US" w:eastAsia="zh-CN"/>
              </w:rPr>
              <w:t>97分</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二、环境/职业健康安全目标：</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1、固废分类处置率100%；                                  100%</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eastAsia="zh-CN"/>
              </w:rPr>
              <w:t>全年无重大人身伤害事故</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0</w:t>
            </w:r>
          </w:p>
          <w:p>
            <w:pPr>
              <w:spacing w:beforeLines="30" w:afterLines="3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、火灾事故</w:t>
            </w:r>
            <w:r>
              <w:rPr>
                <w:rFonts w:hint="eastAsia" w:ascii="宋体" w:hAnsi="宋体" w:eastAsia="宋体" w:cs="宋体"/>
                <w:sz w:val="21"/>
                <w:szCs w:val="21"/>
                <w:lang w:eastAsia="zh-CN"/>
              </w:rPr>
              <w:t>发生率</w:t>
            </w:r>
            <w:r>
              <w:rPr>
                <w:rFonts w:hint="eastAsia" w:ascii="宋体" w:hAnsi="宋体" w:eastAsia="宋体" w:cs="宋体"/>
                <w:sz w:val="21"/>
                <w:szCs w:val="21"/>
              </w:rPr>
              <w:t xml:space="preserve">为0；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0</w:t>
            </w:r>
          </w:p>
          <w:p>
            <w:pPr>
              <w:spacing w:beforeLines="30" w:afterLines="30" w:line="24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sz w:val="21"/>
                <w:szCs w:val="21"/>
              </w:rPr>
              <w:t>组织</w:t>
            </w:r>
            <w:r>
              <w:rPr>
                <w:rFonts w:hint="eastAsia" w:ascii="宋体" w:hAnsi="宋体" w:eastAsia="宋体" w:cs="宋体"/>
                <w:color w:val="000000"/>
                <w:sz w:val="21"/>
                <w:szCs w:val="21"/>
              </w:rPr>
              <w:t>对公司质量、环境、职业健康安全目标、指标予以分解，并在相关职能层次部门建立分目标</w:t>
            </w:r>
            <w:r>
              <w:rPr>
                <w:rFonts w:hint="eastAsia" w:ascii="宋体" w:hAnsi="宋体" w:eastAsia="宋体" w:cs="宋体"/>
                <w:color w:val="000000"/>
                <w:sz w:val="21"/>
                <w:szCs w:val="21"/>
                <w:lang w:eastAsia="zh-CN"/>
              </w:rPr>
              <w:t>。</w:t>
            </w:r>
          </w:p>
          <w:p>
            <w:pPr>
              <w:spacing w:beforeLines="30" w:afterLines="30" w:line="240" w:lineRule="auto"/>
              <w:ind w:firstLine="420" w:firstLineChars="20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查见《环境管理方案》和《安全管理方案》，包括因素、指标、实施日期、资金投入、职责和权限及实施办法等，制定措施有效，基本符合要求。</w:t>
            </w:r>
          </w:p>
          <w:p>
            <w:pPr>
              <w:spacing w:beforeLines="30" w:afterLines="30" w:line="24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查见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质量</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环境</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职业健康安全目标分解考核表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eastAsia="zh-CN"/>
              </w:rPr>
              <w:t>要求每月考核一次。</w:t>
            </w:r>
          </w:p>
          <w:p>
            <w:pPr>
              <w:spacing w:beforeLines="30" w:afterLines="30" w:line="240" w:lineRule="auto"/>
              <w:ind w:firstLine="420" w:firstLineChars="200"/>
              <w:rPr>
                <w:rFonts w:hint="eastAsia" w:ascii="宋体" w:hAnsi="宋体" w:eastAsia="宋体" w:cs="宋体"/>
                <w:b w:val="0"/>
                <w:bCs w:val="0"/>
                <w:color w:val="FF0000"/>
                <w:sz w:val="21"/>
                <w:szCs w:val="21"/>
              </w:rPr>
            </w:pPr>
            <w:r>
              <w:rPr>
                <w:rFonts w:hint="eastAsia" w:ascii="宋体" w:hAnsi="宋体" w:eastAsia="宋体" w:cs="宋体"/>
                <w:color w:val="000000"/>
                <w:sz w:val="21"/>
                <w:szCs w:val="21"/>
                <w:lang w:eastAsia="zh-CN"/>
              </w:rPr>
              <w:t>抽查</w:t>
            </w:r>
            <w:r>
              <w:rPr>
                <w:rFonts w:hint="eastAsia" w:ascii="宋体" w:hAnsi="宋体" w:eastAsia="宋体" w:cs="宋体"/>
                <w:color w:val="000000"/>
                <w:sz w:val="21"/>
                <w:szCs w:val="21"/>
              </w:rPr>
              <w:t>2020.</w:t>
            </w:r>
            <w:r>
              <w:rPr>
                <w:rFonts w:hint="eastAsia" w:ascii="宋体" w:hAnsi="宋体" w:eastAsia="宋体" w:cs="宋体"/>
                <w:color w:val="000000"/>
                <w:sz w:val="21"/>
                <w:szCs w:val="21"/>
                <w:lang w:val="en-US" w:eastAsia="zh-CN"/>
              </w:rPr>
              <w:t>9月和2020.12</w:t>
            </w:r>
            <w:r>
              <w:rPr>
                <w:rFonts w:hint="eastAsia" w:ascii="宋体" w:hAnsi="宋体" w:eastAsia="宋体" w:cs="宋体"/>
                <w:color w:val="000000"/>
                <w:sz w:val="21"/>
                <w:szCs w:val="21"/>
                <w:lang w:eastAsia="zh-CN"/>
              </w:rPr>
              <w:t>月</w:t>
            </w:r>
            <w:r>
              <w:rPr>
                <w:rFonts w:hint="eastAsia" w:ascii="宋体" w:hAnsi="宋体" w:eastAsia="宋体" w:cs="宋体"/>
                <w:color w:val="000000"/>
                <w:sz w:val="21"/>
                <w:szCs w:val="21"/>
              </w:rPr>
              <w:t>已完成，</w:t>
            </w:r>
            <w:r>
              <w:rPr>
                <w:rFonts w:hint="eastAsia" w:ascii="宋体" w:hAnsi="宋体" w:eastAsia="宋体" w:cs="宋体"/>
                <w:color w:val="000000"/>
                <w:sz w:val="21"/>
                <w:szCs w:val="21"/>
                <w:lang w:eastAsia="zh-CN"/>
              </w:rPr>
              <w:t>符合要求。</w:t>
            </w:r>
          </w:p>
        </w:tc>
        <w:tc>
          <w:tcPr>
            <w:tcW w:w="1585" w:type="dxa"/>
          </w:tcPr>
          <w:p>
            <w:pPr>
              <w:spacing w:line="240" w:lineRule="auto"/>
              <w:rPr>
                <w:rFonts w:hint="eastAsia" w:ascii="宋体" w:hAnsi="宋体" w:eastAsia="宋体" w:cs="宋体"/>
                <w:b w:val="0"/>
                <w:bCs w:val="0"/>
                <w:sz w:val="21"/>
                <w:szCs w:val="21"/>
                <w:lang w:eastAsia="zh-CN"/>
              </w:rPr>
            </w:pPr>
            <w:r>
              <w:rPr>
                <w:rFonts w:hint="eastAsia" w:ascii="宋体" w:hAnsi="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sz w:val="21"/>
                <w:szCs w:val="21"/>
              </w:rPr>
              <w:t>资源</w:t>
            </w:r>
          </w:p>
        </w:tc>
        <w:tc>
          <w:tcPr>
            <w:tcW w:w="1311" w:type="dxa"/>
            <w:vAlign w:val="center"/>
          </w:tcPr>
          <w:p>
            <w:p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QEO：</w:t>
            </w:r>
            <w:r>
              <w:rPr>
                <w:rFonts w:hint="eastAsia" w:ascii="宋体" w:hAnsi="宋体" w:eastAsia="宋体" w:cs="宋体"/>
                <w:b w:val="0"/>
                <w:bCs w:val="0"/>
                <w:sz w:val="21"/>
                <w:szCs w:val="21"/>
                <w:lang w:val="en-US" w:eastAsia="zh-CN"/>
              </w:rPr>
              <w:t>7.1</w:t>
            </w:r>
            <w:r>
              <w:rPr>
                <w:rFonts w:hint="eastAsia" w:ascii="宋体" w:hAnsi="宋体" w:eastAsia="宋体" w:cs="宋体"/>
                <w:b w:val="0"/>
                <w:bCs w:val="0"/>
                <w:sz w:val="21"/>
                <w:szCs w:val="21"/>
              </w:rPr>
              <w:t xml:space="preserve"> </w:t>
            </w:r>
          </w:p>
        </w:tc>
        <w:tc>
          <w:tcPr>
            <w:tcW w:w="10004" w:type="dxa"/>
            <w:vAlign w:val="center"/>
          </w:tcPr>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及办公场所、办公设备等基础设施以及必要的工作环境，配备较为充分。</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总经理主持了今年的管理评审，对方针、目标的适宜性进行了评审，协助管代进行了内审，确保所需资源得到满足。</w:t>
            </w:r>
          </w:p>
          <w:p>
            <w:pPr>
              <w:spacing w:beforeLines="30" w:afterLines="30" w:line="240" w:lineRule="auto"/>
              <w:ind w:firstLine="420" w:firstLineChars="200"/>
              <w:rPr>
                <w:rFonts w:hint="eastAsia" w:ascii="宋体" w:hAnsi="宋体" w:eastAsia="宋体" w:cs="宋体"/>
                <w:b w:val="0"/>
                <w:bCs w:val="0"/>
                <w:sz w:val="21"/>
                <w:szCs w:val="21"/>
              </w:rPr>
            </w:pPr>
            <w:r>
              <w:rPr>
                <w:rFonts w:hint="eastAsia" w:ascii="宋体" w:hAnsi="宋体" w:eastAsia="宋体" w:cs="宋体"/>
                <w:sz w:val="21"/>
                <w:szCs w:val="21"/>
              </w:rPr>
              <w:t>公司目前的基础设施，能够满足当前三体系的要求</w:t>
            </w:r>
            <w:r>
              <w:rPr>
                <w:rFonts w:hint="eastAsia" w:ascii="宋体" w:hAnsi="宋体" w:eastAsia="宋体" w:cs="宋体"/>
                <w:sz w:val="21"/>
                <w:szCs w:val="21"/>
                <w:lang w:eastAsia="zh-CN"/>
              </w:rPr>
              <w:t>，也</w:t>
            </w:r>
            <w:r>
              <w:rPr>
                <w:rFonts w:hint="eastAsia" w:ascii="宋体" w:hAnsi="宋体" w:eastAsia="宋体" w:cs="宋体"/>
                <w:sz w:val="21"/>
                <w:szCs w:val="21"/>
              </w:rPr>
              <w:t>将依据经营发展的需要，会不断补充与增加。</w:t>
            </w:r>
          </w:p>
        </w:tc>
        <w:tc>
          <w:tcPr>
            <w:tcW w:w="1585" w:type="dxa"/>
          </w:tcPr>
          <w:p>
            <w:pPr>
              <w:spacing w:line="240" w:lineRule="auto"/>
              <w:rPr>
                <w:rFonts w:hint="eastAsia" w:ascii="宋体" w:hAnsi="宋体" w:eastAsia="宋体" w:cs="宋体"/>
                <w:b w:val="0"/>
                <w:bCs w:val="0"/>
                <w:sz w:val="21"/>
                <w:szCs w:val="21"/>
                <w:lang w:eastAsia="zh-CN"/>
              </w:rPr>
            </w:pPr>
            <w:r>
              <w:rPr>
                <w:rFonts w:hint="eastAsia" w:ascii="宋体" w:hAnsi="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内审</w:t>
            </w:r>
          </w:p>
        </w:tc>
        <w:tc>
          <w:tcPr>
            <w:tcW w:w="1311" w:type="dxa"/>
            <w:vAlign w:val="center"/>
          </w:tcPr>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QEO：</w:t>
            </w:r>
            <w:r>
              <w:rPr>
                <w:rFonts w:hint="eastAsia" w:ascii="宋体" w:hAnsi="宋体" w:eastAsia="宋体" w:cs="宋体"/>
                <w:b w:val="0"/>
                <w:bCs w:val="0"/>
                <w:sz w:val="21"/>
                <w:szCs w:val="21"/>
                <w:lang w:val="en-US" w:eastAsia="zh-CN"/>
              </w:rPr>
              <w:t>9.2</w:t>
            </w:r>
          </w:p>
        </w:tc>
        <w:tc>
          <w:tcPr>
            <w:tcW w:w="10004" w:type="dxa"/>
            <w:vAlign w:val="center"/>
          </w:tcPr>
          <w:p>
            <w:pPr>
              <w:spacing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制定了《</w:t>
            </w:r>
            <w:r>
              <w:rPr>
                <w:rFonts w:hint="eastAsia" w:ascii="宋体" w:hAnsi="宋体" w:eastAsia="宋体" w:cs="宋体"/>
                <w:color w:val="auto"/>
                <w:sz w:val="21"/>
                <w:szCs w:val="21"/>
                <w:highlight w:val="none"/>
                <w:lang w:eastAsia="zh-CN"/>
              </w:rPr>
              <w:t>内部审核</w:t>
            </w:r>
            <w:r>
              <w:rPr>
                <w:rFonts w:hint="eastAsia" w:ascii="宋体" w:hAnsi="宋体" w:eastAsia="宋体" w:cs="宋体"/>
                <w:color w:val="auto"/>
                <w:sz w:val="21"/>
                <w:szCs w:val="21"/>
                <w:highlight w:val="none"/>
              </w:rPr>
              <w:t>控制程序》</w:t>
            </w:r>
            <w:r>
              <w:rPr>
                <w:rFonts w:hint="eastAsia" w:ascii="宋体" w:hAnsi="宋体" w:eastAsia="宋体" w:cs="宋体"/>
                <w:color w:val="auto"/>
                <w:sz w:val="21"/>
                <w:szCs w:val="21"/>
                <w:highlight w:val="none"/>
                <w:lang w:eastAsia="zh-CN"/>
              </w:rPr>
              <w:t>。</w:t>
            </w:r>
          </w:p>
          <w:p>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eastAsia="zh-CN"/>
              </w:rPr>
              <w:t>李晓玲</w:t>
            </w:r>
            <w:r>
              <w:rPr>
                <w:rFonts w:hint="eastAsia" w:ascii="宋体" w:hAnsi="宋体" w:eastAsia="宋体" w:cs="宋体"/>
                <w:color w:val="auto"/>
                <w:sz w:val="21"/>
                <w:szCs w:val="21"/>
                <w:highlight w:val="none"/>
                <w:lang w:eastAsia="zh-CN"/>
              </w:rPr>
              <w:t>组织了</w:t>
            </w:r>
            <w:r>
              <w:rPr>
                <w:rFonts w:hint="eastAsia" w:ascii="宋体" w:hAnsi="宋体" w:eastAsia="宋体" w:cs="宋体"/>
                <w:color w:val="auto"/>
                <w:sz w:val="21"/>
                <w:szCs w:val="21"/>
                <w:highlight w:val="none"/>
                <w:lang w:val="en-US" w:eastAsia="zh-CN"/>
              </w:rPr>
              <w:t>2020年度内审活动，</w:t>
            </w:r>
            <w:r>
              <w:rPr>
                <w:rFonts w:hint="eastAsia" w:ascii="宋体" w:hAnsi="宋体" w:eastAsia="宋体" w:cs="宋体"/>
                <w:color w:val="auto"/>
                <w:sz w:val="21"/>
                <w:szCs w:val="21"/>
                <w:highlight w:val="none"/>
              </w:rPr>
              <w:t>包含内审</w:t>
            </w:r>
            <w:r>
              <w:rPr>
                <w:rFonts w:hint="eastAsia" w:ascii="宋体" w:hAnsi="宋体" w:eastAsia="宋体" w:cs="宋体"/>
                <w:color w:val="auto"/>
                <w:sz w:val="21"/>
                <w:szCs w:val="21"/>
                <w:highlight w:val="none"/>
                <w:lang w:eastAsia="zh-CN"/>
              </w:rPr>
              <w:t>审核实施</w:t>
            </w:r>
            <w:r>
              <w:rPr>
                <w:rFonts w:hint="eastAsia" w:ascii="宋体" w:hAnsi="宋体" w:eastAsia="宋体" w:cs="宋体"/>
                <w:color w:val="auto"/>
                <w:sz w:val="21"/>
                <w:szCs w:val="21"/>
                <w:highlight w:val="none"/>
              </w:rPr>
              <w:t>计划、</w:t>
            </w:r>
            <w:r>
              <w:rPr>
                <w:rFonts w:hint="eastAsia" w:ascii="宋体" w:hAnsi="宋体" w:eastAsia="宋体" w:cs="宋体"/>
                <w:sz w:val="21"/>
                <w:szCs w:val="21"/>
                <w:highlight w:val="none"/>
              </w:rPr>
              <w:t>内审的实施</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不符合项的纠正</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不符合项的验证</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工作流程，规定每年内审至少一次，并要求覆盖本公司管理体系所有要求的内容。</w:t>
            </w:r>
          </w:p>
          <w:p>
            <w:pPr>
              <w:spacing w:beforeLines="30" w:afterLines="3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于</w:t>
            </w:r>
            <w:r>
              <w:rPr>
                <w:rFonts w:hint="eastAsia" w:ascii="宋体" w:hAnsi="宋体" w:eastAsia="宋体" w:cs="宋体"/>
                <w:b/>
                <w:bCs/>
                <w:color w:val="auto"/>
                <w:sz w:val="21"/>
                <w:szCs w:val="21"/>
                <w:highlight w:val="none"/>
              </w:rPr>
              <w:t>2020年</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color w:val="auto"/>
                <w:sz w:val="21"/>
                <w:szCs w:val="21"/>
                <w:highlight w:val="none"/>
              </w:rPr>
              <w:t>日进行，结论基本符合，有内部审核计划表、内部审核报告、不合格报告等。</w:t>
            </w:r>
          </w:p>
          <w:p>
            <w:pPr>
              <w:spacing w:beforeLines="30" w:afterLines="30"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此次内审共有</w:t>
            </w:r>
            <w:r>
              <w:rPr>
                <w:rFonts w:hint="eastAsia" w:ascii="宋体" w:hAnsi="宋体" w:eastAsia="宋体" w:cs="宋体"/>
                <w:color w:val="auto"/>
                <w:sz w:val="21"/>
                <w:szCs w:val="21"/>
                <w:highlight w:val="none"/>
                <w:lang w:val="en-US" w:eastAsia="zh-CN"/>
              </w:rPr>
              <w:t>1个不符合项，开在行政部，为一般不符合，不符合标准7.2条款。</w:t>
            </w:r>
          </w:p>
          <w:p>
            <w:pPr>
              <w:spacing w:beforeLines="30" w:afterLines="30"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内审不符合描述：培训后，</w:t>
            </w:r>
            <w:r>
              <w:rPr>
                <w:rFonts w:hint="eastAsia" w:ascii="宋体" w:hAnsi="宋体" w:cs="宋体"/>
                <w:color w:val="auto"/>
                <w:sz w:val="21"/>
                <w:szCs w:val="21"/>
                <w:highlight w:val="none"/>
                <w:lang w:eastAsia="zh-CN"/>
              </w:rPr>
              <w:t>培训人员</w:t>
            </w:r>
            <w:r>
              <w:rPr>
                <w:rFonts w:hint="eastAsia" w:ascii="宋体" w:hAnsi="宋体" w:eastAsia="宋体" w:cs="宋体"/>
                <w:color w:val="auto"/>
                <w:sz w:val="21"/>
                <w:szCs w:val="21"/>
                <w:highlight w:val="none"/>
                <w:lang w:eastAsia="zh-CN"/>
              </w:rPr>
              <w:t>未对培训效果进行有效性评价。</w:t>
            </w:r>
          </w:p>
          <w:p>
            <w:pPr>
              <w:spacing w:beforeLines="30" w:afterLines="30" w:line="24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color w:val="auto"/>
                <w:sz w:val="21"/>
                <w:szCs w:val="21"/>
                <w:highlight w:val="none"/>
                <w:lang w:eastAsia="zh-CN"/>
              </w:rPr>
              <w:t>制定整改计划，于</w:t>
            </w:r>
            <w:r>
              <w:rPr>
                <w:rFonts w:hint="eastAsia" w:ascii="宋体" w:hAnsi="宋体" w:eastAsia="宋体" w:cs="宋体"/>
                <w:b/>
                <w:bCs/>
                <w:color w:val="auto"/>
                <w:sz w:val="21"/>
                <w:szCs w:val="21"/>
                <w:highlight w:val="none"/>
                <w:lang w:val="en-US" w:eastAsia="zh-CN"/>
              </w:rPr>
              <w:t>2020.8.23</w:t>
            </w:r>
            <w:r>
              <w:rPr>
                <w:rFonts w:hint="eastAsia" w:ascii="宋体" w:hAnsi="宋体" w:eastAsia="宋体" w:cs="宋体"/>
                <w:color w:val="auto"/>
                <w:sz w:val="21"/>
                <w:szCs w:val="21"/>
                <w:highlight w:val="none"/>
                <w:lang w:val="en-US" w:eastAsia="zh-CN"/>
              </w:rPr>
              <w:t>日实施，措施有效，基本符合要求。</w:t>
            </w:r>
          </w:p>
        </w:tc>
        <w:tc>
          <w:tcPr>
            <w:tcW w:w="1585" w:type="dxa"/>
          </w:tcPr>
          <w:p>
            <w:pPr>
              <w:spacing w:line="240" w:lineRule="auto"/>
              <w:rPr>
                <w:rFonts w:hint="eastAsia" w:ascii="宋体" w:hAnsi="宋体" w:eastAsia="宋体" w:cs="宋体"/>
                <w:b w:val="0"/>
                <w:bCs w:val="0"/>
                <w:sz w:val="21"/>
                <w:szCs w:val="21"/>
                <w:lang w:eastAsia="zh-CN"/>
              </w:rPr>
            </w:pPr>
            <w:r>
              <w:rPr>
                <w:rFonts w:hint="eastAsia" w:ascii="宋体" w:hAnsi="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管理评审</w:t>
            </w:r>
          </w:p>
        </w:tc>
        <w:tc>
          <w:tcPr>
            <w:tcW w:w="1311" w:type="dxa"/>
            <w:vAlign w:val="center"/>
          </w:tcPr>
          <w:p>
            <w:pPr>
              <w:spacing w:line="24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QEO：</w:t>
            </w:r>
            <w:r>
              <w:rPr>
                <w:rFonts w:hint="eastAsia" w:ascii="宋体" w:hAnsi="宋体" w:eastAsia="宋体" w:cs="宋体"/>
                <w:b w:val="0"/>
                <w:bCs w:val="0"/>
                <w:sz w:val="21"/>
                <w:szCs w:val="21"/>
                <w:lang w:val="en-US" w:eastAsia="zh-CN"/>
              </w:rPr>
              <w:t>9.3</w:t>
            </w:r>
          </w:p>
        </w:tc>
        <w:tc>
          <w:tcPr>
            <w:tcW w:w="10004" w:type="dxa"/>
            <w:vAlign w:val="center"/>
          </w:tcPr>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w:t>
            </w:r>
            <w:r>
              <w:rPr>
                <w:rFonts w:hint="eastAsia" w:ascii="宋体" w:hAnsi="宋体" w:eastAsia="宋体" w:cs="宋体"/>
                <w:sz w:val="21"/>
                <w:szCs w:val="21"/>
                <w:lang w:eastAsia="zh-CN"/>
              </w:rPr>
              <w:t>控制</w:t>
            </w:r>
            <w:r>
              <w:rPr>
                <w:rFonts w:hint="eastAsia" w:ascii="宋体" w:hAnsi="宋体" w:eastAsia="宋体" w:cs="宋体"/>
                <w:sz w:val="21"/>
                <w:szCs w:val="21"/>
              </w:rPr>
              <w:t>程序》，基本符合要求。2020.</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28</w:t>
            </w:r>
            <w:r>
              <w:rPr>
                <w:rFonts w:hint="eastAsia" w:ascii="宋体" w:hAnsi="宋体" w:eastAsia="宋体" w:cs="宋体"/>
                <w:sz w:val="21"/>
                <w:szCs w:val="21"/>
              </w:rPr>
              <w:t>日进行了管理评审。</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查看“管理评审计划”，由</w:t>
            </w:r>
            <w:r>
              <w:rPr>
                <w:rFonts w:hint="eastAsia" w:ascii="宋体" w:hAnsi="宋体" w:cs="宋体"/>
                <w:b/>
                <w:bCs/>
                <w:sz w:val="21"/>
                <w:szCs w:val="21"/>
                <w:lang w:eastAsia="zh-CN"/>
              </w:rPr>
              <w:t>李晓玲</w:t>
            </w:r>
            <w:r>
              <w:rPr>
                <w:rFonts w:hint="eastAsia" w:ascii="宋体" w:hAnsi="宋体" w:eastAsia="宋体" w:cs="宋体"/>
                <w:sz w:val="21"/>
                <w:szCs w:val="21"/>
              </w:rPr>
              <w:t>签发；内容包括；评审目的、评审时间、参加部门人员、评审输入内容等。</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入: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查到各部门汇报材料，有参加人员签到表。</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管理评审输出：</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评审结论：自体系建立以来，公司的管理体系运行全面展开，收到良好的效果，经评审认为本公司的管理体系的建立和运行是充分的、适宜的、有效的。已具备了审核的条件。提出了如下改进措施:</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1）进一步组织对ISO 9001：2015、ISO 14001：2015、ISO45001：20181标准、《管理手册》、《程序文件》的学习和培训，使与管理体系有关的人员了解和掌握标准和本公司管理体系文件的内容，特别是应该提高内审员的水平和技巧；</w:t>
            </w:r>
          </w:p>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已制定实施计划，</w:t>
            </w:r>
            <w:r>
              <w:rPr>
                <w:rFonts w:hint="eastAsia" w:ascii="宋体" w:hAnsi="宋体" w:eastAsia="宋体" w:cs="宋体"/>
                <w:sz w:val="21"/>
                <w:szCs w:val="21"/>
                <w:lang w:eastAsia="zh-CN"/>
              </w:rPr>
              <w:t>于</w:t>
            </w:r>
            <w:r>
              <w:rPr>
                <w:rFonts w:hint="eastAsia" w:ascii="宋体" w:hAnsi="宋体" w:eastAsia="宋体" w:cs="宋体"/>
                <w:b/>
                <w:bCs/>
                <w:color w:val="auto"/>
                <w:sz w:val="21"/>
                <w:szCs w:val="21"/>
                <w:lang w:val="en-US" w:eastAsia="zh-CN"/>
              </w:rPr>
              <w:t>2020.</w:t>
            </w:r>
            <w:r>
              <w:rPr>
                <w:rFonts w:hint="eastAsia" w:ascii="宋体" w:hAnsi="宋体" w:cs="宋体"/>
                <w:b/>
                <w:bCs/>
                <w:color w:val="auto"/>
                <w:sz w:val="21"/>
                <w:szCs w:val="21"/>
                <w:lang w:val="en-US" w:eastAsia="zh-CN"/>
              </w:rPr>
              <w:t>12.10</w:t>
            </w:r>
            <w:r>
              <w:rPr>
                <w:rFonts w:hint="eastAsia" w:ascii="宋体" w:hAnsi="宋体" w:eastAsia="宋体" w:cs="宋体"/>
                <w:sz w:val="21"/>
                <w:szCs w:val="21"/>
                <w:lang w:val="en-US" w:eastAsia="zh-CN"/>
              </w:rPr>
              <w:t>日完成培训</w:t>
            </w:r>
            <w:r>
              <w:rPr>
                <w:rFonts w:hint="eastAsia" w:ascii="宋体" w:hAnsi="宋体" w:eastAsia="宋体" w:cs="宋体"/>
                <w:sz w:val="21"/>
                <w:szCs w:val="21"/>
              </w:rPr>
              <w:t>。</w:t>
            </w:r>
          </w:p>
          <w:p>
            <w:pPr>
              <w:spacing w:beforeLines="30" w:afterLines="30" w:line="240" w:lineRule="auto"/>
              <w:ind w:firstLine="420" w:firstLineChars="200"/>
              <w:rPr>
                <w:rFonts w:hint="eastAsia" w:ascii="宋体" w:hAnsi="宋体" w:eastAsia="宋体" w:cs="宋体"/>
                <w:b w:val="0"/>
                <w:bCs w:val="0"/>
                <w:color w:val="000000"/>
                <w:sz w:val="21"/>
                <w:szCs w:val="21"/>
              </w:rPr>
            </w:pPr>
            <w:r>
              <w:rPr>
                <w:rFonts w:hint="eastAsia" w:ascii="宋体" w:hAnsi="宋体" w:eastAsia="宋体" w:cs="宋体"/>
                <w:sz w:val="21"/>
                <w:szCs w:val="21"/>
              </w:rPr>
              <w:t>管理评审的策划及实施符合要求。</w:t>
            </w:r>
          </w:p>
        </w:tc>
        <w:tc>
          <w:tcPr>
            <w:tcW w:w="1585" w:type="dxa"/>
          </w:tcPr>
          <w:p>
            <w:pPr>
              <w:spacing w:line="240" w:lineRule="auto"/>
              <w:rPr>
                <w:rFonts w:hint="eastAsia" w:ascii="宋体" w:hAnsi="宋体" w:eastAsia="宋体" w:cs="宋体"/>
                <w:b w:val="0"/>
                <w:bCs w:val="0"/>
                <w:sz w:val="21"/>
                <w:szCs w:val="21"/>
                <w:lang w:eastAsia="zh-CN"/>
              </w:rPr>
            </w:pPr>
            <w:r>
              <w:rPr>
                <w:rFonts w:hint="eastAsia" w:ascii="宋体" w:hAnsi="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sz w:val="21"/>
                <w:szCs w:val="21"/>
              </w:rPr>
              <w:t>国家/地方抽查、顾客满意、相关方投诉处理</w:t>
            </w:r>
          </w:p>
        </w:tc>
        <w:tc>
          <w:tcPr>
            <w:tcW w:w="1311" w:type="dxa"/>
            <w:vAlign w:val="center"/>
          </w:tcPr>
          <w:p>
            <w:pPr>
              <w:spacing w:line="240" w:lineRule="auto"/>
              <w:rPr>
                <w:rFonts w:hint="eastAsia" w:ascii="宋体" w:hAnsi="宋体" w:eastAsia="宋体" w:cs="宋体"/>
                <w:b w:val="0"/>
                <w:bCs w:val="0"/>
                <w:sz w:val="21"/>
                <w:szCs w:val="21"/>
              </w:rPr>
            </w:pPr>
          </w:p>
        </w:tc>
        <w:tc>
          <w:tcPr>
            <w:tcW w:w="10004" w:type="dxa"/>
            <w:vAlign w:val="center"/>
          </w:tcPr>
          <w:p>
            <w:pPr>
              <w:spacing w:beforeLines="30" w:afterLines="30" w:line="240" w:lineRule="auto"/>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自公司成立以来，未受到上级主管部门有关质量、环境问题、职业健康安全的行政处罚</w:t>
            </w:r>
            <w:r>
              <w:rPr>
                <w:rFonts w:hint="eastAsia" w:ascii="宋体" w:hAnsi="宋体" w:cs="宋体"/>
                <w:sz w:val="21"/>
                <w:szCs w:val="21"/>
                <w:lang w:eastAsia="zh-CN"/>
              </w:rPr>
              <w:t>，</w:t>
            </w:r>
            <w:r>
              <w:rPr>
                <w:rFonts w:hint="eastAsia" w:ascii="宋体" w:hAnsi="宋体" w:eastAsia="宋体" w:cs="宋体"/>
                <w:sz w:val="21"/>
                <w:szCs w:val="21"/>
              </w:rPr>
              <w:t>未发生相关方的投诉。</w:t>
            </w:r>
          </w:p>
        </w:tc>
        <w:tc>
          <w:tcPr>
            <w:tcW w:w="1585" w:type="dxa"/>
          </w:tcPr>
          <w:p>
            <w:pPr>
              <w:spacing w:line="240" w:lineRule="auto"/>
              <w:rPr>
                <w:rFonts w:hint="eastAsia" w:ascii="宋体" w:hAnsi="宋体" w:eastAsia="宋体" w:cs="宋体"/>
                <w:b w:val="0"/>
                <w:bCs w:val="0"/>
                <w:sz w:val="21"/>
                <w:szCs w:val="21"/>
                <w:lang w:eastAsia="zh-CN"/>
              </w:rPr>
            </w:pPr>
            <w:r>
              <w:rPr>
                <w:rFonts w:hint="eastAsia" w:ascii="宋体" w:hAnsi="宋体" w:cs="宋体"/>
                <w:b w:val="0"/>
                <w:bCs w:val="0"/>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b w:val="0"/>
                <w:bCs w:val="0"/>
                <w:sz w:val="21"/>
                <w:szCs w:val="21"/>
                <w:lang w:eastAsia="zh-CN"/>
              </w:rPr>
            </w:pPr>
            <w:r>
              <w:rPr>
                <w:rFonts w:hint="eastAsia" w:ascii="宋体" w:hAnsi="宋体" w:eastAsia="宋体" w:cs="宋体"/>
                <w:sz w:val="21"/>
                <w:szCs w:val="21"/>
              </w:rPr>
              <w:t>验证资质</w:t>
            </w:r>
          </w:p>
        </w:tc>
        <w:tc>
          <w:tcPr>
            <w:tcW w:w="1311" w:type="dxa"/>
            <w:vAlign w:val="center"/>
          </w:tcPr>
          <w:p>
            <w:pPr>
              <w:spacing w:line="240" w:lineRule="auto"/>
              <w:rPr>
                <w:rFonts w:hint="eastAsia" w:ascii="宋体" w:hAnsi="宋体" w:eastAsia="宋体" w:cs="宋体"/>
                <w:b w:val="0"/>
                <w:bCs w:val="0"/>
                <w:sz w:val="21"/>
                <w:szCs w:val="21"/>
              </w:rPr>
            </w:pPr>
          </w:p>
        </w:tc>
        <w:tc>
          <w:tcPr>
            <w:tcW w:w="10004" w:type="dxa"/>
            <w:vAlign w:val="center"/>
          </w:tcPr>
          <w:p>
            <w:pPr>
              <w:spacing w:beforeLines="30" w:afterLines="3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提供了组织营业执照均为有效。</w:t>
            </w:r>
          </w:p>
        </w:tc>
        <w:tc>
          <w:tcPr>
            <w:tcW w:w="1585" w:type="dxa"/>
          </w:tcPr>
          <w:p>
            <w:pPr>
              <w:spacing w:line="240" w:lineRule="auto"/>
              <w:rPr>
                <w:rFonts w:hint="eastAsia" w:ascii="宋体" w:hAnsi="宋体" w:eastAsia="宋体" w:cs="宋体"/>
                <w:b w:val="0"/>
                <w:bCs w:val="0"/>
                <w:sz w:val="21"/>
                <w:szCs w:val="21"/>
                <w:lang w:eastAsia="zh-CN"/>
              </w:rPr>
            </w:pPr>
            <w:r>
              <w:rPr>
                <w:rFonts w:hint="eastAsia" w:ascii="宋体" w:hAnsi="宋体" w:cs="宋体"/>
                <w:b w:val="0"/>
                <w:bCs w:val="0"/>
                <w:sz w:val="21"/>
                <w:szCs w:val="21"/>
                <w:lang w:val="en-US" w:eastAsia="zh-CN"/>
              </w:rPr>
              <w:t>Y</w:t>
            </w:r>
            <w:bookmarkStart w:id="0" w:name="_GoBack"/>
            <w:bookmarkEnd w:id="0"/>
          </w:p>
        </w:tc>
      </w:tr>
    </w:tbl>
    <w:p>
      <w:r>
        <w:ptab w:relativeTo="margin" w:alignment="center" w:leader="none"/>
      </w:r>
    </w:p>
    <w:p>
      <w:pPr>
        <w:pStyle w:val="4"/>
      </w:pPr>
      <w:r>
        <w:rPr>
          <w:rFonts w:hint="eastAsia"/>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063E4"/>
    <w:rsid w:val="00187A58"/>
    <w:rsid w:val="002515E2"/>
    <w:rsid w:val="002A5A9C"/>
    <w:rsid w:val="00370420"/>
    <w:rsid w:val="005E5015"/>
    <w:rsid w:val="006351C6"/>
    <w:rsid w:val="006642E9"/>
    <w:rsid w:val="00730281"/>
    <w:rsid w:val="008B0A22"/>
    <w:rsid w:val="009D10D6"/>
    <w:rsid w:val="00A07AA2"/>
    <w:rsid w:val="00CE417D"/>
    <w:rsid w:val="00D063E4"/>
    <w:rsid w:val="00D6273F"/>
    <w:rsid w:val="00D65AC3"/>
    <w:rsid w:val="00D7203A"/>
    <w:rsid w:val="00F8010E"/>
    <w:rsid w:val="01BE6EBC"/>
    <w:rsid w:val="02B30922"/>
    <w:rsid w:val="068E04FC"/>
    <w:rsid w:val="082C6623"/>
    <w:rsid w:val="0C3857DE"/>
    <w:rsid w:val="0E070375"/>
    <w:rsid w:val="0ECC53E3"/>
    <w:rsid w:val="10777404"/>
    <w:rsid w:val="12E019AF"/>
    <w:rsid w:val="14234154"/>
    <w:rsid w:val="14844AC6"/>
    <w:rsid w:val="15416BDA"/>
    <w:rsid w:val="17C82FA3"/>
    <w:rsid w:val="1AF024E2"/>
    <w:rsid w:val="1C262C99"/>
    <w:rsid w:val="1E7D59CE"/>
    <w:rsid w:val="1EAB1E40"/>
    <w:rsid w:val="1FBE4C14"/>
    <w:rsid w:val="23E94F41"/>
    <w:rsid w:val="27F91481"/>
    <w:rsid w:val="28145B0B"/>
    <w:rsid w:val="2C146531"/>
    <w:rsid w:val="35115ECD"/>
    <w:rsid w:val="35CE488A"/>
    <w:rsid w:val="3922660E"/>
    <w:rsid w:val="397429B1"/>
    <w:rsid w:val="3F2C10C7"/>
    <w:rsid w:val="416D395C"/>
    <w:rsid w:val="429A61CD"/>
    <w:rsid w:val="42AA4384"/>
    <w:rsid w:val="44871917"/>
    <w:rsid w:val="45E94EC6"/>
    <w:rsid w:val="4B03112F"/>
    <w:rsid w:val="4C8401E2"/>
    <w:rsid w:val="4E294B6D"/>
    <w:rsid w:val="4EB64C11"/>
    <w:rsid w:val="4FB04420"/>
    <w:rsid w:val="50A61E96"/>
    <w:rsid w:val="52A86330"/>
    <w:rsid w:val="55283B0B"/>
    <w:rsid w:val="5681337F"/>
    <w:rsid w:val="583E625C"/>
    <w:rsid w:val="5B4E3AF7"/>
    <w:rsid w:val="5BAE7581"/>
    <w:rsid w:val="5FEE7624"/>
    <w:rsid w:val="6063107E"/>
    <w:rsid w:val="666545FD"/>
    <w:rsid w:val="673C127C"/>
    <w:rsid w:val="67C36095"/>
    <w:rsid w:val="6C6C472E"/>
    <w:rsid w:val="6C91072F"/>
    <w:rsid w:val="6FC21137"/>
    <w:rsid w:val="70130B05"/>
    <w:rsid w:val="70650073"/>
    <w:rsid w:val="709D7A91"/>
    <w:rsid w:val="717226BB"/>
    <w:rsid w:val="735C379F"/>
    <w:rsid w:val="79191CEF"/>
    <w:rsid w:val="7D7E646B"/>
    <w:rsid w:val="7FA26B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qFormat/>
    <w:uiPriority w:val="0"/>
    <w:pPr>
      <w:widowControl w:val="0"/>
      <w:autoSpaceDE w:val="0"/>
      <w:autoSpaceDN w:val="0"/>
      <w:adjustRightInd w:val="0"/>
    </w:pPr>
    <w:rPr>
      <w:rFonts w:hint="eastAsia" w:ascii="MingLiU" w:hAnsi="Times New Roman" w:eastAsia="MingLiU" w:cs="Times New Roman"/>
      <w:color w:val="000000"/>
      <w:sz w:val="24"/>
      <w:lang w:val="en-US" w:eastAsia="zh-TW" w:bidi="ar-SA"/>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1087</Words>
  <Characters>6202</Characters>
  <Lines>51</Lines>
  <Paragraphs>14</Paragraphs>
  <TotalTime>42</TotalTime>
  <ScaleCrop>false</ScaleCrop>
  <LinksUpToDate>false</LinksUpToDate>
  <CharactersWithSpaces>7275</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2021-01-28T09:22:34Z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