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3"/>
        <w:gridCol w:w="127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重庆东电科技有限公司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E：29.12.00;33.02.01;34.05.00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O：29.12.00;33.02.01;34.05.00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E：29.12.00;33.02.01;34.05.00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O：29.12.00;33.02.01;34.05.00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软件的研发流程图：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洽谈项目——立项与策划——需求分析——设计开发——编码——测试——发布上线—验收。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设计开发为关键过程。</w:t>
            </w:r>
          </w:p>
          <w:p>
            <w:pPr>
              <w:pStyle w:val="2"/>
              <w:spacing w:line="240" w:lineRule="auto"/>
              <w:rPr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仪表设备的研发流程图：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立项与策划——需求分析——设计开发——样品制作——验证——确认。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设计开发为关键过程。</w:t>
            </w:r>
          </w:p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销售流程图:</w:t>
            </w:r>
          </w:p>
          <w:p>
            <w:pPr>
              <w:tabs>
                <w:tab w:val="left" w:pos="2385"/>
              </w:tabs>
              <w:spacing w:line="24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联系客户—业务洽谈—合同签订—采购产品—产品销售—客户签收—售后服务。</w:t>
            </w:r>
          </w:p>
          <w:p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销售为关键过程，也为确认过程。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研发设计风险：设计产品与客户要求不符合；</w:t>
            </w:r>
          </w:p>
          <w:p>
            <w:pPr>
              <w:pStyle w:val="2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服务过程风险：产品交付和维护不及时，被客户拒收或退回；</w:t>
            </w:r>
          </w:p>
          <w:p>
            <w:pPr>
              <w:pStyle w:val="2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风险控制：产品设计人员、维护培训、优化设计流程，完善产品使用手册和客户使用人员培训、指导等。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2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固废</w:t>
            </w:r>
            <w:r>
              <w:rPr>
                <w:rFonts w:hint="eastAsia"/>
                <w:sz w:val="20"/>
                <w:highlight w:val="none"/>
                <w:lang w:eastAsia="zh-CN"/>
              </w:rPr>
              <w:t>排放</w:t>
            </w:r>
            <w:r>
              <w:rPr>
                <w:rFonts w:hint="eastAsia"/>
                <w:sz w:val="20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2"/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highlight w:val="none"/>
              </w:rPr>
              <w:t>火灾，</w:t>
            </w:r>
            <w:r>
              <w:rPr>
                <w:rFonts w:hint="eastAsia"/>
                <w:sz w:val="20"/>
                <w:highlight w:val="none"/>
                <w:lang w:eastAsia="zh-CN"/>
              </w:rPr>
              <w:t>中暑伤害</w:t>
            </w:r>
            <w:r>
              <w:rPr>
                <w:rFonts w:hint="eastAsia"/>
                <w:sz w:val="20"/>
                <w:highlight w:val="none"/>
              </w:rPr>
              <w:t>采取制定管理方案控制，潜在火灾采取应急预案并演练方式进行控制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中华人民共和国合同法、中华人民共和国劳动法、中华人民共和国安全消防法、中华人民共和国劳动合同法、中华人民共和国产品质量法、中华人民共和国安全生产法、中华人民共和国消费者权益保护法等。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109220</wp:posOffset>
            </wp:positionV>
            <wp:extent cx="859155" cy="476250"/>
            <wp:effectExtent l="0" t="0" r="9525" b="1143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102870</wp:posOffset>
            </wp:positionV>
            <wp:extent cx="859155" cy="476250"/>
            <wp:effectExtent l="0" t="0" r="9525" b="1143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rcRect t="11588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2021.1.27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2021.1.27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8E43C3D"/>
    <w:rsid w:val="60855CEB"/>
    <w:rsid w:val="7C9A1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2021-01-29T05:56:49Z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