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宝鸡佳宇鑫机械制造有限公司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22.03.02</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2020-N1EMS-1263290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427"/>
        <w:gridCol w:w="1180"/>
        <w:gridCol w:w="1800"/>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hint="eastAsia" w:ascii="宋体" w:hAnsi="宋体"/>
                <w:b/>
                <w:sz w:val="21"/>
                <w:szCs w:val="22"/>
              </w:rPr>
            </w:pPr>
            <w:r>
              <w:rPr>
                <w:rFonts w:hint="eastAsia" w:ascii="宋体" w:hAnsi="宋体"/>
                <w:b/>
                <w:sz w:val="21"/>
                <w:szCs w:val="22"/>
              </w:rPr>
              <w:t>受审核方名称</w:t>
            </w:r>
          </w:p>
        </w:tc>
        <w:tc>
          <w:tcPr>
            <w:tcW w:w="4416" w:type="dxa"/>
            <w:gridSpan w:val="4"/>
            <w:vAlign w:val="center"/>
          </w:tcPr>
          <w:p>
            <w:pPr>
              <w:spacing w:line="260" w:lineRule="exact"/>
              <w:ind w:firstLine="211" w:firstLineChars="100"/>
              <w:jc w:val="center"/>
              <w:rPr>
                <w:rFonts w:hint="eastAsia" w:ascii="宋体" w:hAnsi="宋体"/>
                <w:b/>
                <w:sz w:val="21"/>
                <w:szCs w:val="22"/>
              </w:rPr>
            </w:pPr>
            <w:bookmarkStart w:id="11" w:name="组织名称Add"/>
            <w:r>
              <w:rPr>
                <w:rFonts w:hint="eastAsia" w:ascii="宋体" w:hAnsi="宋体"/>
                <w:b/>
                <w:sz w:val="21"/>
                <w:szCs w:val="22"/>
              </w:rPr>
              <w:t>宝鸡佳宇鑫机械制造有限公司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bookmarkStart w:id="12" w:name="注册地址"/>
            <w:r>
              <w:rPr>
                <w:rFonts w:ascii="宋体"/>
                <w:b/>
                <w:sz w:val="21"/>
              </w:rPr>
              <w:t>陕西省宝鸡市陈仓区东关街道双碌碡村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3" w:name="注册邮编"/>
            <w:r>
              <w:rPr>
                <w:rFonts w:ascii="宋体"/>
                <w:b/>
                <w:sz w:val="21"/>
              </w:rPr>
              <w:t>721303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center"/>
          </w:tcPr>
          <w:p>
            <w:pPr>
              <w:jc w:val="center"/>
              <w:rPr>
                <w:rFonts w:ascii="宋体"/>
                <w:b/>
                <w:sz w:val="21"/>
              </w:rPr>
            </w:pPr>
            <w:bookmarkStart w:id="14" w:name="办公地址"/>
            <w:r>
              <w:rPr>
                <w:rFonts w:ascii="宋体"/>
                <w:b/>
                <w:sz w:val="21"/>
              </w:rPr>
              <w:t>陈仓区虢镇东关街道大王村</w:t>
            </w:r>
            <w:bookmarkEnd w:id="14"/>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5" w:name="办公邮编"/>
            <w:r>
              <w:rPr>
                <w:rFonts w:ascii="宋体"/>
                <w:b/>
                <w:sz w:val="21"/>
              </w:rPr>
              <w:t>721303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jc w:val="center"/>
              <w:rPr>
                <w:rFonts w:ascii="宋体"/>
                <w:b/>
                <w:sz w:val="21"/>
              </w:rPr>
            </w:pPr>
            <w:bookmarkStart w:id="16" w:name="生产地址Add"/>
            <w:r>
              <w:rPr>
                <w:rFonts w:ascii="宋体"/>
                <w:b/>
                <w:sz w:val="21"/>
              </w:rPr>
              <w:t>陕西省宝鸡市陈仓区东关街道双碌碡村</w:t>
            </w:r>
            <w:bookmarkEnd w:id="16"/>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7" w:name="生产邮编"/>
            <w:r>
              <w:rPr>
                <w:rFonts w:ascii="宋体"/>
                <w:b/>
                <w:sz w:val="21"/>
              </w:rPr>
              <w:t>721303</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427" w:type="dxa"/>
            <w:vAlign w:val="center"/>
          </w:tcPr>
          <w:p>
            <w:pPr>
              <w:jc w:val="center"/>
              <w:rPr>
                <w:rFonts w:ascii="宋体"/>
                <w:b/>
                <w:sz w:val="21"/>
              </w:rPr>
            </w:pPr>
            <w:bookmarkStart w:id="18" w:name="联系人"/>
            <w:r>
              <w:rPr>
                <w:rFonts w:ascii="宋体"/>
                <w:b/>
                <w:sz w:val="21"/>
              </w:rPr>
              <w:t>张佳</w:t>
            </w:r>
            <w:bookmarkEnd w:id="18"/>
          </w:p>
        </w:tc>
        <w:tc>
          <w:tcPr>
            <w:tcW w:w="1180" w:type="dxa"/>
            <w:vAlign w:val="center"/>
          </w:tcPr>
          <w:p>
            <w:pPr>
              <w:jc w:val="center"/>
              <w:rPr>
                <w:rFonts w:ascii="宋体"/>
                <w:b/>
                <w:sz w:val="21"/>
              </w:rPr>
            </w:pPr>
            <w:r>
              <w:rPr>
                <w:rFonts w:hint="eastAsia" w:ascii="宋体" w:hAnsi="宋体"/>
                <w:b/>
                <w:sz w:val="21"/>
              </w:rPr>
              <w:t>电话</w:t>
            </w:r>
            <w:r>
              <w:rPr>
                <w:b/>
                <w:sz w:val="16"/>
                <w:szCs w:val="16"/>
              </w:rPr>
              <w:t>.</w:t>
            </w:r>
          </w:p>
        </w:tc>
        <w:tc>
          <w:tcPr>
            <w:tcW w:w="1809" w:type="dxa"/>
            <w:gridSpan w:val="2"/>
            <w:vAlign w:val="center"/>
          </w:tcPr>
          <w:p>
            <w:pPr>
              <w:jc w:val="center"/>
              <w:rPr>
                <w:rFonts w:ascii="宋体"/>
                <w:b/>
                <w:sz w:val="21"/>
              </w:rPr>
            </w:pPr>
            <w:bookmarkStart w:id="19" w:name="联系人电话Add"/>
            <w:r>
              <w:rPr>
                <w:rFonts w:ascii="宋体"/>
                <w:b/>
                <w:sz w:val="21"/>
              </w:rPr>
              <w:t>18391757717</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427" w:type="dxa"/>
            <w:vAlign w:val="center"/>
          </w:tcPr>
          <w:p>
            <w:pPr>
              <w:jc w:val="center"/>
              <w:rPr>
                <w:rFonts w:ascii="宋体" w:hAnsi="宋体"/>
                <w:b/>
                <w:sz w:val="21"/>
                <w:szCs w:val="21"/>
              </w:rPr>
            </w:pPr>
            <w:bookmarkStart w:id="21" w:name="法人"/>
            <w:r>
              <w:rPr>
                <w:rFonts w:ascii="宋体" w:hAnsi="宋体"/>
                <w:b/>
                <w:sz w:val="21"/>
                <w:szCs w:val="21"/>
              </w:rPr>
              <w:t>张佳</w:t>
            </w:r>
            <w:bookmarkEnd w:id="21"/>
          </w:p>
        </w:tc>
        <w:tc>
          <w:tcPr>
            <w:tcW w:w="1180" w:type="dxa"/>
            <w:vAlign w:val="center"/>
          </w:tcPr>
          <w:p>
            <w:pPr>
              <w:jc w:val="center"/>
              <w:rPr>
                <w:rFonts w:ascii="宋体" w:hAnsi="宋体"/>
                <w:b/>
                <w:sz w:val="21"/>
                <w:szCs w:val="21"/>
              </w:rPr>
            </w:pPr>
            <w:r>
              <w:rPr>
                <w:rFonts w:hint="eastAsia" w:ascii="宋体" w:hAnsi="宋体"/>
                <w:b/>
                <w:sz w:val="21"/>
                <w:szCs w:val="21"/>
              </w:rPr>
              <w:t>总经理</w:t>
            </w:r>
          </w:p>
        </w:tc>
        <w:tc>
          <w:tcPr>
            <w:tcW w:w="1809"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22" w:name="管理者代表"/>
            <w:r>
              <w:rPr>
                <w:rFonts w:ascii="宋体"/>
                <w:b/>
                <w:sz w:val="21"/>
              </w:rPr>
              <w:t>王凯</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607" w:type="dxa"/>
            <w:gridSpan w:val="2"/>
            <w:vAlign w:val="center"/>
          </w:tcPr>
          <w:p>
            <w:pPr>
              <w:rPr>
                <w:rFonts w:ascii="宋体" w:hAnsi="宋体"/>
                <w:b/>
                <w:sz w:val="21"/>
                <w:szCs w:val="21"/>
              </w:rPr>
            </w:pPr>
            <w:bookmarkStart w:id="23" w:name="审核日期"/>
            <w:r>
              <w:rPr>
                <w:rFonts w:ascii="宋体" w:hAnsi="宋体"/>
                <w:b/>
                <w:sz w:val="21"/>
                <w:szCs w:val="21"/>
              </w:rPr>
              <w:t>2021年02月26日 上午至2021年02月26日 上午</w:t>
            </w:r>
            <w:bookmarkEnd w:id="23"/>
          </w:p>
        </w:tc>
        <w:tc>
          <w:tcPr>
            <w:tcW w:w="1800"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bookmarkStart w:id="27" w:name="审核范围"/>
            <w:r>
              <w:rPr>
                <w:sz w:val="20"/>
              </w:rPr>
              <w:t>汽车离合器的加工（冶炼 、铸造除外）</w:t>
            </w:r>
            <w:bookmarkEnd w:id="27"/>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427" w:type="dxa"/>
            <w:vAlign w:val="center"/>
          </w:tcPr>
          <w:p>
            <w:pPr>
              <w:spacing w:line="260" w:lineRule="exact"/>
              <w:jc w:val="center"/>
              <w:rPr>
                <w:rFonts w:ascii="宋体" w:hAnsi="宋体"/>
                <w:b/>
                <w:sz w:val="21"/>
                <w:szCs w:val="21"/>
              </w:rPr>
            </w:pPr>
            <w:bookmarkStart w:id="29" w:name="专业代码"/>
            <w:r>
              <w:rPr>
                <w:rFonts w:ascii="宋体" w:hAnsi="宋体"/>
                <w:b/>
                <w:sz w:val="21"/>
                <w:szCs w:val="21"/>
              </w:rPr>
              <w:t>22.03.02</w:t>
            </w:r>
            <w:bookmarkEnd w:id="29"/>
            <w:bookmarkStart w:id="30" w:name="_GoBack"/>
            <w:bookmarkEnd w:id="30"/>
          </w:p>
        </w:tc>
        <w:tc>
          <w:tcPr>
            <w:tcW w:w="118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09" w:type="dxa"/>
            <w:gridSpan w:val="2"/>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2022年2月24日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ascii="宋体" w:hAnsi="宋体"/>
                <w:b/>
                <w:sz w:val="21"/>
                <w:szCs w:val="21"/>
                <w:lang w:val="en-US" w:eastAsia="zh-CN"/>
              </w:rPr>
              <w:t>2019年12月13日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 xml:space="preserve">  2019年12月13日至2021</w:t>
      </w:r>
      <w:r>
        <w:rPr>
          <w:rFonts w:hint="eastAsia" w:ascii="宋体" w:hAnsi="宋体"/>
          <w:b/>
          <w:sz w:val="21"/>
          <w:szCs w:val="21"/>
        </w:rPr>
        <w:t>年</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widowControl/>
              <w:jc w:val="left"/>
              <w:rPr>
                <w:rFonts w:hint="eastAsia" w:ascii="宋体" w:hAnsi="宋体"/>
                <w:color w:val="000000"/>
                <w:sz w:val="20"/>
                <w:szCs w:val="20"/>
              </w:rPr>
            </w:pPr>
            <w:r>
              <w:rPr>
                <w:rFonts w:hint="eastAsia" w:ascii="宋体" w:hAnsi="宋体"/>
                <w:color w:val="000000"/>
                <w:sz w:val="20"/>
                <w:szCs w:val="20"/>
              </w:rPr>
              <w:t>公司成立于20</w:t>
            </w:r>
            <w:r>
              <w:rPr>
                <w:rFonts w:hint="eastAsia" w:ascii="宋体" w:hAnsi="宋体"/>
                <w:color w:val="000000"/>
                <w:sz w:val="20"/>
                <w:szCs w:val="20"/>
                <w:lang w:val="en-US" w:eastAsia="zh-CN"/>
              </w:rPr>
              <w:t>13</w:t>
            </w:r>
            <w:r>
              <w:rPr>
                <w:rFonts w:hint="eastAsia" w:ascii="宋体" w:hAnsi="宋体"/>
                <w:color w:val="000000"/>
                <w:sz w:val="20"/>
                <w:szCs w:val="20"/>
              </w:rPr>
              <w:t>年</w:t>
            </w:r>
            <w:r>
              <w:rPr>
                <w:rFonts w:hint="eastAsia" w:ascii="宋体" w:hAnsi="宋体"/>
                <w:color w:val="000000"/>
                <w:sz w:val="20"/>
                <w:szCs w:val="20"/>
                <w:lang w:val="en-US" w:eastAsia="zh-CN"/>
              </w:rPr>
              <w:t>4月8日</w:t>
            </w:r>
            <w:r>
              <w:rPr>
                <w:rFonts w:hint="eastAsia" w:ascii="宋体" w:hAnsi="宋体"/>
                <w:color w:val="000000"/>
                <w:sz w:val="20"/>
                <w:szCs w:val="20"/>
              </w:rPr>
              <w:t>，座落在陕西省宝鸡市陈仓区东关街道双碌碡村，是一家专业从事汽车离合器的加工（冶炼 、铸造除外）的民营企业，企业类型为有限责任公司，法定代表人</w:t>
            </w:r>
            <w:r>
              <w:rPr>
                <w:rFonts w:hint="eastAsia" w:ascii="宋体" w:hAnsi="宋体"/>
                <w:color w:val="000000"/>
                <w:sz w:val="20"/>
                <w:szCs w:val="20"/>
                <w:lang w:val="en-US" w:eastAsia="zh-CN"/>
              </w:rPr>
              <w:t>张佳</w:t>
            </w:r>
            <w:r>
              <w:rPr>
                <w:rFonts w:hint="eastAsia" w:ascii="宋体" w:hAnsi="宋体"/>
                <w:color w:val="000000"/>
                <w:sz w:val="20"/>
                <w:szCs w:val="20"/>
              </w:rPr>
              <w:t>。</w:t>
            </w:r>
          </w:p>
          <w:p>
            <w:pPr>
              <w:widowControl/>
              <w:jc w:val="left"/>
              <w:rPr>
                <w:rFonts w:hint="eastAsia" w:ascii="宋体" w:hAnsi="宋体"/>
                <w:color w:val="000000"/>
                <w:sz w:val="20"/>
                <w:szCs w:val="20"/>
              </w:rPr>
            </w:pPr>
            <w:r>
              <w:rPr>
                <w:rFonts w:hint="eastAsia" w:ascii="宋体" w:hAnsi="宋体"/>
                <w:color w:val="000000"/>
                <w:sz w:val="20"/>
                <w:szCs w:val="20"/>
              </w:rPr>
              <w:t>公司现有员工</w:t>
            </w:r>
            <w:r>
              <w:rPr>
                <w:rFonts w:hint="eastAsia" w:ascii="宋体" w:hAnsi="宋体"/>
                <w:color w:val="000000"/>
                <w:sz w:val="20"/>
                <w:szCs w:val="20"/>
                <w:lang w:val="en-US" w:eastAsia="zh-CN"/>
              </w:rPr>
              <w:t>13</w:t>
            </w:r>
            <w:r>
              <w:rPr>
                <w:rFonts w:hint="eastAsia" w:ascii="宋体" w:hAnsi="宋体"/>
                <w:color w:val="000000"/>
                <w:sz w:val="20"/>
                <w:szCs w:val="20"/>
              </w:rPr>
              <w:t>人，下设</w:t>
            </w:r>
            <w:r>
              <w:rPr>
                <w:rFonts w:hint="eastAsia" w:ascii="宋体" w:hAnsi="宋体"/>
                <w:color w:val="000000"/>
                <w:sz w:val="20"/>
                <w:szCs w:val="20"/>
                <w:lang w:val="en-US" w:eastAsia="zh-CN"/>
              </w:rPr>
              <w:t>办公室</w:t>
            </w:r>
            <w:r>
              <w:rPr>
                <w:rFonts w:hint="eastAsia" w:ascii="宋体" w:hAnsi="宋体"/>
                <w:color w:val="000000"/>
                <w:sz w:val="20"/>
                <w:szCs w:val="20"/>
              </w:rPr>
              <w:t>、</w:t>
            </w:r>
            <w:r>
              <w:rPr>
                <w:rFonts w:hint="eastAsia" w:ascii="宋体" w:hAnsi="宋体"/>
                <w:color w:val="000000"/>
                <w:sz w:val="20"/>
                <w:szCs w:val="20"/>
                <w:lang w:val="en-US" w:eastAsia="zh-CN"/>
              </w:rPr>
              <w:t>供销</w:t>
            </w:r>
            <w:r>
              <w:rPr>
                <w:rFonts w:hint="eastAsia" w:ascii="宋体" w:hAnsi="宋体"/>
                <w:color w:val="000000"/>
                <w:sz w:val="20"/>
                <w:szCs w:val="20"/>
              </w:rPr>
              <w:t>部、</w:t>
            </w:r>
            <w:r>
              <w:rPr>
                <w:rFonts w:hint="eastAsia" w:ascii="宋体" w:hAnsi="宋体"/>
                <w:color w:val="000000"/>
                <w:sz w:val="20"/>
                <w:szCs w:val="20"/>
                <w:lang w:val="en-US" w:eastAsia="zh-CN"/>
              </w:rPr>
              <w:t>技术质量</w:t>
            </w:r>
            <w:r>
              <w:rPr>
                <w:rFonts w:hint="eastAsia" w:ascii="宋体" w:hAnsi="宋体"/>
                <w:color w:val="000000"/>
                <w:sz w:val="20"/>
                <w:szCs w:val="20"/>
              </w:rPr>
              <w:t>部、生产部，拥有完整的生产、检测、营销、售后网络。</w:t>
            </w:r>
          </w:p>
          <w:p>
            <w:pPr>
              <w:widowControl/>
              <w:jc w:val="left"/>
              <w:rPr>
                <w:rFonts w:hint="eastAsia" w:ascii="宋体" w:hAnsi="宋体"/>
                <w:color w:val="000000"/>
                <w:sz w:val="20"/>
                <w:szCs w:val="20"/>
              </w:rPr>
            </w:pPr>
            <w:r>
              <w:rPr>
                <w:rFonts w:hint="eastAsia" w:ascii="宋体" w:hAnsi="宋体"/>
                <w:color w:val="000000"/>
                <w:sz w:val="20"/>
                <w:szCs w:val="20"/>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widowControl/>
              <w:jc w:val="left"/>
              <w:rPr>
                <w:rFonts w:ascii="宋体" w:hAnsi="宋体"/>
                <w:b/>
                <w:sz w:val="21"/>
                <w:szCs w:val="21"/>
              </w:rPr>
            </w:pPr>
            <w:r>
              <w:rPr>
                <w:rFonts w:hint="eastAsia" w:ascii="宋体" w:hAnsi="宋体"/>
                <w:color w:val="000000"/>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sz w:val="20"/>
                <w:szCs w:val="20"/>
              </w:rPr>
            </w:pPr>
            <w:r>
              <w:t>2</w:t>
            </w:r>
            <w:r>
              <w:rPr>
                <w:rFonts w:hint="eastAsia"/>
              </w:rPr>
              <w:t>、相关方需求和期望识别情况</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在公司运营过程中充分考虑相关方方面的期望或要求，已识别公司的相关方涉及到顾客、最终用户、业主、股东、银行、外部供应商、员工、法律法规监管机构等。</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采购、销售和相关职能部门通过日常例会、市场活动、现场拜访、产品展销会、客户调查等多种渠道和方式方法随时了解相关方的需求和期望。做为公司经营风险分析和发展机遇的可利用资源。</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与公司高管交流，内外部相关方需求分析到位。口头交流。</w:t>
            </w:r>
          </w:p>
          <w:p>
            <w:pPr>
              <w:widowControl/>
              <w:ind w:firstLine="400" w:firstLineChars="200"/>
              <w:jc w:val="left"/>
              <w:rPr>
                <w:rFonts w:ascii="宋体" w:hAnsi="宋体"/>
                <w:b/>
                <w:sz w:val="21"/>
                <w:szCs w:val="21"/>
              </w:rPr>
            </w:pPr>
            <w:r>
              <w:rPr>
                <w:rFonts w:hint="eastAsia" w:ascii="宋体" w:hAnsi="宋体"/>
                <w:color w:val="000000"/>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b/>
                <w:color w:val="000000"/>
                <w:sz w:val="20"/>
                <w:szCs w:val="20"/>
              </w:rPr>
            </w:pPr>
            <w:r>
              <w:rPr>
                <w:b/>
                <w:color w:val="000000"/>
                <w:sz w:val="20"/>
                <w:szCs w:val="20"/>
              </w:rPr>
              <w:t>3.</w:t>
            </w:r>
            <w:r>
              <w:rPr>
                <w:rFonts w:hint="eastAsia"/>
                <w:b/>
                <w:color w:val="000000" w:themeColor="text1"/>
                <w:spacing w:val="-10"/>
                <w:szCs w:val="21"/>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themeColor="text1"/>
                <w:spacing w:val="-10"/>
                <w:szCs w:val="21"/>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企业已经制定环境方针，具体包含在《管理手册》，公司的环境方针是：</w:t>
            </w:r>
          </w:p>
          <w:p>
            <w:pPr>
              <w:widowControl/>
              <w:ind w:firstLine="400" w:firstLineChars="200"/>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节约资源  保护环境  遵纪守法  持续改进</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公司制定管理手册中，明确风险和机遇事件的识别方法/途径、风险和机遇事件的评估方式、制定主要风险和机遇事件的应对措施的要求、评价这些措施有效性的方法。</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提供“风险与机遇评价与应对策划表”，按照生产、销售服务、采购、支持过程/部门对风险和机遇进行了评价识别，并制定应对措施。</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风险机遇识别基本充分，应对风险和机遇的措施基本适宜。</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p>
          <w:p>
            <w:pPr>
              <w:tabs>
                <w:tab w:val="left" w:pos="540"/>
              </w:tabs>
              <w:spacing w:line="300" w:lineRule="exact"/>
              <w:ind w:left="210" w:hanging="240" w:hangingChars="100"/>
              <w:rPr>
                <w:rFonts w:ascii="宋体"/>
                <w:b/>
                <w:color w:val="000000"/>
                <w:sz w:val="20"/>
                <w:szCs w:val="20"/>
              </w:rPr>
            </w:pPr>
            <w:r>
              <w:pict>
                <v:shape id="_x0000_s2052" o:spid="_x0000_s2052" o:spt="32" type="#_x0000_t32" style="position:absolute;left:0pt;margin-left:55.15pt;margin-top:12.75pt;height:0pt;width:42pt;z-index:25168998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识别了办公、生产、采购、销售、质检等过程的环境因素，动态更新，评价出的重要环境因素包括：固体废弃物排放、火灾事故的发生、</w:t>
            </w:r>
            <w:r>
              <w:rPr>
                <w:rFonts w:hint="eastAsia" w:ascii="宋体" w:hAnsi="宋体"/>
                <w:color w:val="000000"/>
                <w:sz w:val="20"/>
                <w:szCs w:val="20"/>
                <w:lang w:val="en-US" w:eastAsia="zh-CN"/>
              </w:rPr>
              <w:t>能源和资源的消耗</w:t>
            </w:r>
            <w:r>
              <w:rPr>
                <w:rFonts w:hint="eastAsia" w:ascii="宋体" w:hAnsi="宋体"/>
                <w:color w:val="000000"/>
                <w:sz w:val="20"/>
                <w:szCs w:val="20"/>
              </w:rPr>
              <w:t>、噪声排放。</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在采购、销售、生产、质检、仓储、运输、交付、日常办公等过程能使用生命周期观点和方法识别环境因素并加以管理。</w:t>
            </w:r>
          </w:p>
          <w:p>
            <w:pPr>
              <w:widowControl/>
              <w:ind w:firstLine="400" w:firstLineChars="200"/>
              <w:jc w:val="left"/>
              <w:rPr>
                <w:rFonts w:ascii="宋体" w:hAnsi="宋体"/>
                <w:b/>
                <w:sz w:val="21"/>
                <w:szCs w:val="21"/>
              </w:rPr>
            </w:pPr>
            <w:r>
              <w:rPr>
                <w:rFonts w:hint="eastAsia" w:ascii="宋体" w:hAnsi="宋体"/>
                <w:color w:val="000000"/>
                <w:sz w:val="20"/>
                <w:szCs w:val="20"/>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6"/>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6"/>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6"/>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cs="宋体"/>
                <w:szCs w:val="21"/>
              </w:rPr>
              <w:t>通过培训、开会、发文件等形式将法律法规要求传达给了员工和相关方。</w:t>
            </w:r>
          </w:p>
          <w:p>
            <w:pPr>
              <w:pStyle w:val="16"/>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总经理负责组织制定公司的管理目标，并在公司各部门进行分解，制定时考虑了公司的过程及其风险和机遇。</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lang w:val="en-US" w:eastAsia="zh-CN"/>
              </w:rPr>
              <w:t>重大环境污染事故为零</w:t>
            </w:r>
            <w:r>
              <w:rPr>
                <w:rFonts w:hint="eastAsia" w:ascii="宋体" w:hAnsi="宋体"/>
                <w:color w:val="000000"/>
                <w:sz w:val="20"/>
                <w:szCs w:val="20"/>
              </w:rPr>
              <w:t>；</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 xml:space="preserve"> </w:t>
            </w:r>
            <w:r>
              <w:rPr>
                <w:rFonts w:hint="eastAsia" w:ascii="宋体" w:hAnsi="宋体"/>
                <w:color w:val="000000"/>
                <w:sz w:val="20"/>
                <w:szCs w:val="20"/>
                <w:lang w:val="en-US" w:eastAsia="zh-CN"/>
              </w:rPr>
              <w:t>火灾事故为零</w:t>
            </w:r>
            <w:r>
              <w:rPr>
                <w:rFonts w:hint="eastAsia" w:ascii="宋体" w:hAnsi="宋体"/>
                <w:color w:val="000000"/>
                <w:sz w:val="20"/>
                <w:szCs w:val="20"/>
              </w:rPr>
              <w:t>；</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 xml:space="preserve"> </w:t>
            </w:r>
            <w:r>
              <w:rPr>
                <w:rFonts w:hint="eastAsia" w:ascii="宋体" w:hAnsi="宋体"/>
                <w:color w:val="000000"/>
                <w:sz w:val="20"/>
                <w:szCs w:val="20"/>
                <w:lang w:val="en-US" w:eastAsia="zh-CN"/>
              </w:rPr>
              <w:t>环境影响投诉次数为零</w:t>
            </w:r>
            <w:r>
              <w:rPr>
                <w:rFonts w:hint="eastAsia" w:ascii="宋体" w:hAnsi="宋体"/>
                <w:color w:val="000000"/>
                <w:sz w:val="20"/>
                <w:szCs w:val="20"/>
              </w:rPr>
              <w:t>0；</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lang w:val="en-US" w:eastAsia="zh-CN"/>
              </w:rPr>
              <w:t>固体废弃物分类处理率为100%</w:t>
            </w:r>
            <w:r>
              <w:rPr>
                <w:rFonts w:hint="eastAsia" w:ascii="宋体" w:hAnsi="宋体"/>
                <w:color w:val="000000"/>
                <w:sz w:val="20"/>
                <w:szCs w:val="20"/>
              </w:rPr>
              <w:t>；</w:t>
            </w:r>
          </w:p>
          <w:p>
            <w:pPr>
              <w:widowControl/>
              <w:ind w:firstLine="400" w:firstLineChars="200"/>
              <w:jc w:val="left"/>
              <w:rPr>
                <w:rFonts w:hint="eastAsia" w:ascii="宋体" w:hAnsi="宋体"/>
                <w:color w:val="000000"/>
                <w:sz w:val="20"/>
                <w:szCs w:val="20"/>
              </w:rPr>
            </w:pPr>
            <w:r>
              <w:rPr>
                <w:rFonts w:hint="eastAsia" w:ascii="宋体" w:hAnsi="宋体"/>
                <w:color w:val="000000"/>
                <w:sz w:val="20"/>
                <w:szCs w:val="20"/>
              </w:rPr>
              <w:t xml:space="preserve"> 提供《目标指标和管理方案》《目标指标和管理方案考核表》</w:t>
            </w:r>
          </w:p>
          <w:p>
            <w:pPr>
              <w:widowControl/>
              <w:ind w:firstLine="400" w:firstLineChars="200"/>
              <w:jc w:val="left"/>
              <w:rPr>
                <w:rFonts w:ascii="宋体" w:hAnsi="宋体"/>
                <w:b/>
                <w:sz w:val="21"/>
                <w:szCs w:val="21"/>
              </w:rPr>
            </w:pPr>
            <w:r>
              <w:rPr>
                <w:rFonts w:hint="eastAsia" w:ascii="宋体" w:hAnsi="宋体"/>
                <w:color w:val="000000"/>
                <w:sz w:val="20"/>
                <w:szCs w:val="20"/>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spacing w:line="300" w:lineRule="exact"/>
              <w:rPr>
                <w:rFonts w:ascii="宋体"/>
                <w:b w:val="0"/>
                <w:bCs/>
                <w:color w:val="000000"/>
                <w:sz w:val="20"/>
                <w:szCs w:val="20"/>
              </w:rPr>
            </w:pPr>
            <w:r>
              <w:rPr>
                <w:rFonts w:hint="eastAsia" w:ascii="宋体"/>
                <w:b w:val="0"/>
                <w:bCs/>
                <w:color w:val="000000"/>
                <w:sz w:val="20"/>
                <w:szCs w:val="20"/>
              </w:rPr>
              <w:t>受审核方建立的管理体系文件包括：</w:t>
            </w:r>
          </w:p>
          <w:p>
            <w:pPr>
              <w:spacing w:line="300" w:lineRule="exact"/>
              <w:rPr>
                <w:rFonts w:ascii="宋体"/>
                <w:b w:val="0"/>
                <w:bCs/>
                <w:color w:val="000000"/>
                <w:sz w:val="20"/>
                <w:szCs w:val="20"/>
              </w:rPr>
            </w:pPr>
            <w:r>
              <w:rPr>
                <w:rFonts w:hint="eastAsia" w:ascii="宋体"/>
                <w:b w:val="0"/>
                <w:bCs/>
                <w:color w:val="000000"/>
                <w:sz w:val="20"/>
                <w:szCs w:val="20"/>
                <w:lang w:val="en-US" w:eastAsia="zh-CN"/>
              </w:rPr>
              <w:t>1.</w:t>
            </w:r>
            <w:r>
              <w:rPr>
                <w:rFonts w:hint="eastAsia" w:ascii="宋体"/>
                <w:b w:val="0"/>
                <w:bCs/>
                <w:color w:val="000000"/>
                <w:sz w:val="20"/>
                <w:szCs w:val="20"/>
              </w:rPr>
              <w:t>管理手册</w:t>
            </w:r>
            <w:r>
              <w:rPr>
                <w:rFonts w:hint="eastAsia" w:ascii="宋体"/>
                <w:b w:val="0"/>
                <w:bCs/>
                <w:color w:val="000000"/>
                <w:sz w:val="20"/>
                <w:szCs w:val="20"/>
                <w:lang w:val="en-US" w:eastAsia="zh-CN"/>
              </w:rPr>
              <w:t>E/JYX</w:t>
            </w:r>
            <w:r>
              <w:rPr>
                <w:rFonts w:ascii="宋体"/>
                <w:b w:val="0"/>
                <w:bCs/>
                <w:color w:val="000000"/>
                <w:sz w:val="20"/>
                <w:szCs w:val="20"/>
              </w:rPr>
              <w:t xml:space="preserve">-2019 </w:t>
            </w:r>
            <w:r>
              <w:rPr>
                <w:rFonts w:hint="eastAsia" w:ascii="宋体"/>
                <w:b w:val="0"/>
                <w:bCs/>
                <w:color w:val="000000"/>
                <w:sz w:val="20"/>
                <w:szCs w:val="20"/>
              </w:rPr>
              <w:t>A</w:t>
            </w:r>
            <w:r>
              <w:rPr>
                <w:rFonts w:ascii="宋体"/>
                <w:b w:val="0"/>
                <w:bCs/>
                <w:color w:val="000000"/>
                <w:sz w:val="20"/>
                <w:szCs w:val="20"/>
              </w:rPr>
              <w:t xml:space="preserve"> </w:t>
            </w:r>
            <w:r>
              <w:rPr>
                <w:rFonts w:hint="eastAsia" w:ascii="宋体"/>
                <w:b w:val="0"/>
                <w:bCs/>
                <w:color w:val="000000"/>
                <w:sz w:val="20"/>
                <w:szCs w:val="20"/>
                <w:lang w:val="en-US" w:eastAsia="zh-CN"/>
              </w:rPr>
              <w:t>/0</w:t>
            </w:r>
            <w:r>
              <w:rPr>
                <w:rFonts w:hint="eastAsia" w:ascii="宋体"/>
                <w:b w:val="0"/>
                <w:bCs/>
                <w:color w:val="000000"/>
                <w:sz w:val="20"/>
                <w:szCs w:val="20"/>
              </w:rPr>
              <w:t>版，发布时间：</w:t>
            </w:r>
            <w:r>
              <w:rPr>
                <w:rFonts w:ascii="宋体"/>
                <w:b w:val="0"/>
                <w:bCs/>
                <w:color w:val="000000"/>
                <w:sz w:val="20"/>
                <w:szCs w:val="20"/>
              </w:rPr>
              <w:t>2019.</w:t>
            </w:r>
            <w:r>
              <w:rPr>
                <w:rFonts w:hint="eastAsia" w:ascii="宋体"/>
                <w:b w:val="0"/>
                <w:bCs/>
                <w:color w:val="000000"/>
                <w:sz w:val="20"/>
                <w:szCs w:val="20"/>
                <w:lang w:val="en-US" w:eastAsia="zh-CN"/>
              </w:rPr>
              <w:t>5</w:t>
            </w:r>
            <w:r>
              <w:rPr>
                <w:rFonts w:ascii="宋体"/>
                <w:b w:val="0"/>
                <w:bCs/>
                <w:color w:val="000000"/>
                <w:sz w:val="20"/>
                <w:szCs w:val="20"/>
              </w:rPr>
              <w:t>.</w:t>
            </w:r>
            <w:r>
              <w:rPr>
                <w:rFonts w:hint="eastAsia" w:ascii="宋体"/>
                <w:b w:val="0"/>
                <w:bCs/>
                <w:color w:val="000000"/>
                <w:sz w:val="20"/>
                <w:szCs w:val="20"/>
                <w:lang w:val="en-US" w:eastAsia="zh-CN"/>
              </w:rPr>
              <w:t>1</w:t>
            </w:r>
            <w:r>
              <w:rPr>
                <w:rFonts w:ascii="宋体"/>
                <w:b w:val="0"/>
                <w:bCs/>
                <w:color w:val="000000"/>
                <w:sz w:val="20"/>
                <w:szCs w:val="20"/>
              </w:rPr>
              <w:t xml:space="preserve">   </w:t>
            </w:r>
            <w:r>
              <w:rPr>
                <w:rFonts w:hint="eastAsia" w:ascii="宋体"/>
                <w:b w:val="0"/>
                <w:bCs/>
                <w:color w:val="000000"/>
                <w:sz w:val="20"/>
                <w:szCs w:val="20"/>
              </w:rPr>
              <w:t xml:space="preserve"> </w:t>
            </w:r>
            <w:r>
              <w:rPr>
                <w:rFonts w:ascii="宋体"/>
                <w:b w:val="0"/>
                <w:bCs/>
                <w:color w:val="000000"/>
                <w:sz w:val="20"/>
                <w:szCs w:val="20"/>
              </w:rPr>
              <w:t xml:space="preserve"> </w:t>
            </w:r>
            <w:r>
              <w:rPr>
                <w:rFonts w:hint="eastAsia" w:ascii="宋体"/>
                <w:b w:val="0"/>
                <w:bCs/>
                <w:color w:val="000000"/>
                <w:sz w:val="20"/>
                <w:szCs w:val="20"/>
              </w:rPr>
              <w:t>实施时间：</w:t>
            </w:r>
            <w:r>
              <w:rPr>
                <w:rFonts w:ascii="宋体"/>
                <w:b w:val="0"/>
                <w:bCs/>
                <w:color w:val="000000"/>
                <w:sz w:val="20"/>
                <w:szCs w:val="20"/>
              </w:rPr>
              <w:t>2019.</w:t>
            </w:r>
            <w:r>
              <w:rPr>
                <w:rFonts w:hint="eastAsia" w:ascii="宋体"/>
                <w:b w:val="0"/>
                <w:bCs/>
                <w:color w:val="000000"/>
                <w:sz w:val="20"/>
                <w:szCs w:val="20"/>
                <w:lang w:val="en-US" w:eastAsia="zh-CN"/>
              </w:rPr>
              <w:t>5</w:t>
            </w:r>
            <w:r>
              <w:rPr>
                <w:rFonts w:ascii="宋体"/>
                <w:b w:val="0"/>
                <w:bCs/>
                <w:color w:val="000000"/>
                <w:sz w:val="20"/>
                <w:szCs w:val="20"/>
              </w:rPr>
              <w:t>.</w:t>
            </w:r>
            <w:r>
              <w:rPr>
                <w:rFonts w:hint="eastAsia" w:ascii="宋体"/>
                <w:b w:val="0"/>
                <w:bCs/>
                <w:color w:val="000000"/>
                <w:sz w:val="20"/>
                <w:szCs w:val="20"/>
                <w:lang w:val="en-US" w:eastAsia="zh-CN"/>
              </w:rPr>
              <w:t>1</w:t>
            </w:r>
            <w:r>
              <w:rPr>
                <w:rFonts w:ascii="宋体"/>
                <w:b w:val="0"/>
                <w:bCs/>
                <w:color w:val="000000"/>
                <w:sz w:val="20"/>
                <w:szCs w:val="20"/>
              </w:rPr>
              <w:t xml:space="preserve">  </w:t>
            </w:r>
          </w:p>
          <w:p>
            <w:pPr>
              <w:spacing w:line="300" w:lineRule="exact"/>
              <w:rPr>
                <w:rFonts w:ascii="宋体"/>
                <w:b w:val="0"/>
                <w:bCs/>
                <w:color w:val="000000"/>
                <w:sz w:val="20"/>
                <w:szCs w:val="20"/>
              </w:rPr>
            </w:pPr>
            <w:r>
              <w:rPr>
                <w:rFonts w:ascii="宋体"/>
                <w:b w:val="0"/>
                <w:bCs/>
                <w:color w:val="000000"/>
                <w:sz w:val="20"/>
                <w:szCs w:val="20"/>
              </w:rPr>
              <w:t>2.</w:t>
            </w:r>
            <w:r>
              <w:rPr>
                <w:rFonts w:hint="eastAsia" w:ascii="宋体"/>
                <w:b w:val="0"/>
                <w:bCs/>
                <w:color w:val="000000"/>
                <w:sz w:val="20"/>
                <w:szCs w:val="20"/>
              </w:rPr>
              <w:t>程序文件，含</w:t>
            </w:r>
            <w:r>
              <w:rPr>
                <w:rFonts w:hint="eastAsia" w:ascii="宋体"/>
                <w:b w:val="0"/>
                <w:bCs/>
                <w:color w:val="000000"/>
                <w:sz w:val="20"/>
                <w:szCs w:val="20"/>
                <w:lang w:val="en-US" w:eastAsia="zh-CN"/>
              </w:rPr>
              <w:t>19</w:t>
            </w:r>
            <w:r>
              <w:rPr>
                <w:rFonts w:hint="eastAsia" w:ascii="宋体"/>
                <w:b w:val="0"/>
                <w:bCs/>
                <w:color w:val="000000"/>
                <w:sz w:val="20"/>
                <w:szCs w:val="20"/>
              </w:rPr>
              <w:t>个文件，包括标准要求的形成文件的信息。</w:t>
            </w:r>
          </w:p>
          <w:p>
            <w:pPr>
              <w:spacing w:line="300" w:lineRule="exact"/>
              <w:rPr>
                <w:rFonts w:ascii="宋体"/>
                <w:b w:val="0"/>
                <w:bCs/>
                <w:color w:val="000000"/>
                <w:sz w:val="20"/>
                <w:szCs w:val="20"/>
              </w:rPr>
            </w:pPr>
            <w:r>
              <w:rPr>
                <w:rFonts w:ascii="宋体"/>
                <w:b w:val="0"/>
                <w:bCs/>
                <w:color w:val="000000"/>
                <w:sz w:val="20"/>
                <w:szCs w:val="20"/>
              </w:rPr>
              <w:t>3.</w:t>
            </w:r>
            <w:r>
              <w:rPr>
                <w:rFonts w:hint="eastAsia" w:ascii="宋体"/>
                <w:b w:val="0"/>
                <w:bCs/>
                <w:color w:val="000000"/>
                <w:sz w:val="20"/>
                <w:szCs w:val="20"/>
              </w:rPr>
              <w:t>管理制度汇编</w:t>
            </w:r>
          </w:p>
          <w:p>
            <w:pPr>
              <w:spacing w:line="300" w:lineRule="exact"/>
              <w:rPr>
                <w:rFonts w:ascii="宋体"/>
                <w:b w:val="0"/>
                <w:bCs/>
                <w:color w:val="000000"/>
                <w:sz w:val="20"/>
                <w:szCs w:val="20"/>
              </w:rPr>
            </w:pPr>
            <w:r>
              <w:rPr>
                <w:rFonts w:hint="eastAsia" w:ascii="宋体"/>
                <w:b w:val="0"/>
                <w:bCs/>
                <w:color w:val="000000"/>
                <w:sz w:val="20"/>
                <w:szCs w:val="20"/>
              </w:rPr>
              <w:t>包括管理制度、合同管理制定、作业指导书等。</w:t>
            </w:r>
          </w:p>
          <w:p>
            <w:pPr>
              <w:spacing w:line="300" w:lineRule="exact"/>
              <w:rPr>
                <w:rFonts w:ascii="宋体"/>
                <w:b w:val="0"/>
                <w:bCs/>
                <w:color w:val="000000"/>
                <w:sz w:val="20"/>
                <w:szCs w:val="20"/>
              </w:rPr>
            </w:pPr>
            <w:r>
              <w:rPr>
                <w:rFonts w:ascii="宋体"/>
                <w:b w:val="0"/>
                <w:bCs/>
                <w:color w:val="000000"/>
                <w:sz w:val="20"/>
                <w:szCs w:val="20"/>
              </w:rPr>
              <w:t>4.</w:t>
            </w:r>
            <w:r>
              <w:rPr>
                <w:rFonts w:hint="eastAsia" w:ascii="宋体"/>
                <w:b w:val="0"/>
                <w:bCs/>
                <w:color w:val="000000"/>
                <w:sz w:val="20"/>
                <w:szCs w:val="20"/>
              </w:rPr>
              <w:t>体系运行所需要的文件和记录</w:t>
            </w:r>
          </w:p>
          <w:p>
            <w:pPr>
              <w:spacing w:line="300" w:lineRule="exact"/>
              <w:rPr>
                <w:rFonts w:ascii="宋体"/>
                <w:b w:val="0"/>
                <w:bCs/>
                <w:color w:val="000000"/>
                <w:sz w:val="20"/>
                <w:szCs w:val="20"/>
              </w:rPr>
            </w:pPr>
            <w:r>
              <w:rPr>
                <w:rFonts w:hint="eastAsia" w:ascii="宋体"/>
                <w:b w:val="0"/>
                <w:bCs/>
                <w:color w:val="000000"/>
                <w:sz w:val="20"/>
                <w:szCs w:val="20"/>
              </w:rPr>
              <w:t>编制了《文件控制程序》，用于对管理体系文件，符合标准要求。</w:t>
            </w:r>
          </w:p>
          <w:p>
            <w:pPr>
              <w:spacing w:line="300" w:lineRule="exact"/>
              <w:rPr>
                <w:rFonts w:ascii="宋体"/>
                <w:b w:val="0"/>
                <w:bCs/>
                <w:color w:val="000000"/>
                <w:sz w:val="20"/>
                <w:szCs w:val="20"/>
              </w:rPr>
            </w:pPr>
            <w:r>
              <w:rPr>
                <w:rFonts w:hint="eastAsia" w:ascii="宋体"/>
                <w:b w:val="0"/>
                <w:bCs/>
                <w:color w:val="000000"/>
                <w:sz w:val="20"/>
                <w:szCs w:val="20"/>
              </w:rPr>
              <w:t>查办公室管理手册、管理制度等文件均保管良好，为有效版本，有受控标识。</w:t>
            </w:r>
          </w:p>
          <w:p>
            <w:pPr>
              <w:spacing w:line="300" w:lineRule="exact"/>
              <w:rPr>
                <w:rFonts w:ascii="宋体"/>
                <w:b w:val="0"/>
                <w:bCs/>
                <w:color w:val="000000"/>
                <w:sz w:val="20"/>
                <w:szCs w:val="20"/>
              </w:rPr>
            </w:pPr>
            <w:r>
              <w:rPr>
                <w:rFonts w:hint="eastAsia" w:ascii="宋体"/>
                <w:b w:val="0"/>
                <w:bCs/>
                <w:color w:val="000000"/>
                <w:sz w:val="20"/>
                <w:szCs w:val="20"/>
                <w:lang w:val="en-US" w:eastAsia="zh-CN"/>
              </w:rPr>
              <w:t>办公室</w:t>
            </w:r>
            <w:r>
              <w:rPr>
                <w:rFonts w:hint="eastAsia" w:ascii="宋体"/>
                <w:b w:val="0"/>
                <w:bCs/>
                <w:color w:val="000000"/>
                <w:sz w:val="20"/>
                <w:szCs w:val="20"/>
              </w:rPr>
              <w:t>负责收集有关产品的国家标准、行业标准的最新版本，分发到相关部门使用；收回旧标准。</w:t>
            </w:r>
          </w:p>
          <w:p>
            <w:pPr>
              <w:spacing w:line="300" w:lineRule="exact"/>
              <w:rPr>
                <w:rFonts w:ascii="宋体"/>
                <w:b w:val="0"/>
                <w:bCs/>
                <w:color w:val="000000"/>
                <w:sz w:val="20"/>
                <w:szCs w:val="20"/>
              </w:rPr>
            </w:pPr>
            <w:r>
              <w:rPr>
                <w:rFonts w:hint="eastAsia" w:ascii="宋体"/>
                <w:b w:val="0"/>
                <w:bCs/>
                <w:color w:val="000000"/>
                <w:sz w:val="20"/>
                <w:szCs w:val="20"/>
              </w:rPr>
              <w:t>以上外来文件保管良好，均为有效版本。</w:t>
            </w:r>
          </w:p>
          <w:p>
            <w:pPr>
              <w:spacing w:line="300" w:lineRule="exact"/>
              <w:rPr>
                <w:rFonts w:ascii="宋体"/>
                <w:b w:val="0"/>
                <w:bCs/>
                <w:color w:val="000000"/>
                <w:sz w:val="20"/>
                <w:szCs w:val="20"/>
              </w:rPr>
            </w:pPr>
            <w:r>
              <w:rPr>
                <w:rFonts w:hint="eastAsia" w:ascii="宋体"/>
                <w:b w:val="0"/>
                <w:bCs/>
                <w:color w:val="000000"/>
                <w:sz w:val="20"/>
                <w:szCs w:val="20"/>
              </w:rPr>
              <w:t>查见《记录清单》，内容包括：序号、记录名称、编号、保存期、使用部门等。</w:t>
            </w:r>
          </w:p>
          <w:p>
            <w:pPr>
              <w:spacing w:line="300" w:lineRule="exact"/>
              <w:rPr>
                <w:rFonts w:ascii="宋体" w:hAnsi="宋体"/>
                <w:b/>
                <w:sz w:val="21"/>
                <w:szCs w:val="21"/>
              </w:rPr>
            </w:pPr>
            <w:r>
              <w:rPr>
                <w:rFonts w:hint="eastAsia" w:ascii="宋体"/>
                <w:b w:val="0"/>
                <w:bCs/>
                <w:color w:val="000000"/>
                <w:sz w:val="20"/>
                <w:szCs w:val="20"/>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00" w:firstLineChars="100"/>
              <w:rPr>
                <w:rFonts w:ascii="宋体" w:hAnsi="宋体"/>
                <w:b/>
                <w:sz w:val="20"/>
                <w:szCs w:val="20"/>
              </w:rPr>
            </w:pPr>
            <w:r>
              <w:rPr>
                <w:rFonts w:hint="eastAsia" w:ascii="宋体" w:hAnsi="宋体"/>
                <w:sz w:val="20"/>
                <w:szCs w:val="20"/>
              </w:rPr>
              <w:t>生产、技术、检验、销售</w:t>
            </w:r>
            <w:r>
              <w:rPr>
                <w:rFonts w:hint="eastAsia" w:ascii="宋体" w:hAnsi="宋体" w:cs="宋体"/>
                <w:sz w:val="20"/>
                <w:szCs w:val="20"/>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hAnsi="宋体"/>
                <w:b/>
                <w:sz w:val="20"/>
                <w:szCs w:val="20"/>
              </w:rPr>
            </w:pPr>
            <w:r>
              <w:rPr>
                <w:rFonts w:hint="eastAsia"/>
                <w:sz w:val="20"/>
                <w:szCs w:val="20"/>
                <w:lang w:val="en-US" w:eastAsia="zh-CN"/>
              </w:rPr>
              <w:t>立车、加工中心、摇臂钻、立铣等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8"/>
              <w:rPr>
                <w:rFonts w:eastAsia="宋体" w:cs="宋体"/>
                <w:color w:val="auto"/>
                <w:kern w:val="2"/>
                <w:sz w:val="20"/>
                <w:szCs w:val="20"/>
              </w:rPr>
            </w:pPr>
            <w:r>
              <w:rPr>
                <w:rFonts w:hint="eastAsia" w:eastAsia="宋体" w:cs="宋体"/>
                <w:color w:val="auto"/>
                <w:kern w:val="2"/>
                <w:sz w:val="20"/>
                <w:szCs w:val="20"/>
              </w:rPr>
              <w:t xml:space="preserve">现场观察办公区、生产车间环境卫生管理，工作场所布局合理，温湿度适宜，照明良好，满足办公需求。 </w:t>
            </w:r>
          </w:p>
          <w:p>
            <w:pPr>
              <w:pStyle w:val="8"/>
              <w:rPr>
                <w:rFonts w:eastAsia="宋体" w:cs="宋体"/>
                <w:color w:val="auto"/>
                <w:kern w:val="2"/>
                <w:sz w:val="20"/>
                <w:szCs w:val="20"/>
              </w:rPr>
            </w:pPr>
            <w:r>
              <w:rPr>
                <w:rFonts w:hint="eastAsia" w:eastAsia="宋体" w:cs="宋体"/>
                <w:color w:val="auto"/>
                <w:kern w:val="2"/>
                <w:sz w:val="20"/>
                <w:szCs w:val="20"/>
              </w:rPr>
              <w:t>经与主管人员交谈，其对本部门在本条款管理中的职责、分工和接口关系清楚掌握，基本符合文件要求。</w:t>
            </w:r>
          </w:p>
          <w:p>
            <w:pPr>
              <w:pStyle w:val="8"/>
              <w:rPr>
                <w:rFonts w:eastAsia="宋体" w:cs="宋体"/>
                <w:color w:val="auto"/>
                <w:kern w:val="2"/>
                <w:sz w:val="20"/>
                <w:szCs w:val="20"/>
              </w:rPr>
            </w:pPr>
            <w:r>
              <w:rPr>
                <w:rFonts w:hint="eastAsia" w:eastAsia="宋体" w:cs="宋体"/>
                <w:color w:val="auto"/>
                <w:kern w:val="2"/>
                <w:sz w:val="20"/>
                <w:szCs w:val="20"/>
              </w:rPr>
              <w:t>公司定期举行旅游活动、体检，带薪休假等，已缓解员工的心理压力、过度疲劳等。</w:t>
            </w:r>
          </w:p>
          <w:p>
            <w:pPr>
              <w:pStyle w:val="8"/>
              <w:rPr>
                <w:rFonts w:eastAsia="宋体" w:cs="宋体"/>
                <w:color w:val="auto"/>
                <w:kern w:val="2"/>
                <w:sz w:val="20"/>
                <w:szCs w:val="20"/>
              </w:rPr>
            </w:pPr>
            <w:r>
              <w:rPr>
                <w:rFonts w:hint="eastAsia" w:eastAsia="宋体" w:cs="宋体"/>
                <w:color w:val="auto"/>
                <w:kern w:val="2"/>
                <w:sz w:val="20"/>
                <w:szCs w:val="20"/>
              </w:rPr>
              <w:t>公司现场观察，公司办公场所和生产场所均环境良好，满足办公需要，无特殊环境要求。</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hAnsi="宋体"/>
                <w:b/>
                <w:sz w:val="20"/>
                <w:szCs w:val="20"/>
              </w:rPr>
            </w:pPr>
            <w:r>
              <w:rPr>
                <w:rFonts w:hint="eastAsia" w:ascii="宋体" w:hAnsi="宋体"/>
                <w:bCs/>
                <w:sz w:val="20"/>
                <w:szCs w:val="20"/>
                <w:lang w:val="en-US" w:eastAsia="zh-CN"/>
              </w:rPr>
              <w:t>内径百分表、深度尺、游标卡尺等，均经</w:t>
            </w:r>
            <w:r>
              <w:rPr>
                <w:rFonts w:hint="eastAsia" w:ascii="宋体" w:hAnsi="宋体"/>
                <w:bCs/>
                <w:sz w:val="20"/>
                <w:szCs w:val="20"/>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知识</w:t>
            </w:r>
          </w:p>
          <w:p>
            <w:pPr>
              <w:ind w:firstLine="400" w:firstLineChars="200"/>
              <w:rPr>
                <w:sz w:val="20"/>
                <w:szCs w:val="20"/>
              </w:rPr>
            </w:pPr>
            <w:r>
              <w:rPr>
                <w:rFonts w:hint="eastAsia"/>
                <w:sz w:val="20"/>
                <w:szCs w:val="20"/>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 w:val="20"/>
                <w:szCs w:val="20"/>
              </w:rPr>
            </w:pP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hAnsi="宋体"/>
                <w:b/>
                <w:sz w:val="20"/>
                <w:szCs w:val="20"/>
              </w:rPr>
            </w:pPr>
            <w:r>
              <w:rPr>
                <w:rFonts w:hint="eastAsia" w:ascii="宋体" w:hAnsi="宋体" w:cs="宋体"/>
                <w:bCs/>
                <w:sz w:val="20"/>
                <w:szCs w:val="20"/>
              </w:rPr>
              <w:t>环保设备配置</w:t>
            </w:r>
            <w:r>
              <w:rPr>
                <w:rFonts w:ascii="宋体" w:hAnsi="宋体" w:cs="宋体"/>
                <w:bCs/>
                <w:sz w:val="20"/>
                <w:szCs w:val="20"/>
              </w:rPr>
              <w:t>:</w:t>
            </w:r>
            <w:r>
              <w:rPr>
                <w:rFonts w:ascii="宋体" w:hAnsi="宋体" w:cs="宋体"/>
                <w:sz w:val="20"/>
                <w:szCs w:val="20"/>
              </w:rPr>
              <w:t xml:space="preserve"> </w:t>
            </w:r>
            <w:r>
              <w:rPr>
                <w:rFonts w:hint="eastAsia" w:ascii="宋体" w:hAnsi="宋体" w:cs="宋体"/>
                <w:sz w:val="20"/>
                <w:szCs w:val="20"/>
                <w:lang w:val="en-US" w:eastAsia="zh-CN"/>
              </w:rPr>
              <w:t>固体废弃物堆放间、</w:t>
            </w:r>
            <w:r>
              <w:rPr>
                <w:rFonts w:hint="eastAsia" w:ascii="宋体" w:hAnsi="宋体" w:cs="宋体"/>
                <w:bCs/>
                <w:sz w:val="20"/>
                <w:szCs w:val="20"/>
              </w:rPr>
              <w:t>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00" w:firstLineChars="100"/>
              <w:rPr>
                <w:rFonts w:ascii="宋体" w:hAnsi="宋体"/>
                <w:b/>
                <w:sz w:val="21"/>
                <w:szCs w:val="21"/>
              </w:rPr>
            </w:pPr>
            <w:r>
              <w:rPr>
                <w:rFonts w:hint="eastAsia" w:ascii="宋体" w:hAnsi="宋体" w:cs="宋体"/>
                <w:sz w:val="20"/>
                <w:szCs w:val="20"/>
                <w:lang w:val="en-US" w:eastAsia="zh-CN"/>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spacing w:line="400" w:lineRule="exact"/>
              <w:ind w:firstLine="200" w:firstLineChars="100"/>
              <w:rPr>
                <w:rFonts w:hint="eastAsia" w:ascii="宋体" w:hAnsi="宋体" w:cs="宋体"/>
                <w:sz w:val="20"/>
                <w:szCs w:val="20"/>
                <w:lang w:val="en-US" w:eastAsia="zh-CN"/>
              </w:rPr>
            </w:pPr>
            <w:r>
              <w:rPr>
                <w:rFonts w:hint="eastAsia" w:ascii="宋体" w:hAnsi="宋体" w:cs="宋体"/>
                <w:sz w:val="20"/>
                <w:szCs w:val="20"/>
                <w:lang w:val="en-US" w:eastAsia="zh-CN"/>
              </w:rPr>
              <w:t>策划编制的程序文件《信息交流控制程序》及管理手册的相关章节规定了企业内、外部沟通的要求，经查阅和交谈符合标准要求。</w:t>
            </w:r>
          </w:p>
          <w:p>
            <w:pPr>
              <w:spacing w:line="400" w:lineRule="exact"/>
              <w:ind w:firstLine="200" w:firstLineChars="100"/>
              <w:rPr>
                <w:rFonts w:hint="eastAsia" w:ascii="宋体" w:hAnsi="宋体" w:cs="宋体"/>
                <w:sz w:val="20"/>
                <w:szCs w:val="20"/>
                <w:lang w:val="en-US" w:eastAsia="zh-CN"/>
              </w:rPr>
            </w:pPr>
            <w:r>
              <w:rPr>
                <w:rFonts w:hint="eastAsia" w:ascii="宋体" w:hAnsi="宋体" w:cs="宋体"/>
                <w:sz w:val="20"/>
                <w:szCs w:val="20"/>
                <w:lang w:val="en-US" w:eastAsia="zh-CN"/>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环境方面的信息，包括法律法规等，及时向办公室反馈。业务部负责顾客要求方面的有关事宜的沟通。</w:t>
            </w:r>
          </w:p>
          <w:p>
            <w:pPr>
              <w:spacing w:line="400" w:lineRule="exact"/>
              <w:ind w:firstLine="200" w:firstLineChars="100"/>
              <w:rPr>
                <w:rFonts w:ascii="宋体" w:hAnsi="宋体"/>
                <w:b/>
                <w:sz w:val="21"/>
                <w:szCs w:val="21"/>
              </w:rPr>
            </w:pPr>
            <w:r>
              <w:rPr>
                <w:rFonts w:hint="eastAsia" w:ascii="宋体" w:hAnsi="宋体" w:cs="宋体"/>
                <w:sz w:val="20"/>
                <w:szCs w:val="20"/>
                <w:lang w:val="en-US" w:eastAsia="zh-CN"/>
              </w:rPr>
              <w:t>目前各项沟通都较为及时、顺畅、效果较好。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color w:val="000000"/>
                <w:sz w:val="22"/>
                <w:szCs w:val="22"/>
              </w:rPr>
            </w:pPr>
            <w:r>
              <w:rPr>
                <w:rFonts w:hint="eastAsia"/>
                <w:color w:val="000000"/>
                <w:sz w:val="22"/>
                <w:szCs w:val="22"/>
              </w:rPr>
              <w:t>1、废水管控：</w:t>
            </w:r>
          </w:p>
          <w:p>
            <w:pPr>
              <w:spacing w:line="240" w:lineRule="exact"/>
              <w:rPr>
                <w:rFonts w:hint="eastAsia"/>
                <w:color w:val="000000"/>
                <w:sz w:val="22"/>
                <w:szCs w:val="22"/>
                <w:lang w:val="en-US" w:eastAsia="zh-CN"/>
              </w:rPr>
            </w:pPr>
            <w:r>
              <w:rPr>
                <w:rFonts w:hint="eastAsia"/>
                <w:color w:val="000000"/>
                <w:sz w:val="22"/>
                <w:szCs w:val="22"/>
                <w:lang w:val="en-US" w:eastAsia="zh-CN"/>
              </w:rPr>
              <w:t>生产过程不产生废水，冲刷水直接通过污水管道排放至市政管网。</w:t>
            </w:r>
          </w:p>
          <w:p>
            <w:pPr>
              <w:spacing w:line="240" w:lineRule="exact"/>
              <w:rPr>
                <w:rFonts w:hint="eastAsia"/>
                <w:color w:val="000000"/>
                <w:sz w:val="22"/>
                <w:szCs w:val="22"/>
              </w:rPr>
            </w:pPr>
            <w:r>
              <w:rPr>
                <w:rFonts w:hint="eastAsia"/>
                <w:color w:val="000000"/>
                <w:sz w:val="22"/>
                <w:szCs w:val="22"/>
              </w:rPr>
              <w:t>2、废气管控：</w:t>
            </w:r>
          </w:p>
          <w:p>
            <w:pPr>
              <w:spacing w:line="240" w:lineRule="exact"/>
              <w:rPr>
                <w:rFonts w:hint="eastAsia"/>
                <w:color w:val="000000"/>
                <w:sz w:val="22"/>
                <w:szCs w:val="22"/>
                <w:lang w:val="en-US" w:eastAsia="zh-CN"/>
              </w:rPr>
            </w:pPr>
            <w:r>
              <w:rPr>
                <w:rFonts w:hint="eastAsia"/>
                <w:color w:val="000000"/>
                <w:sz w:val="22"/>
                <w:szCs w:val="22"/>
                <w:lang w:val="en-US" w:eastAsia="zh-CN"/>
              </w:rPr>
              <w:t>生产过程不产生废气。</w:t>
            </w:r>
          </w:p>
          <w:p>
            <w:pPr>
              <w:spacing w:line="240" w:lineRule="exact"/>
              <w:rPr>
                <w:rFonts w:hint="eastAsia"/>
                <w:color w:val="000000"/>
                <w:sz w:val="22"/>
                <w:szCs w:val="22"/>
              </w:rPr>
            </w:pPr>
            <w:r>
              <w:rPr>
                <w:rFonts w:hint="eastAsia"/>
                <w:color w:val="000000"/>
                <w:sz w:val="22"/>
                <w:szCs w:val="22"/>
              </w:rPr>
              <w:t>3、噪声管控：</w:t>
            </w:r>
          </w:p>
          <w:p>
            <w:pPr>
              <w:spacing w:line="240" w:lineRule="exact"/>
              <w:rPr>
                <w:rFonts w:hint="eastAsia"/>
                <w:color w:val="000000"/>
                <w:sz w:val="22"/>
                <w:szCs w:val="22"/>
                <w:lang w:val="en-US" w:eastAsia="zh-CN"/>
              </w:rPr>
            </w:pPr>
            <w:r>
              <w:rPr>
                <w:rFonts w:hint="eastAsia"/>
                <w:color w:val="000000"/>
                <w:sz w:val="22"/>
                <w:szCs w:val="22"/>
                <w:lang w:val="en-US" w:eastAsia="zh-CN"/>
              </w:rPr>
              <w:t>噪音主要来自各种生产机械设备运行时所产生的噪声，选用相对低耗能、低噪音的优质设备，生产车间的门窗均采用隔音效果好的门窗，各设备安装时对设备基座加装防震垫圈。</w:t>
            </w:r>
          </w:p>
          <w:p>
            <w:pPr>
              <w:spacing w:line="240" w:lineRule="exact"/>
              <w:rPr>
                <w:rFonts w:hint="eastAsia"/>
                <w:color w:val="000000"/>
                <w:sz w:val="22"/>
                <w:szCs w:val="22"/>
                <w:lang w:val="en-US" w:eastAsia="zh-CN"/>
              </w:rPr>
            </w:pPr>
            <w:r>
              <w:rPr>
                <w:rFonts w:hint="eastAsia"/>
                <w:color w:val="000000"/>
                <w:sz w:val="22"/>
                <w:szCs w:val="22"/>
                <w:lang w:val="en-US" w:eastAsia="zh-CN"/>
              </w:rPr>
              <w:t>产生的固体废物：边角料、废料集中收集，最终作为废旧物资回收单位，回收再利用。</w:t>
            </w:r>
          </w:p>
          <w:p>
            <w:pPr>
              <w:spacing w:line="240" w:lineRule="exact"/>
              <w:rPr>
                <w:rFonts w:hint="default"/>
                <w:color w:val="000000"/>
                <w:sz w:val="22"/>
                <w:szCs w:val="22"/>
                <w:lang w:val="en-US" w:eastAsia="zh-CN"/>
              </w:rPr>
            </w:pPr>
            <w:r>
              <w:rPr>
                <w:rFonts w:hint="eastAsia"/>
                <w:color w:val="000000"/>
                <w:sz w:val="22"/>
                <w:szCs w:val="22"/>
                <w:lang w:val="en-US" w:eastAsia="zh-CN"/>
              </w:rPr>
              <w:t>办公室未能提供废旧物质处置有效合同，开具了不符合。</w:t>
            </w:r>
          </w:p>
          <w:p>
            <w:pPr>
              <w:spacing w:line="240" w:lineRule="exact"/>
              <w:rPr>
                <w:rFonts w:hint="eastAsia"/>
                <w:color w:val="000000"/>
                <w:sz w:val="22"/>
                <w:szCs w:val="22"/>
              </w:rPr>
            </w:pPr>
            <w:r>
              <w:rPr>
                <w:rFonts w:hint="eastAsia"/>
                <w:color w:val="000000"/>
                <w:sz w:val="22"/>
                <w:szCs w:val="22"/>
              </w:rPr>
              <w:t>能源资源管控：</w:t>
            </w:r>
          </w:p>
          <w:p>
            <w:pPr>
              <w:spacing w:line="240" w:lineRule="exact"/>
              <w:rPr>
                <w:rFonts w:hint="eastAsia"/>
                <w:color w:val="000000"/>
                <w:sz w:val="22"/>
                <w:szCs w:val="22"/>
              </w:rPr>
            </w:pPr>
            <w:r>
              <w:rPr>
                <w:rFonts w:hint="eastAsia"/>
                <w:color w:val="000000"/>
                <w:sz w:val="22"/>
                <w:szCs w:val="22"/>
              </w:rPr>
              <w:t>注意节水、节电、节约塑料颗粒的试验，人走关闭设备和照明开关，现场未发现有漏水和浪费电能的现象。</w:t>
            </w:r>
          </w:p>
          <w:p>
            <w:pPr>
              <w:spacing w:line="240" w:lineRule="exact"/>
              <w:rPr>
                <w:rFonts w:hint="eastAsia"/>
                <w:color w:val="000000"/>
                <w:sz w:val="22"/>
                <w:szCs w:val="22"/>
              </w:rPr>
            </w:pPr>
            <w:r>
              <w:rPr>
                <w:rFonts w:hint="eastAsia"/>
                <w:color w:val="000000"/>
                <w:sz w:val="22"/>
                <w:szCs w:val="22"/>
              </w:rPr>
              <w:t>6、产品生命周期的环境管控：</w:t>
            </w:r>
          </w:p>
          <w:p>
            <w:pPr>
              <w:spacing w:line="240" w:lineRule="exact"/>
              <w:rPr>
                <w:rFonts w:ascii="宋体" w:hAnsi="宋体"/>
                <w:b/>
                <w:sz w:val="21"/>
                <w:szCs w:val="21"/>
              </w:rPr>
            </w:pPr>
            <w:r>
              <w:rPr>
                <w:rFonts w:hint="eastAsia"/>
                <w:color w:val="000000"/>
                <w:sz w:val="22"/>
                <w:szCs w:val="22"/>
              </w:rPr>
              <w:t>公司采购产品时已考虑了产品的环保性，严格按照环保等管理制度实施，控制好辅助材料的用量，避免浪费，生命周期终了时废旧塑料还可以回收再利用。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80" w:firstLineChars="200"/>
              <w:rPr>
                <w:rFonts w:ascii="宋体" w:cs="宋体"/>
                <w:szCs w:val="21"/>
                <w:lang w:val="en-GB"/>
              </w:rPr>
            </w:pPr>
            <w:r>
              <w:rPr>
                <w:rFonts w:hint="eastAsia" w:ascii="宋体" w:hAnsi="宋体" w:cs="宋体"/>
                <w:szCs w:val="21"/>
                <w:lang w:val="en-GB"/>
              </w:rPr>
              <w:t>制定了《应急准备和响应控制程序》，编制了火灾</w:t>
            </w:r>
            <w:r>
              <w:rPr>
                <w:rFonts w:hint="eastAsia" w:ascii="宋体" w:hAnsi="宋体" w:cs="宋体"/>
                <w:szCs w:val="21"/>
                <w:lang w:val="en-US" w:eastAsia="zh-CN"/>
              </w:rPr>
              <w:t>专项</w:t>
            </w:r>
            <w:r>
              <w:rPr>
                <w:rFonts w:hint="eastAsia" w:ascii="宋体" w:hAnsi="宋体" w:cs="宋体"/>
                <w:szCs w:val="21"/>
                <w:lang w:val="en-GB"/>
              </w:rPr>
              <w:t>应急预案，包含有事件级别及不同级别事件的处理程序、事件处理组织机构及职责分工、通用及特殊处理程序、各岗位要求等。具有可操作性。</w:t>
            </w:r>
          </w:p>
          <w:p>
            <w:pPr>
              <w:spacing w:line="240" w:lineRule="exact"/>
              <w:rPr>
                <w:rFonts w:ascii="宋体" w:hAnsi="宋体"/>
                <w:b/>
                <w:sz w:val="21"/>
                <w:szCs w:val="21"/>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rFonts w:ascii="宋体" w:hAnsi="宋体"/>
                <w:b/>
                <w:sz w:val="21"/>
                <w:szCs w:val="21"/>
              </w:rPr>
            </w:pPr>
            <w:r>
              <w:rPr>
                <w:rFonts w:hint="eastAsia"/>
                <w:color w:val="000000"/>
                <w:sz w:val="20"/>
                <w:szCs w:val="20"/>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rFonts w:ascii="宋体" w:hAnsi="宋体"/>
                <w:b/>
                <w:sz w:val="21"/>
                <w:szCs w:val="21"/>
              </w:rPr>
            </w:pPr>
            <w:r>
              <w:rPr>
                <w:color w:val="000000"/>
                <w:sz w:val="20"/>
                <w:szCs w:val="20"/>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8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8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80" w:firstLineChars="200"/>
              <w:rPr>
                <w:rFonts w:ascii="宋体"/>
                <w:color w:val="auto"/>
                <w:szCs w:val="21"/>
              </w:rPr>
            </w:pPr>
            <w:r>
              <w:rPr>
                <w:rFonts w:hint="eastAsia" w:ascii="宋体" w:hAnsi="宋体"/>
                <w:szCs w:val="21"/>
              </w:rPr>
              <w:t>公司制定《内部审核控制程序》，对内部审核方案策划规定，提供了《</w:t>
            </w:r>
            <w:r>
              <w:rPr>
                <w:rFonts w:ascii="宋体" w:hAnsi="宋体"/>
                <w:szCs w:val="21"/>
              </w:rPr>
              <w:t>20</w:t>
            </w:r>
            <w:r>
              <w:rPr>
                <w:rFonts w:hint="eastAsia" w:ascii="宋体" w:hAnsi="宋体"/>
                <w:szCs w:val="21"/>
                <w:lang w:val="en-US" w:eastAsia="zh-CN"/>
              </w:rPr>
              <w:t>20</w:t>
            </w:r>
            <w:r>
              <w:rPr>
                <w:rFonts w:hint="eastAsia" w:ascii="宋体" w:hAnsi="宋体"/>
                <w:szCs w:val="21"/>
              </w:rPr>
              <w:t>年内部审核实施计划》，发布了内部管理体系审核通知，计划内容有：目的、范围、审核准则、审核时</w:t>
            </w:r>
            <w:r>
              <w:rPr>
                <w:rFonts w:hint="eastAsia" w:ascii="宋体" w:hAnsi="宋体"/>
                <w:color w:val="auto"/>
                <w:szCs w:val="21"/>
              </w:rPr>
              <w:t>间</w:t>
            </w:r>
            <w:r>
              <w:rPr>
                <w:rFonts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8-9</w:t>
            </w:r>
            <w:r>
              <w:rPr>
                <w:rFonts w:hint="eastAsia" w:ascii="宋体" w:hAnsi="宋体"/>
                <w:color w:val="auto"/>
                <w:szCs w:val="21"/>
              </w:rPr>
              <w:t>日。查阅</w:t>
            </w:r>
            <w:r>
              <w:rPr>
                <w:rFonts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年度内部审核有关记录</w:t>
            </w:r>
            <w:r>
              <w:rPr>
                <w:rFonts w:hint="eastAsia" w:ascii="宋体"/>
                <w:color w:val="auto"/>
                <w:szCs w:val="21"/>
              </w:rPr>
              <w:t>，</w:t>
            </w:r>
            <w:r>
              <w:rPr>
                <w:rFonts w:hint="eastAsia" w:ascii="宋体" w:hAnsi="宋体"/>
                <w:color w:val="auto"/>
                <w:szCs w:val="21"/>
              </w:rPr>
              <w:t>查全条款覆盖。</w:t>
            </w:r>
          </w:p>
          <w:p>
            <w:pPr>
              <w:spacing w:line="360" w:lineRule="exact"/>
              <w:rPr>
                <w:rFonts w:ascii="宋体"/>
                <w:color w:val="auto"/>
                <w:szCs w:val="21"/>
              </w:rPr>
            </w:pPr>
            <w:r>
              <w:rPr>
                <w:rFonts w:hint="eastAsia" w:ascii="宋体" w:hAnsi="宋体"/>
                <w:color w:val="auto"/>
                <w:szCs w:val="21"/>
              </w:rPr>
              <w:t>提供了《内审不合格报告》</w:t>
            </w:r>
            <w:r>
              <w:rPr>
                <w:rFonts w:hint="eastAsia" w:ascii="宋体"/>
                <w:color w:val="auto"/>
                <w:szCs w:val="21"/>
              </w:rPr>
              <w:t>，</w:t>
            </w:r>
            <w:r>
              <w:rPr>
                <w:rFonts w:hint="eastAsia" w:ascii="宋体" w:hAnsi="宋体"/>
                <w:color w:val="auto"/>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rFonts w:ascii="宋体" w:hAnsi="宋体"/>
                <w:b/>
                <w:sz w:val="21"/>
                <w:szCs w:val="21"/>
              </w:rPr>
            </w:pPr>
            <w:r>
              <w:rPr>
                <w:rFonts w:hint="eastAsia" w:ascii="宋体" w:hAnsi="宋体"/>
                <w:szCs w:val="21"/>
              </w:rPr>
              <w:t>审核结论：</w:t>
            </w:r>
            <w:r>
              <w:rPr>
                <w:rFonts w:hint="eastAsia" w:ascii="宋体" w:hAnsi="宋体"/>
                <w:color w:val="000000"/>
                <w:szCs w:val="21"/>
              </w:rPr>
              <w:t>本公司管理体系是符合</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要求及使用指南》标准要求的，也是符合相关法律、法规要求的。在管理体系运行的过程中，本公司认为是较适宜的、充分的，其运行是有</w:t>
            </w:r>
            <w:r>
              <w:rPr>
                <w:rFonts w:hint="eastAsia" w:ascii="宋体" w:hAnsi="宋体"/>
                <w:color w:val="000000"/>
                <w:szCs w:val="21"/>
                <w:lang w:val="en-US" w:eastAsia="zh-CN"/>
              </w:rPr>
              <w:t>效</w:t>
            </w:r>
            <w:r>
              <w:rPr>
                <w:rFonts w:hint="eastAsia" w:ascii="宋体" w:hAnsi="宋体"/>
                <w:color w:val="000000"/>
                <w:szCs w:val="21"/>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80" w:firstLineChars="200"/>
              <w:rPr>
                <w:rFonts w:ascii="宋体" w:cs="宋体"/>
                <w:color w:val="auto"/>
                <w:szCs w:val="21"/>
              </w:rPr>
            </w:pPr>
            <w:r>
              <w:rPr>
                <w:rFonts w:hint="eastAsia" w:ascii="宋体" w:hAnsi="宋体" w:cs="宋体"/>
                <w:color w:val="auto"/>
                <w:szCs w:val="21"/>
              </w:rPr>
              <w:t>公司依据：</w:t>
            </w:r>
            <w:r>
              <w:rPr>
                <w:rFonts w:ascii="宋体" w:hAnsi="宋体" w:cs="宋体"/>
                <w:color w:val="auto"/>
                <w:szCs w:val="21"/>
              </w:rPr>
              <w:t>GB/T24001-2016</w:t>
            </w:r>
            <w:r>
              <w:rPr>
                <w:rFonts w:hint="eastAsia" w:ascii="宋体" w:hAnsi="宋体" w:cs="宋体"/>
                <w:color w:val="auto"/>
                <w:szCs w:val="21"/>
              </w:rPr>
              <w:t>标准进行管理评审。</w:t>
            </w:r>
          </w:p>
          <w:p>
            <w:pPr>
              <w:rPr>
                <w:rFonts w:ascii="宋体" w:cs="宋体"/>
                <w:color w:val="auto"/>
                <w:szCs w:val="21"/>
              </w:rPr>
            </w:pPr>
            <w:r>
              <w:rPr>
                <w:rFonts w:hint="eastAsia" w:ascii="宋体" w:hAnsi="宋体" w:cs="宋体"/>
                <w:color w:val="auto"/>
                <w:szCs w:val="21"/>
              </w:rPr>
              <w:t>目前按标准要求平稳运行，至今暂无变更情况发生。</w:t>
            </w:r>
          </w:p>
          <w:p>
            <w:pPr>
              <w:rPr>
                <w:rFonts w:ascii="宋体" w:cs="宋体"/>
                <w:color w:val="auto"/>
                <w:szCs w:val="21"/>
              </w:rPr>
            </w:pPr>
            <w:r>
              <w:rPr>
                <w:rFonts w:hint="eastAsia" w:ascii="宋体" w:hAnsi="宋体" w:cs="宋体"/>
                <w:color w:val="auto"/>
                <w:szCs w:val="21"/>
              </w:rPr>
              <w:t>查阅公司管理评审资料：</w:t>
            </w:r>
          </w:p>
          <w:p>
            <w:pPr>
              <w:rPr>
                <w:rFonts w:ascii="宋体" w:cs="宋体"/>
                <w:color w:val="auto"/>
                <w:szCs w:val="21"/>
              </w:rPr>
            </w:pPr>
            <w:r>
              <w:rPr>
                <w:rFonts w:hint="eastAsia" w:ascii="宋体" w:hAnsi="宋体" w:cs="宋体"/>
                <w:color w:val="auto"/>
                <w:szCs w:val="21"/>
              </w:rPr>
              <w:t>一、管理评审，评审时间：</w:t>
            </w:r>
            <w:r>
              <w:rPr>
                <w:rFonts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w:t>
            </w:r>
            <w:r>
              <w:rPr>
                <w:rFonts w:ascii="宋体" w:hAnsi="宋体" w:cs="宋体"/>
                <w:color w:val="auto"/>
                <w:szCs w:val="21"/>
              </w:rPr>
              <w:t>,</w:t>
            </w:r>
            <w:r>
              <w:rPr>
                <w:rFonts w:hint="eastAsia" w:ascii="宋体" w:hAnsi="宋体" w:cs="宋体"/>
                <w:color w:val="auto"/>
                <w:szCs w:val="21"/>
              </w:rPr>
              <w:t>评审方式：会议评审</w:t>
            </w:r>
          </w:p>
          <w:p>
            <w:pPr>
              <w:tabs>
                <w:tab w:val="right" w:leader="dot" w:pos="8190"/>
              </w:tabs>
              <w:adjustRightInd w:val="0"/>
              <w:spacing w:line="360" w:lineRule="auto"/>
              <w:rPr>
                <w:rFonts w:ascii="宋体" w:cs="宋体"/>
                <w:color w:val="auto"/>
                <w:szCs w:val="21"/>
              </w:rPr>
            </w:pPr>
            <w:r>
              <w:rPr>
                <w:rFonts w:hint="eastAsia" w:ascii="宋体" w:hAnsi="宋体" w:cs="宋体"/>
                <w:color w:val="auto"/>
                <w:szCs w:val="21"/>
              </w:rPr>
              <w:t xml:space="preserve"> 二、管理评审输入：</w:t>
            </w:r>
          </w:p>
          <w:p>
            <w:pPr>
              <w:spacing w:line="360" w:lineRule="auto"/>
              <w:ind w:left="480"/>
              <w:jc w:val="left"/>
              <w:rPr>
                <w:rFonts w:ascii="宋体"/>
                <w:color w:val="auto"/>
                <w:szCs w:val="21"/>
              </w:rPr>
            </w:pPr>
            <w:r>
              <w:rPr>
                <w:rFonts w:hint="eastAsia" w:ascii="宋体" w:hAnsi="宋体"/>
                <w:color w:val="auto"/>
                <w:szCs w:val="21"/>
              </w:rPr>
              <w:t>组织环境、相关方需求、风险和机遇、公司的管理方针、管理目标、指标的执行和完成情况；产品质量和顾客满意情况；</w:t>
            </w:r>
          </w:p>
          <w:p>
            <w:pPr>
              <w:spacing w:line="360" w:lineRule="auto"/>
              <w:jc w:val="left"/>
              <w:rPr>
                <w:rFonts w:ascii="宋体"/>
                <w:color w:val="auto"/>
                <w:szCs w:val="21"/>
              </w:rPr>
            </w:pPr>
            <w:r>
              <w:rPr>
                <w:rFonts w:hint="eastAsia" w:ascii="宋体" w:hAnsi="宋体"/>
                <w:color w:val="auto"/>
                <w:szCs w:val="21"/>
              </w:rPr>
              <w:t>资源的配备；纠正和预防措施情况；</w:t>
            </w:r>
          </w:p>
          <w:p>
            <w:pPr>
              <w:ind w:firstLine="480" w:firstLineChars="200"/>
              <w:rPr>
                <w:rFonts w:ascii="宋体" w:cs="宋体"/>
                <w:color w:val="auto"/>
                <w:szCs w:val="21"/>
              </w:rPr>
            </w:pPr>
            <w:r>
              <w:rPr>
                <w:rFonts w:hint="eastAsia" w:ascii="宋体" w:hAnsi="宋体" w:cs="宋体"/>
                <w:color w:val="auto"/>
                <w:szCs w:val="21"/>
              </w:rPr>
              <w:t>以上内容通过会上工作总结、汇报等形式体现。</w:t>
            </w:r>
          </w:p>
          <w:p>
            <w:pPr>
              <w:rPr>
                <w:rFonts w:ascii="宋体" w:cs="宋体"/>
                <w:color w:val="auto"/>
                <w:szCs w:val="21"/>
              </w:rPr>
            </w:pPr>
            <w:r>
              <w:rPr>
                <w:rFonts w:hint="eastAsia" w:ascii="宋体" w:hAnsi="宋体" w:cs="宋体"/>
                <w:color w:val="auto"/>
                <w:szCs w:val="21"/>
              </w:rPr>
              <w:t>三、查看“管理评审报告”，报告中对本次管理评审做了总结，评价了公司建立、运行管理体系的效果。</w:t>
            </w:r>
          </w:p>
          <w:p>
            <w:pPr>
              <w:rPr>
                <w:rFonts w:ascii="宋体" w:cs="宋体"/>
                <w:color w:val="auto"/>
                <w:szCs w:val="21"/>
              </w:rPr>
            </w:pPr>
            <w:r>
              <w:rPr>
                <w:rFonts w:hint="eastAsia" w:ascii="宋体" w:hAnsi="宋体" w:cs="宋体"/>
                <w:color w:val="auto"/>
                <w:szCs w:val="21"/>
              </w:rPr>
              <w:t>四、管理评审输出</w:t>
            </w:r>
            <w:r>
              <w:rPr>
                <w:rFonts w:ascii="宋体" w:hAnsi="宋体" w:cs="宋体"/>
                <w:color w:val="auto"/>
                <w:szCs w:val="21"/>
              </w:rPr>
              <w:t>/</w:t>
            </w:r>
            <w:r>
              <w:rPr>
                <w:rFonts w:hint="eastAsia" w:ascii="宋体" w:hAnsi="宋体" w:cs="宋体"/>
                <w:color w:val="auto"/>
                <w:szCs w:val="21"/>
              </w:rPr>
              <w:t>评审结论：</w:t>
            </w:r>
          </w:p>
          <w:p>
            <w:pPr>
              <w:spacing w:line="400" w:lineRule="exact"/>
              <w:ind w:firstLine="240" w:firstLineChars="100"/>
              <w:rPr>
                <w:rFonts w:ascii="宋体"/>
                <w:color w:val="auto"/>
                <w:szCs w:val="21"/>
              </w:rPr>
            </w:pPr>
            <w:r>
              <w:rPr>
                <w:rFonts w:hint="eastAsia" w:ascii="宋体" w:hAnsi="宋体"/>
                <w:color w:val="auto"/>
                <w:szCs w:val="24"/>
              </w:rPr>
              <w:t>公司的管理体系是</w:t>
            </w:r>
            <w:r>
              <w:rPr>
                <w:rFonts w:hint="eastAsia" w:ascii="宋体" w:hAnsi="宋体"/>
                <w:color w:val="auto"/>
                <w:szCs w:val="24"/>
                <w:lang w:val="en-US" w:eastAsia="zh-CN"/>
              </w:rPr>
              <w:t>持续</w:t>
            </w:r>
            <w:r>
              <w:rPr>
                <w:rFonts w:hint="eastAsia" w:ascii="宋体" w:hAnsi="宋体"/>
                <w:color w:val="auto"/>
                <w:szCs w:val="24"/>
              </w:rPr>
              <w:t>适宜的、充分的和有效的，达到了顾客满意和持续改进的目的。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spacing w:line="240" w:lineRule="exact"/>
              <w:ind w:firstLine="205" w:firstLineChars="98"/>
              <w:rPr>
                <w:rFonts w:ascii="宋体" w:hAnsi="宋体"/>
                <w:b/>
                <w:sz w:val="21"/>
                <w:szCs w:val="21"/>
              </w:rPr>
            </w:pPr>
            <w:r>
              <w:rPr>
                <w:rFonts w:hint="eastAsia" w:ascii="宋体" w:hAnsi="宋体" w:cs="宋体"/>
                <w:sz w:val="21"/>
                <w:szCs w:val="21"/>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240" w:lineRule="auto"/>
              <w:ind w:firstLine="420" w:firstLineChars="200"/>
              <w:rPr>
                <w:rFonts w:hint="eastAsia" w:ascii="宋体" w:hAnsi="宋体" w:eastAsia="宋体" w:cs="宋体"/>
                <w:b/>
                <w:color w:val="000000"/>
                <w:sz w:val="21"/>
                <w:szCs w:val="21"/>
                <w:lang w:val="en-US" w:eastAsia="zh-CN"/>
              </w:rPr>
            </w:pPr>
            <w:r>
              <w:rPr>
                <w:rFonts w:hint="eastAsia" w:ascii="宋体" w:hAnsi="宋体" w:eastAsia="宋体" w:cs="宋体"/>
                <w:sz w:val="21"/>
                <w:szCs w:val="21"/>
              </w:rPr>
              <w:t>提供20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日宝鸡</w:t>
            </w:r>
            <w:r>
              <w:rPr>
                <w:rFonts w:hint="eastAsia" w:ascii="宋体" w:hAnsi="宋体" w:cs="宋体"/>
                <w:sz w:val="21"/>
                <w:szCs w:val="21"/>
                <w:lang w:val="en-US" w:eastAsia="zh-CN"/>
              </w:rPr>
              <w:t>佳宇鑫机械制造</w:t>
            </w:r>
            <w:r>
              <w:rPr>
                <w:rFonts w:hint="eastAsia" w:ascii="宋体" w:hAnsi="宋体" w:eastAsia="宋体" w:cs="宋体"/>
                <w:sz w:val="21"/>
                <w:szCs w:val="21"/>
                <w:lang w:val="en-US" w:eastAsia="zh-CN"/>
              </w:rPr>
              <w:t>有限公司</w:t>
            </w:r>
            <w:r>
              <w:rPr>
                <w:rFonts w:hint="eastAsia" w:ascii="宋体" w:hAnsi="宋体" w:cs="宋体"/>
                <w:sz w:val="21"/>
                <w:szCs w:val="21"/>
                <w:lang w:val="en-US" w:eastAsia="zh-CN"/>
              </w:rPr>
              <w:t>汽车离合器加工组装</w:t>
            </w:r>
            <w:r>
              <w:rPr>
                <w:rFonts w:hint="eastAsia" w:ascii="宋体" w:hAnsi="宋体" w:eastAsia="宋体" w:cs="宋体"/>
                <w:sz w:val="21"/>
                <w:szCs w:val="21"/>
                <w:lang w:val="en-US" w:eastAsia="zh-CN"/>
              </w:rPr>
              <w:t>项目环境影响登记表，内容及规模：年生产</w:t>
            </w:r>
            <w:r>
              <w:rPr>
                <w:rFonts w:hint="eastAsia" w:ascii="宋体" w:hAnsi="宋体" w:cs="宋体"/>
                <w:sz w:val="21"/>
                <w:szCs w:val="21"/>
                <w:lang w:val="en-US" w:eastAsia="zh-CN"/>
              </w:rPr>
              <w:t>运输车辆离合器9.2</w:t>
            </w:r>
            <w:r>
              <w:rPr>
                <w:rFonts w:hint="eastAsia" w:ascii="宋体" w:hAnsi="宋体" w:eastAsia="宋体" w:cs="宋体"/>
                <w:sz w:val="21"/>
                <w:szCs w:val="21"/>
                <w:lang w:val="en-US" w:eastAsia="zh-CN"/>
              </w:rPr>
              <w:t>万</w:t>
            </w:r>
            <w:r>
              <w:rPr>
                <w:rFonts w:hint="eastAsia" w:ascii="宋体" w:hAnsi="宋体" w:cs="宋体"/>
                <w:sz w:val="21"/>
                <w:szCs w:val="21"/>
                <w:lang w:val="en-US" w:eastAsia="zh-CN"/>
              </w:rPr>
              <w:t>台</w:t>
            </w:r>
            <w:r>
              <w:rPr>
                <w:rFonts w:hint="eastAsia" w:ascii="宋体" w:hAnsi="宋体" w:eastAsia="宋体" w:cs="宋体"/>
                <w:sz w:val="21"/>
                <w:szCs w:val="21"/>
                <w:lang w:val="en-US" w:eastAsia="zh-CN"/>
              </w:rPr>
              <w:t>，备案号：201</w:t>
            </w:r>
            <w:r>
              <w:rPr>
                <w:rFonts w:hint="eastAsia" w:ascii="宋体" w:hAnsi="宋体" w:cs="宋体"/>
                <w:sz w:val="21"/>
                <w:szCs w:val="21"/>
                <w:lang w:val="en-US" w:eastAsia="zh-CN"/>
              </w:rPr>
              <w:t>861030400000091</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rFonts w:ascii="宋体" w:hAnsi="宋体"/>
                <w:b/>
                <w:sz w:val="21"/>
                <w:szCs w:val="21"/>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8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rFonts w:ascii="宋体" w:hAnsi="宋体"/>
                <w:b/>
                <w:sz w:val="21"/>
                <w:szCs w:val="21"/>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经现场验证，上次不符合已整改完成，措施有效。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rPr>
          <w:rFonts w:hint="eastAsia"/>
          <w:b/>
          <w:spacing w:val="-10"/>
          <w:szCs w:val="21"/>
        </w:rPr>
      </w:pPr>
    </w:p>
    <w:p>
      <w:pPr>
        <w:snapToGrid w:val="0"/>
        <w:spacing w:line="360" w:lineRule="auto"/>
        <w:ind w:firstLine="884" w:firstLineChars="400"/>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935" w:firstLineChars="4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w:t>
      </w:r>
      <w:r>
        <w:rPr>
          <w:rFonts w:hint="eastAsia" w:ascii="宋体" w:hAnsi="宋体"/>
          <w:b/>
          <w:szCs w:val="21"/>
          <w:lang w:val="en-US" w:eastAsia="zh-CN"/>
        </w:rPr>
        <w:t>1</w:t>
      </w:r>
      <w:r>
        <w:rPr>
          <w:rFonts w:hint="eastAsia" w:ascii="宋体" w:hAnsi="宋体"/>
          <w:b/>
          <w:szCs w:val="21"/>
        </w:rPr>
        <w:t>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ascii="宋体" w:hAnsi="宋体" w:cs="宋体"/>
                <w:bCs/>
                <w:szCs w:val="21"/>
              </w:rPr>
              <w:t>组织建立并实施的管理体系基本符合标准要求，可能存在的重要风险可以得到有效控制，没有出现过环境事故以及顾客投诉事件发生，体系运行基本有效，组织初步建立了自我完善和自我改进机制。现场开具的不符合项在规定的期限内采取纠正措施并经审核组书面验证有效后，同意</w:t>
            </w:r>
            <w:r>
              <w:rPr>
                <w:rFonts w:hint="eastAsia" w:ascii="宋体" w:hAnsi="宋体" w:cs="宋体"/>
                <w:bCs/>
                <w:szCs w:val="21"/>
                <w:lang w:val="en-US" w:eastAsia="zh-CN"/>
              </w:rPr>
              <w:t>恢复</w:t>
            </w:r>
            <w:r>
              <w:rPr>
                <w:rFonts w:hint="eastAsia" w:ascii="宋体" w:hAnsi="宋体" w:cs="宋体"/>
                <w:bCs/>
                <w:szCs w:val="21"/>
              </w:rPr>
              <w:t>认证注册。</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1661795</wp:posOffset>
            </wp:positionH>
            <wp:positionV relativeFrom="paragraph">
              <wp:posOffset>237490</wp:posOffset>
            </wp:positionV>
            <wp:extent cx="588010" cy="452120"/>
            <wp:effectExtent l="0" t="0" r="8890" b="5080"/>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6"/>
                    <a:stretch>
                      <a:fillRect/>
                    </a:stretch>
                  </pic:blipFill>
                  <pic:spPr>
                    <a:xfrm>
                      <a:off x="0" y="0"/>
                      <a:ext cx="588010" cy="45212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1693545</wp:posOffset>
            </wp:positionH>
            <wp:positionV relativeFrom="paragraph">
              <wp:posOffset>76835</wp:posOffset>
            </wp:positionV>
            <wp:extent cx="736600" cy="6121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7"/>
                    <a:stretch>
                      <a:fillRect/>
                    </a:stretch>
                  </pic:blipFill>
                  <pic:spPr>
                    <a:xfrm>
                      <a:off x="0" y="0"/>
                      <a:ext cx="736600" cy="61214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2021.2.26</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4" w:firstLineChars="343"/>
        <w:rPr>
          <w:b/>
          <w:sz w:val="21"/>
          <w:szCs w:val="21"/>
          <w:u w:val="single"/>
        </w:rPr>
      </w:pPr>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1204595</wp:posOffset>
            </wp:positionH>
            <wp:positionV relativeFrom="paragraph">
              <wp:posOffset>42545</wp:posOffset>
            </wp:positionV>
            <wp:extent cx="407035" cy="313055"/>
            <wp:effectExtent l="0" t="0" r="12065" b="4445"/>
            <wp:wrapNone/>
            <wp:docPr id="3" name="图片 3"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俐-签名"/>
                    <pic:cNvPicPr>
                      <a:picLocks noChangeAspect="1"/>
                    </pic:cNvPicPr>
                  </pic:nvPicPr>
                  <pic:blipFill>
                    <a:blip r:embed="rId6"/>
                    <a:stretch>
                      <a:fillRect/>
                    </a:stretch>
                  </pic:blipFill>
                  <pic:spPr>
                    <a:xfrm>
                      <a:off x="0" y="0"/>
                      <a:ext cx="407035" cy="313055"/>
                    </a:xfrm>
                    <a:prstGeom prst="rect">
                      <a:avLst/>
                    </a:prstGeom>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5BEC"/>
    <w:multiLevelType w:val="singleLevel"/>
    <w:tmpl w:val="259A5BEC"/>
    <w:lvl w:ilvl="0" w:tentative="0">
      <w:start w:val="4"/>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FF02FB"/>
    <w:rsid w:val="0BCC75D9"/>
    <w:rsid w:val="0D6C4F09"/>
    <w:rsid w:val="0FA33FF4"/>
    <w:rsid w:val="1FA332A2"/>
    <w:rsid w:val="27626919"/>
    <w:rsid w:val="2EFA446B"/>
    <w:rsid w:val="30CF4571"/>
    <w:rsid w:val="31622E2A"/>
    <w:rsid w:val="392E6575"/>
    <w:rsid w:val="39C84B58"/>
    <w:rsid w:val="47DC187A"/>
    <w:rsid w:val="4C3A5DB8"/>
    <w:rsid w:val="4F4D7D29"/>
    <w:rsid w:val="6D29427B"/>
    <w:rsid w:val="71064402"/>
    <w:rsid w:val="728412A8"/>
    <w:rsid w:val="771F1813"/>
    <w:rsid w:val="781B3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99"/>
    <w:pPr>
      <w:spacing w:after="120"/>
      <w:ind w:left="420" w:leftChars="200"/>
    </w:pPr>
    <w:rPr>
      <w:kern w:val="0"/>
      <w:sz w:val="24"/>
    </w:rPr>
  </w:style>
  <w:style w:type="paragraph" w:styleId="5">
    <w:name w:val="Balloon Text"/>
    <w:basedOn w:val="1"/>
    <w:link w:val="12"/>
    <w:semiHidden/>
    <w:qFormat/>
    <w:uiPriority w:val="99"/>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Body Text First Indent 2"/>
    <w:basedOn w:val="4"/>
    <w:qFormat/>
    <w:uiPriority w:val="99"/>
    <w:pPr>
      <w:spacing w:after="0"/>
      <w:ind w:left="0" w:leftChars="0" w:firstLine="420" w:firstLineChars="200"/>
      <w:jc w:val="left"/>
    </w:pPr>
    <w:rPr>
      <w:rFonts w:ascii="宋体" w:hAnsi="宋体" w:eastAsia="仿宋_GB2312"/>
      <w:color w:val="000000"/>
      <w:sz w:val="28"/>
      <w:szCs w:val="20"/>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semiHidden/>
    <w:qFormat/>
    <w:locked/>
    <w:uiPriority w:val="99"/>
    <w:rPr>
      <w:rFonts w:ascii="Times New Roman" w:hAnsi="Times New Roman" w:eastAsia="宋体" w:cs="Times New Roman"/>
      <w:sz w:val="18"/>
      <w:szCs w:val="18"/>
    </w:rPr>
  </w:style>
  <w:style w:type="character" w:customStyle="1" w:styleId="14">
    <w:name w:val="页眉 Char"/>
    <w:link w:val="7"/>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2021-02-28T02:55:35Z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