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0067-2020-E-2021</w:t>
      </w:r>
      <w:bookmarkEnd w:id="0"/>
    </w:p>
    <w:p>
      <w:pPr>
        <w:snapToGrid w:val="0"/>
        <w:spacing w:line="360" w:lineRule="exac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西安洛科电子科技股份有限公司</w:t>
      </w:r>
      <w:bookmarkEnd w:id="1"/>
    </w:p>
    <w:p>
      <w:pPr>
        <w:pStyle w:val="2"/>
        <w:spacing w:line="36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Xi'an Loco Science＆Technology Co., Ltd.</w:t>
      </w:r>
    </w:p>
    <w:p>
      <w:pPr>
        <w:pStyle w:val="2"/>
        <w:spacing w:line="36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西安市高新区锦业路69号创业研发园A区15号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w:t>
      </w:r>
      <w:bookmarkEnd w:id="4"/>
      <w:r>
        <w:rPr>
          <w:b/>
          <w:color w:val="000000" w:themeColor="text1"/>
          <w:sz w:val="22"/>
          <w:szCs w:val="22"/>
          <w:u w:val="single"/>
        </w:rPr>
        <w:t>77</w:t>
      </w:r>
    </w:p>
    <w:p>
      <w:pPr>
        <w:pStyle w:val="2"/>
        <w:spacing w:line="360" w:lineRule="exact"/>
        <w:ind w:firstLine="632" w:firstLineChars="286"/>
        <w:rPr>
          <w:b/>
          <w:color w:val="000000" w:themeColor="text1"/>
          <w:sz w:val="22"/>
          <w:szCs w:val="22"/>
        </w:rPr>
      </w:pPr>
      <w:r>
        <w:rPr>
          <w:rFonts w:hint="eastAsia"/>
          <w:b/>
          <w:color w:val="000000" w:themeColor="text1"/>
          <w:sz w:val="22"/>
          <w:szCs w:val="22"/>
        </w:rPr>
        <w:t>(英文)：No. 15, Zone A, entrepreneurship R &amp; D Park, 69 Jinye road, high-tech zone, Xi'an</w:t>
      </w:r>
    </w:p>
    <w:p>
      <w:pPr>
        <w:pStyle w:val="2"/>
        <w:spacing w:line="36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西安市高新区锦业路69号创业研发园A区15号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w:t>
      </w:r>
      <w:bookmarkEnd w:id="6"/>
      <w:r>
        <w:rPr>
          <w:b/>
          <w:color w:val="000000" w:themeColor="text1"/>
          <w:sz w:val="22"/>
          <w:szCs w:val="22"/>
        </w:rPr>
        <w:t>77</w:t>
      </w:r>
    </w:p>
    <w:p>
      <w:pPr>
        <w:pStyle w:val="2"/>
        <w:spacing w:line="360" w:lineRule="exact"/>
        <w:ind w:firstLine="632" w:firstLineChars="286"/>
        <w:rPr>
          <w:b/>
          <w:color w:val="000000" w:themeColor="text1"/>
          <w:sz w:val="22"/>
          <w:szCs w:val="22"/>
          <w:u w:val="single"/>
        </w:rPr>
      </w:pPr>
      <w:r>
        <w:rPr>
          <w:rFonts w:hint="eastAsia"/>
          <w:b/>
          <w:color w:val="000000" w:themeColor="text1"/>
          <w:sz w:val="22"/>
          <w:szCs w:val="22"/>
        </w:rPr>
        <w:t>(英文)：No. 15, Zone A, entrepreneurship R &amp; D Park, 69 Jinye road, high-tech zone, Xi'an</w:t>
      </w:r>
    </w:p>
    <w:p>
      <w:pPr>
        <w:pStyle w:val="2"/>
        <w:spacing w:line="36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36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91610104797481111M</w:t>
      </w:r>
      <w:bookmarkEnd w:id="7"/>
      <w:r>
        <w:rPr>
          <w:rFonts w:hint="eastAsia"/>
          <w:b/>
          <w:color w:val="000000" w:themeColor="text1"/>
          <w:sz w:val="22"/>
          <w:szCs w:val="22"/>
        </w:rPr>
        <w:t xml:space="preserve">     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13759985988</w:t>
      </w:r>
      <w:bookmarkEnd w:id="9"/>
    </w:p>
    <w:p>
      <w:pPr>
        <w:pStyle w:val="2"/>
        <w:spacing w:before="120" w:beforeLines="50" w:line="36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李希孝</w:t>
      </w:r>
      <w:bookmarkEnd w:id="10"/>
      <w:r>
        <w:rPr>
          <w:rFonts w:hint="eastAsia"/>
          <w:b/>
          <w:color w:val="000000" w:themeColor="text1"/>
          <w:sz w:val="22"/>
          <w:szCs w:val="22"/>
        </w:rPr>
        <w:t xml:space="preserve">     管代/联系人(职务)：李希孝    组织人数：</w:t>
      </w:r>
      <w:bookmarkStart w:id="11" w:name="企业人数"/>
      <w:r>
        <w:rPr>
          <w:b/>
          <w:color w:val="000000" w:themeColor="text1"/>
          <w:sz w:val="22"/>
          <w:szCs w:val="22"/>
        </w:rPr>
        <w:t>65</w:t>
      </w:r>
      <w:bookmarkEnd w:id="11"/>
    </w:p>
    <w:p>
      <w:pPr>
        <w:pStyle w:val="2"/>
        <w:spacing w:line="36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24001-2016/ISO14001:2015,Q：GB/T19001-2016/ISO9001:2015,O：GB/T45001-2020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E:监查1,Q:二阶段,O:二阶段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b/>
          <w:color w:val="000000" w:themeColor="text1"/>
          <w:sz w:val="22"/>
          <w:szCs w:val="22"/>
          <w:u w:val="single"/>
        </w:rPr>
      </w:pPr>
      <w:bookmarkStart w:id="14" w:name="审核范围"/>
    </w:p>
    <w:p>
      <w:pPr>
        <w:pStyle w:val="2"/>
        <w:spacing w:line="360" w:lineRule="exact"/>
        <w:ind w:firstLine="0"/>
        <w:rPr>
          <w:b/>
          <w:color w:val="000000" w:themeColor="text1"/>
          <w:sz w:val="22"/>
          <w:szCs w:val="22"/>
        </w:rPr>
      </w:pPr>
      <w:r>
        <w:rPr>
          <w:rFonts w:hint="eastAsia"/>
          <w:b/>
          <w:color w:val="000000" w:themeColor="text1"/>
          <w:sz w:val="22"/>
          <w:szCs w:val="22"/>
        </w:rPr>
        <w:t>Q：石油仪器仪表、石油专用工具及配件的设计、生产、销售和技术服务（许可范围内）；计算机软件开发；信息系统集成。</w:t>
      </w:r>
    </w:p>
    <w:p>
      <w:pPr>
        <w:pStyle w:val="2"/>
        <w:spacing w:line="360" w:lineRule="exact"/>
        <w:ind w:firstLine="0"/>
        <w:rPr>
          <w:b/>
          <w:color w:val="000000" w:themeColor="text1"/>
          <w:sz w:val="22"/>
          <w:szCs w:val="22"/>
        </w:rPr>
      </w:pPr>
      <w:r>
        <w:rPr>
          <w:rFonts w:hint="eastAsia"/>
          <w:b/>
          <w:color w:val="000000" w:themeColor="text1"/>
          <w:sz w:val="22"/>
          <w:szCs w:val="22"/>
        </w:rPr>
        <w:t>E：石油仪器仪表、石油专用工具及配件的设计、组装、销售和技术服务（许可范围内）；计算机软件开发；信息系统集成所涉及场所的相关环境管理活动</w:t>
      </w:r>
    </w:p>
    <w:p>
      <w:pPr>
        <w:pStyle w:val="2"/>
        <w:spacing w:line="360" w:lineRule="exact"/>
        <w:ind w:firstLine="0"/>
        <w:rPr>
          <w:b/>
          <w:color w:val="000000" w:themeColor="text1"/>
          <w:sz w:val="22"/>
          <w:szCs w:val="22"/>
        </w:rPr>
      </w:pPr>
      <w:r>
        <w:rPr>
          <w:rFonts w:hint="eastAsia"/>
          <w:b/>
          <w:color w:val="000000" w:themeColor="text1"/>
          <w:sz w:val="22"/>
          <w:szCs w:val="22"/>
        </w:rPr>
        <w:t>O：石油仪器仪表、石油专用工具及配件的设计、生产、销售和技术服务（许可范围内）；计算机软件开发；信息系统集成所涉及场所的相关职业健康安全管理活动</w:t>
      </w:r>
      <w:bookmarkEnd w:id="14"/>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QMS（英文：）：Design, production, sales and technical services of petroleum instruments, tools and accessories (within the scope of license) ; Computer Software Development; Information System Integration</w:t>
      </w:r>
    </w:p>
    <w:p>
      <w:pPr>
        <w:pStyle w:val="2"/>
        <w:spacing w:line="360" w:lineRule="exact"/>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EMS（英文：）：Design, assembly, sale and technical service of petroleum instruments, tools and accessories (within the scope of license) ; Computer Software Development; environmental management activities related to sites involved in the integration of Information Systems</w:t>
      </w:r>
    </w:p>
    <w:p>
      <w:pPr>
        <w:pStyle w:val="2"/>
        <w:spacing w:line="360" w:lineRule="exact"/>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OHSMS（英文：）Design, production, sales and technical services of petroleum instruments, tools and accessories (within the scope of license) ; development of computer software; and Related Occupational Health and safety management activities of sites involved in the integration of Information Systems</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drawing>
          <wp:anchor distT="0" distB="0" distL="114300" distR="114300" simplePos="0" relativeHeight="251660288" behindDoc="0" locked="0" layoutInCell="1" allowOverlap="1">
            <wp:simplePos x="0" y="0"/>
            <wp:positionH relativeFrom="column">
              <wp:posOffset>-635000</wp:posOffset>
            </wp:positionH>
            <wp:positionV relativeFrom="paragraph">
              <wp:posOffset>-883920</wp:posOffset>
            </wp:positionV>
            <wp:extent cx="7452360" cy="10605135"/>
            <wp:effectExtent l="0" t="0" r="2540" b="12065"/>
            <wp:wrapNone/>
            <wp:docPr id="3" name="图片 3" descr="扫描全能王 2021-03-31 17.32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31 17.32_23"/>
                    <pic:cNvPicPr>
                      <a:picLocks noChangeAspect="1"/>
                    </pic:cNvPicPr>
                  </pic:nvPicPr>
                  <pic:blipFill>
                    <a:blip r:embed="rId5"/>
                    <a:stretch>
                      <a:fillRect/>
                    </a:stretch>
                  </pic:blipFill>
                  <pic:spPr>
                    <a:xfrm>
                      <a:off x="0" y="0"/>
                      <a:ext cx="7452360" cy="10605135"/>
                    </a:xfrm>
                    <a:prstGeom prst="rect">
                      <a:avLst/>
                    </a:prstGeom>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drawing>
          <wp:anchor distT="0" distB="0" distL="114300" distR="114300" simplePos="0" relativeHeight="251659264" behindDoc="0" locked="0" layoutInCell="1" allowOverlap="1">
            <wp:simplePos x="0" y="0"/>
            <wp:positionH relativeFrom="column">
              <wp:posOffset>3765550</wp:posOffset>
            </wp:positionH>
            <wp:positionV relativeFrom="paragraph">
              <wp:posOffset>113030</wp:posOffset>
            </wp:positionV>
            <wp:extent cx="434975" cy="335280"/>
            <wp:effectExtent l="0" t="0" r="9525" b="7620"/>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434975" cy="335280"/>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日期：2021.4.1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noPunctuationKerning w:val="1"/>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42E2"/>
    <w:rsid w:val="000748AD"/>
    <w:rsid w:val="001642E2"/>
    <w:rsid w:val="001E455C"/>
    <w:rsid w:val="00264EF5"/>
    <w:rsid w:val="00B61E3D"/>
    <w:rsid w:val="00E23F04"/>
    <w:rsid w:val="00EB5947"/>
    <w:rsid w:val="3148152A"/>
    <w:rsid w:val="523E5BF2"/>
    <w:rsid w:val="660465D4"/>
    <w:rsid w:val="71C50E73"/>
    <w:rsid w:val="7DA4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319</Words>
  <Characters>1819</Characters>
  <Lines>15</Lines>
  <Paragraphs>4</Paragraphs>
  <TotalTime>3</TotalTime>
  <ScaleCrop>false</ScaleCrop>
  <LinksUpToDate>false</LinksUpToDate>
  <CharactersWithSpaces>2134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2021-04-02T14:14:05Z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6F80A43C54BB4BE58B1B4942A83690F5</vt:lpwstr>
  </property>
</Properties>
</file>