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西安洛科电子科技股份有限公司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rPr>
          <w:rStyle w:val="13"/>
          <w:rFonts w:hint="eastAsia" w:ascii="楷体" w:hAnsi="楷体" w:eastAsia="楷体"/>
          <w:b/>
          <w:sz w:val="36"/>
          <w:szCs w:val="36"/>
        </w:rP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E:19.05.01</w:t>
            </w:r>
          </w:p>
          <w:p>
            <w:pPr>
              <w:spacing w:line="240" w:lineRule="exact"/>
              <w:jc w:val="center"/>
              <w:rPr>
                <w:b/>
                <w:color w:val="000000" w:themeColor="text1"/>
                <w:sz w:val="20"/>
                <w:szCs w:val="20"/>
              </w:rPr>
            </w:pPr>
            <w:r>
              <w:rPr>
                <w:b/>
                <w:color w:val="000000" w:themeColor="text1"/>
                <w:sz w:val="20"/>
                <w:szCs w:val="20"/>
              </w:rPr>
              <w:t>Q:18.05.02,19.05.01,33.02.01,34.06.00</w:t>
            </w:r>
          </w:p>
          <w:p>
            <w:pPr>
              <w:spacing w:line="240" w:lineRule="exact"/>
              <w:jc w:val="center"/>
              <w:rPr>
                <w:b/>
                <w:color w:val="000000" w:themeColor="text1"/>
                <w:sz w:val="20"/>
                <w:szCs w:val="20"/>
              </w:rPr>
            </w:pPr>
            <w:r>
              <w:rPr>
                <w:b/>
                <w:color w:val="000000" w:themeColor="text1"/>
                <w:sz w:val="20"/>
                <w:szCs w:val="20"/>
              </w:rPr>
              <w:t>O:18.05.02,19.05.01,33.02.01,34.06.00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强兴</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r>
              <w:rPr>
                <w:b/>
                <w:color w:val="000000" w:themeColor="text1"/>
                <w:sz w:val="20"/>
                <w:szCs w:val="20"/>
              </w:rPr>
              <w:t>工程师</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E:19.05.01</w:t>
            </w:r>
          </w:p>
          <w:p>
            <w:pPr>
              <w:spacing w:line="240" w:lineRule="exact"/>
              <w:jc w:val="center"/>
              <w:rPr>
                <w:b/>
                <w:color w:val="000000" w:themeColor="text1"/>
                <w:sz w:val="20"/>
                <w:szCs w:val="20"/>
              </w:rPr>
            </w:pPr>
            <w:r>
              <w:rPr>
                <w:b/>
                <w:color w:val="000000" w:themeColor="text1"/>
                <w:sz w:val="20"/>
                <w:szCs w:val="20"/>
              </w:rPr>
              <w:t>Q:18.05.02,19.05.01,33.02.01,33.02.02,34.06.00</w:t>
            </w:r>
          </w:p>
          <w:p>
            <w:pPr>
              <w:spacing w:line="240" w:lineRule="exact"/>
              <w:jc w:val="center"/>
              <w:rPr>
                <w:b/>
                <w:color w:val="000000" w:themeColor="text1"/>
                <w:sz w:val="20"/>
                <w:szCs w:val="20"/>
              </w:rPr>
            </w:pPr>
            <w:r>
              <w:rPr>
                <w:b/>
                <w:color w:val="000000" w:themeColor="text1"/>
                <w:sz w:val="20"/>
                <w:szCs w:val="20"/>
              </w:rPr>
              <w:t>O:18.05.02,19.05.01,33.02.01,33.02.02,34.06.00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24001-2016/ISO14001:2015,Q：GB/T19001-2016/ISO9001:2015,O：GB/T45001-2020 / ISO45001：2018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西安洛科电子科技股份有限公司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西安市高新区锦业路69号创业研发园A区15号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710054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西安市高新区锦业路69号创业研发园A区15号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710054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李希孝</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13759985988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李希孝</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bookmarkStart w:id="16" w:name="管理者代表"/>
            <w:r>
              <w:rPr>
                <w:rFonts w:ascii="宋体" w:hAnsi="宋体"/>
                <w:b/>
                <w:color w:val="000000" w:themeColor="text1"/>
                <w:sz w:val="20"/>
                <w:szCs w:val="20"/>
              </w:rPr>
              <w:t>兰孟平</w:t>
            </w:r>
            <w:bookmarkEnd w:id="1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李希孝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E：石油仪器仪表、石油专用工具及配件的设计、组装、销售和技术服务（许可范围内）；计算机软件开发；信息系统集成所涉及场所的相关环境管理活动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Q：石油仪器仪表、石油专用工具及配件的设计、生产、销售和技术服务（许可范围内）；计算机软件开发；信息系统集成 。</w:t>
            </w:r>
          </w:p>
          <w:p>
            <w:pPr>
              <w:spacing w:line="320" w:lineRule="exact"/>
              <w:rPr>
                <w:rFonts w:ascii="宋体" w:hAnsi="宋体"/>
                <w:b/>
                <w:color w:val="000000" w:themeColor="text1"/>
                <w:sz w:val="20"/>
                <w:szCs w:val="20"/>
              </w:rPr>
            </w:pPr>
            <w:r>
              <w:rPr>
                <w:rFonts w:ascii="宋体" w:hAnsi="宋体"/>
                <w:b/>
                <w:color w:val="000000" w:themeColor="text1"/>
                <w:sz w:val="20"/>
                <w:szCs w:val="20"/>
              </w:rPr>
              <w:t>O：石油仪器仪表、石油专用工具及配件的设计、生产、销售和技术服务（许可范围内）；计算机软件开发；信息系统集成所涉及场所的相关职业健康安全管理活动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E：18.05.02;19.05.01;33.02.01;33.02.02;34.06.00</w:t>
            </w:r>
          </w:p>
          <w:p>
            <w:pPr>
              <w:spacing w:line="320" w:lineRule="exact"/>
              <w:rPr>
                <w:rFonts w:ascii="宋体" w:hAnsi="宋体"/>
                <w:b/>
                <w:color w:val="000000" w:themeColor="text1"/>
                <w:sz w:val="20"/>
                <w:szCs w:val="20"/>
              </w:rPr>
            </w:pPr>
            <w:r>
              <w:rPr>
                <w:rFonts w:ascii="宋体" w:hAnsi="宋体"/>
                <w:b/>
                <w:color w:val="000000" w:themeColor="text1"/>
                <w:sz w:val="20"/>
                <w:szCs w:val="20"/>
              </w:rPr>
              <w:t>Q：18.05.02;19.05.01;33.02.01;33.02.02;34.06.00</w:t>
            </w:r>
          </w:p>
          <w:p>
            <w:pPr>
              <w:spacing w:line="320" w:lineRule="exact"/>
              <w:rPr>
                <w:rFonts w:ascii="宋体" w:hAnsi="宋体"/>
                <w:b/>
                <w:color w:val="000000" w:themeColor="text1"/>
                <w:sz w:val="20"/>
                <w:szCs w:val="20"/>
              </w:rPr>
            </w:pPr>
            <w:r>
              <w:rPr>
                <w:rFonts w:ascii="宋体" w:hAnsi="宋体"/>
                <w:b/>
                <w:color w:val="000000" w:themeColor="text1"/>
                <w:sz w:val="20"/>
                <w:szCs w:val="20"/>
              </w:rPr>
              <w:t>O：18.05.02;19.05.01;33.02.01;33.02.02;34.06.00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2020.9.1</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z w:val="20"/>
                <w:szCs w:val="20"/>
              </w:rPr>
            </w:pPr>
            <w:r>
              <w:rPr>
                <w:rFonts w:ascii="宋体" w:hAnsi="宋体"/>
                <w:b/>
                <w:color w:val="000000" w:themeColor="text1"/>
                <w:sz w:val="20"/>
                <w:szCs w:val="20"/>
              </w:rPr>
              <w:t>西安市高新区锦业路69号创业研发园A区15号</w:t>
            </w: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高管层（含员工代表）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val="0"/>
                <w:bCs/>
                <w:i w:val="0"/>
                <w:iCs w:val="0"/>
                <w:color w:val="000000" w:themeColor="text1"/>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综合管理部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val="0"/>
                <w:bCs/>
                <w:i w:val="0"/>
                <w:iCs w:val="0"/>
                <w:color w:val="000000" w:themeColor="text1"/>
                <w:sz w:val="20"/>
                <w:szCs w:val="20"/>
              </w:rPr>
              <w:t>人力资源管理过程；资源提供与管理过程控制；内外部信息交流过程；内审管理；内外部信息交流等，危险源辨识、风险评价和风险控制措施的确定、应急准备和响应及相应过程及相应质量、环境、职业健康安全管理体系运行过程；采购过程相关等过程、销售过程、客户满意等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default"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lang w:val="en-US" w:eastAsia="zh-CN"/>
              </w:rPr>
              <w:t>生产技术部</w:t>
            </w:r>
          </w:p>
        </w:tc>
        <w:tc>
          <w:tcPr>
            <w:tcW w:w="6804" w:type="dxa"/>
            <w:vAlign w:val="top"/>
          </w:tcPr>
          <w:p>
            <w:pPr>
              <w:jc w:val="left"/>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b w:val="0"/>
                <w:bCs/>
                <w:i w:val="0"/>
                <w:iCs w:val="0"/>
                <w:color w:val="000000" w:themeColor="text1"/>
                <w:sz w:val="20"/>
                <w:szCs w:val="20"/>
                <w:lang w:val="en-US" w:eastAsia="zh-CN"/>
              </w:rPr>
              <w:t>生产和服务</w:t>
            </w:r>
            <w:r>
              <w:rPr>
                <w:rFonts w:hint="eastAsia" w:ascii="宋体" w:hAnsi="宋体"/>
                <w:b w:val="0"/>
                <w:bCs/>
                <w:i w:val="0"/>
                <w:iCs w:val="0"/>
                <w:color w:val="000000" w:themeColor="text1"/>
                <w:sz w:val="20"/>
                <w:szCs w:val="20"/>
              </w:rPr>
              <w:t>过程</w:t>
            </w:r>
            <w:r>
              <w:rPr>
                <w:rFonts w:hint="eastAsia" w:ascii="宋体" w:hAnsi="宋体"/>
                <w:b w:val="0"/>
                <w:bCs/>
                <w:i w:val="0"/>
                <w:iCs w:val="0"/>
                <w:color w:val="000000" w:themeColor="text1"/>
                <w:sz w:val="20"/>
                <w:szCs w:val="20"/>
                <w:lang w:eastAsia="zh-CN"/>
              </w:rPr>
              <w:t>、</w:t>
            </w:r>
            <w:r>
              <w:rPr>
                <w:rFonts w:hint="eastAsia" w:ascii="宋体" w:hAnsi="宋体"/>
                <w:b w:val="0"/>
                <w:bCs/>
                <w:i w:val="0"/>
                <w:iCs w:val="0"/>
                <w:color w:val="000000" w:themeColor="text1"/>
                <w:sz w:val="20"/>
                <w:szCs w:val="20"/>
              </w:rPr>
              <w:t>不合格品的管控、监视和测量、测试服务、纠正预防、改进、部门质量、环境、职业健康安全管理体系运行过程控制；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420" w:firstLineChars="200"/>
              <w:rPr>
                <w:rFonts w:hint="eastAsia"/>
                <w:szCs w:val="22"/>
              </w:rPr>
            </w:pPr>
            <w:r>
              <w:rPr>
                <w:rFonts w:hint="eastAsia" w:ascii="Times New Roman" w:hAnsi="Times New Roman" w:eastAsia="宋体" w:cs="Times New Roman"/>
                <w:szCs w:val="22"/>
                <w:lang w:val="en-US" w:eastAsia="zh-CN"/>
              </w:rPr>
              <w:t>总经理介绍公司成立于2007年04月24日，西安洛科电子科技股份有限公司是一家专业从事石油仪器仪表研发，生产、销售和石油测试井技术服务的高新技术企业。凭借着在机械、电子、自动化领域的专业水平和成熟的技术，在石油仪器行业迅速崛起。依靠科技求发展，不断为用户提供安全、可靠、实用的产品，是我们始终不变的追求。在充分引进吸收国外先进技术的基础上，公司现已开发出：EP-Q型电子式测温测压取样器填补了稠油取样的空白；EP-DYL双探头、小直径压力计耐压达到100Mpa，解决了高压井环空测试和配水器装置中测地层压力、油管压力和验封的难题,EP-JW存储式两参数测井仪，可以现场测试深度记录、温度数据回放以及仪器检测等功能；EP-T型电子脱挂器，操作简单、定位准确、使用方便，解决长期困扰测试井工作中发生的钢丝断裂，仪器落井不明等问题，可大大提高试井效率，节约测井费用;井下关井器在业界首次成熟地达到了井下多次开关井的需要。有员工65名，其中95% 的员工有多年从事石油测试技术和仪表生产服务的经验。自主研发队伍16人，其中4人拥有高级工程师职称，与北京石油大学，西安石油大学等高校有广泛的技术合作关系。</w:t>
            </w:r>
          </w:p>
          <w:p>
            <w:pPr>
              <w:ind w:firstLine="420" w:firstLineChars="200"/>
              <w:rPr>
                <w:rFonts w:hint="eastAsia"/>
                <w:szCs w:val="22"/>
              </w:rPr>
            </w:pPr>
            <w:r>
              <w:rPr>
                <w:rFonts w:hint="eastAsia"/>
                <w:szCs w:val="22"/>
              </w:rPr>
              <w:t>与总经理兰孟平沟通，简单介绍了企业的经营状况、顾客分布，介绍了公司文化的形成与发展、长短期发展目标、价值观的沟通，并对的公司内部环境和外部环境进行了分析。公司介绍，检测设备计量能力在行业内有一定的市场地位。</w:t>
            </w:r>
          </w:p>
          <w:p>
            <w:pPr>
              <w:ind w:firstLine="420" w:firstLineChars="200"/>
              <w:rPr>
                <w:b/>
                <w:color w:val="000000" w:themeColor="text1"/>
                <w:sz w:val="20"/>
                <w:szCs w:val="20"/>
              </w:rPr>
            </w:pPr>
            <w:r>
              <w:rPr>
                <w:rFonts w:hint="eastAsia"/>
                <w:szCs w:val="22"/>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auto"/>
              <w:ind w:left="0" w:leftChars="0" w:firstLine="420" w:firstLineChars="200"/>
              <w:rPr>
                <w:b/>
                <w:color w:val="000000" w:themeColor="text1"/>
                <w:sz w:val="20"/>
                <w:szCs w:val="20"/>
              </w:rPr>
            </w:pPr>
            <w:r>
              <w:rPr>
                <w:rFonts w:hint="eastAsia"/>
                <w:szCs w:val="22"/>
              </w:rPr>
              <w:t>提供了《组织的相关方需求和期望调查表》，相关方包括顾客、供方、员工、政府部门、审核机构、股东等。相关方需求和期望：</w:t>
            </w:r>
            <w:r>
              <w:rPr>
                <w:rFonts w:hint="eastAsia"/>
                <w:szCs w:val="22"/>
                <w:lang w:val="en-US" w:eastAsia="zh-CN"/>
              </w:rPr>
              <w:t>生产服务</w:t>
            </w:r>
            <w:r>
              <w:rPr>
                <w:rFonts w:hint="eastAsia"/>
                <w:szCs w:val="22"/>
                <w:lang w:eastAsia="zh-CN"/>
              </w:rPr>
              <w:t>能力</w:t>
            </w:r>
            <w:r>
              <w:rPr>
                <w:rFonts w:hint="eastAsia"/>
                <w:szCs w:val="22"/>
              </w:rPr>
              <w:t>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40" w:lineRule="auto"/>
              <w:ind w:firstLine="420" w:firstLineChars="200"/>
              <w:rPr>
                <w:rFonts w:hint="eastAsia"/>
                <w:szCs w:val="22"/>
                <w:lang w:val="en-US" w:eastAsia="zh-CN"/>
              </w:rPr>
            </w:pPr>
            <w:r>
              <w:rPr>
                <w:rFonts w:hint="eastAsia" w:ascii="Times New Roman" w:hAnsi="Times New Roman" w:eastAsia="宋体" w:cs="Times New Roman"/>
                <w:szCs w:val="22"/>
              </w:rPr>
              <w:t>质量精益求精，服务及时周到；实现污染预防，注重节能降耗；及时消除隐患，保障健康安全；遵守法律法规，坚持持续改进</w:t>
            </w:r>
            <w:r>
              <w:rPr>
                <w:rFonts w:hint="eastAsia"/>
                <w:szCs w:val="22"/>
                <w:lang w:val="en-US" w:eastAsia="zh-CN"/>
              </w:rPr>
              <w:t>。</w:t>
            </w:r>
          </w:p>
          <w:p>
            <w:pPr>
              <w:numPr>
                <w:ilvl w:val="0"/>
                <w:numId w:val="0"/>
              </w:numPr>
              <w:spacing w:line="240" w:lineRule="auto"/>
              <w:ind w:firstLine="420" w:firstLineChars="200"/>
              <w:rPr>
                <w:rFonts w:hint="eastAsia"/>
                <w:szCs w:val="22"/>
                <w:lang w:val="en-US" w:eastAsia="zh-CN"/>
              </w:rPr>
            </w:pPr>
            <w:r>
              <w:rPr>
                <w:rFonts w:hint="eastAsia"/>
                <w:szCs w:val="22"/>
                <w:lang w:val="en-US" w:eastAsia="zh-CN"/>
              </w:rPr>
              <w:t>总经理兰孟平用会议、文件等手段保证管理方针为全体员工理解并落实到工作中。总经理兰孟平说管理评审时对方针的持续适宜性进行了评审，有评审记录。</w:t>
            </w:r>
          </w:p>
          <w:p>
            <w:pPr>
              <w:numPr>
                <w:ilvl w:val="0"/>
                <w:numId w:val="0"/>
              </w:numPr>
              <w:spacing w:line="240" w:lineRule="auto"/>
              <w:ind w:left="0" w:leftChars="0" w:firstLine="420" w:firstLineChars="200"/>
              <w:rPr>
                <w:b/>
                <w:color w:val="000000" w:themeColor="text1"/>
              </w:rPr>
            </w:pPr>
            <w:r>
              <w:rPr>
                <w:rFonts w:hint="eastAsia"/>
                <w:szCs w:val="22"/>
                <w:lang w:val="en-US" w:eastAsia="zh-CN"/>
              </w:rPr>
              <w:t>以上管理方针通过文件、培训等形式将公司管理方针传达给所有为公司工作或代表公司的人员，相关方也可通过综合综合获取公司管理方针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rFonts w:hint="eastAsia"/>
              </w:rPr>
            </w:pPr>
            <w:r>
              <w:t>4、</w:t>
            </w:r>
            <w:r>
              <w:rPr>
                <w:rFonts w:hint="eastAsia"/>
              </w:rPr>
              <w:t>风险识别与控制策划（QMS）</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提供“风险与机遇评价与应对措施表”，按照检测、销售服务、采购、支持过程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b/>
                <w:color w:val="000000" w:themeColor="text1"/>
              </w:rPr>
            </w:pPr>
            <w:r>
              <w:rPr>
                <w:rFonts w:hint="eastAsia" w:ascii="宋体" w:hAnsi="宋体" w:cs="宋体"/>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质量管理体系过程有：</w:t>
            </w:r>
            <w:r>
              <w:rPr>
                <w:rFonts w:hint="eastAsia" w:ascii="宋体" w:hAnsi="宋体"/>
                <w:color w:val="000000"/>
                <w:sz w:val="20"/>
                <w:szCs w:val="20"/>
                <w:lang w:val="en-US" w:eastAsia="zh-CN"/>
              </w:rPr>
              <w:t>生产、销售、设计、技术服务、信息系统集成</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color w:val="000000"/>
                <w:sz w:val="20"/>
                <w:szCs w:val="20"/>
                <w:u w:val="single"/>
                <w:lang w:val="en-US" w:eastAsia="zh-CN"/>
              </w:rPr>
              <w:t>软件编码、调试、成果设计</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color w:val="000000"/>
                <w:sz w:val="20"/>
                <w:szCs w:val="20"/>
              </w:rPr>
              <w:t>老化</w:t>
            </w:r>
            <w:r>
              <w:rPr>
                <w:rFonts w:hint="eastAsia" w:ascii="宋体" w:hAnsi="宋体"/>
                <w:color w:val="000000"/>
                <w:sz w:val="20"/>
                <w:szCs w:val="20"/>
                <w:lang w:val="en-US" w:eastAsia="zh-CN"/>
              </w:rPr>
              <w:t>过程、销售服务过程</w:t>
            </w:r>
            <w:r>
              <w:rPr>
                <w:rFonts w:hint="eastAsia" w:ascii="宋体" w:hAnsi="宋体"/>
                <w:b/>
                <w:color w:val="000000" w:themeColor="text1"/>
                <w:sz w:val="20"/>
                <w:szCs w:val="20"/>
              </w:rPr>
              <w:t xml:space="preserve">  </w:t>
            </w:r>
          </w:p>
          <w:p>
            <w:pPr>
              <w:tabs>
                <w:tab w:val="left" w:pos="540"/>
              </w:tabs>
              <w:spacing w:line="300" w:lineRule="exact"/>
              <w:ind w:left="201" w:leftChars="0" w:hanging="201" w:hangingChars="100"/>
              <w:rPr>
                <w:rFonts w:ascii="宋体" w:hAnsi="宋体"/>
                <w:b/>
                <w:color w:val="000000" w:themeColor="text1"/>
                <w:szCs w:val="21"/>
              </w:rPr>
            </w:pPr>
            <w:r>
              <w:rPr>
                <w:b/>
                <w:color w:val="000000" w:themeColor="text1"/>
                <w:sz w:val="20"/>
                <w:szCs w:val="20"/>
              </w:rPr>
              <w:pict>
                <v:shape id="_x0000_s2052" o:spid="_x0000_s2052" o:spt="32" type="#_x0000_t32" style="position:absolute;left:0pt;margin-left:157.9pt;margin-top:12.75pt;height:0pt;width:261.75pt;z-index:25166643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5.15pt;margin-top:12.75pt;height:0pt;width:42pt;z-index:25166540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val="0"/>
                <w:bCs/>
                <w:color w:val="000000" w:themeColor="text1"/>
                <w:spacing w:val="-8"/>
                <w:sz w:val="20"/>
                <w:szCs w:val="20"/>
              </w:rPr>
            </w:pPr>
            <w:r>
              <w:rPr>
                <w:rFonts w:hint="eastAsia" w:ascii="宋体" w:hAnsi="宋体"/>
                <w:b w:val="0"/>
                <w:bCs/>
                <w:color w:val="000000" w:themeColor="text1"/>
                <w:sz w:val="20"/>
                <w:szCs w:val="20"/>
              </w:rPr>
              <w:t>（</w:t>
            </w:r>
            <w:r>
              <w:rPr>
                <w:rFonts w:hint="eastAsia" w:ascii="宋体" w:hAnsi="宋体"/>
                <w:b w:val="0"/>
                <w:bCs/>
                <w:color w:val="000000" w:themeColor="text1"/>
                <w:spacing w:val="-8"/>
                <w:sz w:val="20"/>
                <w:szCs w:val="20"/>
              </w:rPr>
              <w:t>环境因素</w:t>
            </w:r>
            <w:r>
              <w:rPr>
                <w:rFonts w:hint="eastAsia" w:ascii="宋体" w:hAnsi="宋体"/>
                <w:b w:val="0"/>
                <w:bCs/>
                <w:color w:val="000000" w:themeColor="text1"/>
                <w:sz w:val="20"/>
                <w:szCs w:val="20"/>
              </w:rPr>
              <w:t>辨识是否充分、重要环境因素评价合理性，</w:t>
            </w:r>
            <w:r>
              <w:rPr>
                <w:rFonts w:hint="eastAsia" w:ascii="宋体" w:hAnsi="宋体"/>
                <w:b w:val="0"/>
                <w:bCs/>
                <w:color w:val="000000" w:themeColor="text1"/>
                <w:spacing w:val="-8"/>
                <w:sz w:val="20"/>
                <w:szCs w:val="20"/>
              </w:rPr>
              <w:t>以及环境因素动态变更的及时性等）</w:t>
            </w:r>
          </w:p>
          <w:p>
            <w:pPr>
              <w:spacing w:line="300" w:lineRule="exact"/>
              <w:rPr>
                <w:rFonts w:hint="eastAsia"/>
                <w:b w:val="0"/>
                <w:bCs/>
                <w:color w:val="000000" w:themeColor="text1"/>
                <w:sz w:val="20"/>
                <w:szCs w:val="20"/>
              </w:rPr>
            </w:pPr>
            <w:r>
              <w:rPr>
                <w:rFonts w:hint="eastAsia"/>
                <w:b w:val="0"/>
                <w:bCs/>
                <w:color w:val="000000" w:themeColor="text1"/>
                <w:sz w:val="20"/>
                <w:szCs w:val="20"/>
              </w:rPr>
              <w:t>识别了办公、</w:t>
            </w:r>
            <w:r>
              <w:rPr>
                <w:rFonts w:hint="eastAsia"/>
                <w:b w:val="0"/>
                <w:bCs/>
                <w:color w:val="000000" w:themeColor="text1"/>
                <w:sz w:val="20"/>
                <w:szCs w:val="20"/>
                <w:lang w:val="en-US" w:eastAsia="zh-CN"/>
              </w:rPr>
              <w:t>生产服务</w:t>
            </w:r>
            <w:r>
              <w:rPr>
                <w:rFonts w:hint="eastAsia"/>
                <w:b w:val="0"/>
                <w:bCs/>
                <w:color w:val="000000" w:themeColor="text1"/>
                <w:sz w:val="20"/>
                <w:szCs w:val="20"/>
              </w:rPr>
              <w:t>、采购、销售等过程的环境因素，动态更新，评价出的重要环境因素包括：固体废弃物排放、火灾隐患等。</w:t>
            </w:r>
          </w:p>
          <w:p>
            <w:pPr>
              <w:spacing w:line="300" w:lineRule="exact"/>
              <w:rPr>
                <w:rFonts w:hint="eastAsia"/>
                <w:b w:val="0"/>
                <w:bCs/>
                <w:color w:val="000000" w:themeColor="text1"/>
                <w:sz w:val="20"/>
                <w:szCs w:val="20"/>
              </w:rPr>
            </w:pPr>
            <w:r>
              <w:rPr>
                <w:rFonts w:hint="eastAsia"/>
                <w:b w:val="0"/>
                <w:bCs/>
                <w:color w:val="000000" w:themeColor="text1"/>
                <w:sz w:val="20"/>
                <w:szCs w:val="20"/>
              </w:rPr>
              <w:t>在采购、销售、</w:t>
            </w:r>
            <w:r>
              <w:rPr>
                <w:rFonts w:hint="eastAsia"/>
                <w:b w:val="0"/>
                <w:bCs/>
                <w:color w:val="000000" w:themeColor="text1"/>
                <w:sz w:val="20"/>
                <w:szCs w:val="20"/>
                <w:lang w:val="en-US" w:eastAsia="zh-CN"/>
              </w:rPr>
              <w:t>生产服务</w:t>
            </w:r>
            <w:r>
              <w:rPr>
                <w:rFonts w:hint="eastAsia"/>
                <w:b w:val="0"/>
                <w:bCs/>
                <w:color w:val="000000" w:themeColor="text1"/>
                <w:sz w:val="20"/>
                <w:szCs w:val="20"/>
              </w:rPr>
              <w:t>、仓储、运输、交付、日常办公等过程能使用生命周期观点和方法识别环境因素并加以管理。</w:t>
            </w:r>
          </w:p>
          <w:p>
            <w:pPr>
              <w:spacing w:line="300" w:lineRule="exact"/>
              <w:rPr>
                <w:b/>
                <w:color w:val="000000" w:themeColor="text1"/>
                <w:sz w:val="20"/>
                <w:szCs w:val="20"/>
              </w:rPr>
            </w:pPr>
            <w:r>
              <w:rPr>
                <w:rFonts w:hint="eastAsia"/>
                <w:b w:val="0"/>
                <w:bCs/>
                <w:color w:val="000000" w:themeColor="text1"/>
                <w:sz w:val="20"/>
                <w:szCs w:val="20"/>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5"/>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b w:val="0"/>
                <w:bCs/>
                <w:color w:val="000000" w:themeColor="text1"/>
                <w:sz w:val="20"/>
                <w:szCs w:val="20"/>
              </w:rPr>
            </w:pPr>
            <w:r>
              <w:rPr>
                <w:rFonts w:hint="eastAsia"/>
                <w:b w:val="0"/>
                <w:bCs/>
                <w:color w:val="000000" w:themeColor="text1"/>
                <w:sz w:val="20"/>
                <w:szCs w:val="20"/>
              </w:rPr>
              <w:t>识别了办公、生产、采购、销售、检验等过程的危险源，动态更新，确定的不可接受风险包括：触电、火灾等。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300" w:lineRule="exact"/>
              <w:rPr>
                <w:b/>
                <w:color w:val="000000" w:themeColor="text1"/>
                <w:sz w:val="20"/>
                <w:szCs w:val="20"/>
              </w:rPr>
            </w:pPr>
            <w:r>
              <w:rPr>
                <w:rFonts w:hint="eastAsia"/>
                <w:b w:val="0"/>
                <w:bCs/>
                <w:color w:val="000000" w:themeColor="text1"/>
                <w:sz w:val="20"/>
                <w:szCs w:val="20"/>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A3"/>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成品一次检验合格率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99%</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研发合格率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99%</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项目服务合格率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顾客满意度</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95分以上</w:t>
            </w:r>
            <w:r>
              <w:rPr>
                <w:rFonts w:hint="eastAsia" w:ascii="Times New Roman" w:hAnsi="Times New Roman" w:eastAsia="宋体" w:cs="Times New Roman"/>
                <w:szCs w:val="22"/>
              </w:rPr>
              <w:tab/>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固体废物收集、分类、统一处理</w:t>
            </w:r>
            <w:r>
              <w:rPr>
                <w:rFonts w:hint="eastAsia" w:ascii="Times New Roman" w:hAnsi="Times New Roman" w:eastAsia="宋体" w:cs="Times New Roman"/>
                <w:szCs w:val="22"/>
              </w:rPr>
              <w:tab/>
            </w:r>
            <w:r>
              <w:rPr>
                <w:rFonts w:hint="eastAsia" w:ascii="Times New Roman" w:hAnsi="Times New Roman" w:eastAsia="宋体" w:cs="Times New Roman"/>
                <w:szCs w:val="22"/>
              </w:rPr>
              <w:t>危险废弃物统一收集、统一处理率100%；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可回收废弃物统一收集处理率</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 xml:space="preserve">杜绝重伤、死亡事件； </w:t>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重伤、死亡事件为零</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杜绝火灾事件</w:t>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火灾事件为零</w:t>
            </w:r>
          </w:p>
          <w:p>
            <w:pPr>
              <w:spacing w:line="240" w:lineRule="auto"/>
              <w:ind w:firstLine="420" w:firstLineChars="200"/>
              <w:jc w:val="left"/>
              <w:rPr>
                <w:rFonts w:hint="eastAsia" w:ascii="Times New Roman" w:hAnsi="Times New Roman" w:eastAsia="宋体" w:cs="Times New Roman"/>
                <w:szCs w:val="22"/>
              </w:rPr>
            </w:pPr>
            <w:r>
              <w:rPr>
                <w:rFonts w:hint="eastAsia" w:ascii="Times New Roman" w:hAnsi="Times New Roman" w:eastAsia="宋体" w:cs="Times New Roman"/>
                <w:szCs w:val="22"/>
              </w:rPr>
              <w:t>杜绝机械伤害、触电事故。</w:t>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机械伤害、触电事故为零</w:t>
            </w:r>
          </w:p>
          <w:p>
            <w:pPr>
              <w:spacing w:line="240" w:lineRule="auto"/>
              <w:jc w:val="left"/>
              <w:rPr>
                <w:rFonts w:hint="eastAsia" w:ascii="宋体" w:hAnsi="宋体"/>
                <w:szCs w:val="21"/>
                <w:lang w:val="en-US" w:eastAsia="zh-CN"/>
              </w:rPr>
            </w:pPr>
            <w:r>
              <w:rPr>
                <w:rFonts w:hint="eastAsia" w:ascii="宋体" w:hAnsi="宋体"/>
                <w:szCs w:val="21"/>
                <w:lang w:val="en-US" w:eastAsia="zh-CN"/>
              </w:rPr>
              <w:t>组织对公司质量、环境、职业健康安全目标、指标予以分解，并在相关职能层次部门建立分目标，</w:t>
            </w:r>
          </w:p>
          <w:p>
            <w:pPr>
              <w:spacing w:line="240" w:lineRule="auto"/>
              <w:jc w:val="left"/>
              <w:rPr>
                <w:rFonts w:ascii="宋体" w:hAnsi="宋体"/>
                <w:b/>
                <w:color w:val="000000" w:themeColor="text1"/>
              </w:rPr>
            </w:pPr>
            <w:r>
              <w:rPr>
                <w:rFonts w:hint="eastAsia" w:ascii="宋体" w:hAnsi="宋体"/>
                <w:szCs w:val="21"/>
                <w:lang w:val="en-US" w:eastAsia="zh-CN"/>
              </w:rPr>
              <w:t>提供《目标指标和管理方案考核表》以上目标指标均已完成，管理方案规定了措施方法、完成时间表、责任人、资金等情况。详见各部门记录。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240" w:lineRule="auto"/>
              <w:ind w:firstLine="420" w:firstLineChars="200"/>
              <w:rPr>
                <w:rFonts w:ascii="宋体" w:cs="宋体"/>
                <w:szCs w:val="21"/>
              </w:rPr>
            </w:pPr>
            <w:r>
              <w:rPr>
                <w:rFonts w:hint="eastAsia" w:ascii="宋体" w:hAnsi="宋体" w:cs="宋体"/>
                <w:szCs w:val="21"/>
              </w:rPr>
              <w:t>受审核方建立的管理体系文件包括：</w:t>
            </w:r>
          </w:p>
          <w:p>
            <w:pPr>
              <w:numPr>
                <w:ilvl w:val="0"/>
                <w:numId w:val="4"/>
              </w:numPr>
              <w:spacing w:line="240" w:lineRule="auto"/>
              <w:rPr>
                <w:rFonts w:ascii="宋体" w:cs="宋体"/>
                <w:szCs w:val="21"/>
              </w:rPr>
            </w:pPr>
            <w:r>
              <w:rPr>
                <w:rFonts w:hint="eastAsia" w:ascii="宋体" w:hAnsi="宋体" w:cs="宋体"/>
                <w:szCs w:val="21"/>
              </w:rPr>
              <w:t>管理手册 A</w:t>
            </w:r>
            <w:r>
              <w:rPr>
                <w:rFonts w:hint="eastAsia" w:ascii="宋体" w:hAnsi="宋体" w:cs="宋体"/>
                <w:szCs w:val="21"/>
                <w:lang w:val="en-US" w:eastAsia="zh-CN"/>
              </w:rPr>
              <w:t>/0</w:t>
            </w:r>
            <w:r>
              <w:rPr>
                <w:rFonts w:ascii="宋体" w:hAnsi="宋体" w:cs="宋体"/>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9</w:t>
            </w:r>
            <w:r>
              <w:rPr>
                <w:rFonts w:ascii="宋体" w:hAnsi="宋体" w:cs="宋体"/>
                <w:szCs w:val="21"/>
              </w:rPr>
              <w:t>.</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9</w:t>
            </w:r>
            <w:r>
              <w:rPr>
                <w:rFonts w:ascii="宋体" w:hAnsi="宋体" w:cs="宋体"/>
                <w:szCs w:val="21"/>
              </w:rPr>
              <w:t>.</w:t>
            </w:r>
            <w:r>
              <w:rPr>
                <w:rFonts w:hint="eastAsia" w:ascii="宋体" w:hAnsi="宋体" w:cs="宋体"/>
                <w:szCs w:val="21"/>
              </w:rPr>
              <w:t>1</w:t>
            </w:r>
            <w:r>
              <w:rPr>
                <w:rFonts w:ascii="宋体" w:hAnsi="宋体" w:cs="宋体"/>
                <w:szCs w:val="21"/>
              </w:rPr>
              <w:t xml:space="preserve">  </w:t>
            </w:r>
          </w:p>
          <w:p>
            <w:pPr>
              <w:spacing w:line="240" w:lineRule="auto"/>
              <w:rPr>
                <w:rFonts w:ascii="宋体" w:cs="宋体"/>
                <w:szCs w:val="21"/>
              </w:rPr>
            </w:pPr>
            <w:r>
              <w:rPr>
                <w:rFonts w:ascii="宋体" w:hAnsi="宋体" w:cs="宋体"/>
                <w:szCs w:val="21"/>
              </w:rPr>
              <w:t>2.</w:t>
            </w:r>
            <w:r>
              <w:rPr>
                <w:rFonts w:hint="eastAsia" w:ascii="宋体" w:hAnsi="宋体" w:cs="宋体"/>
                <w:szCs w:val="21"/>
              </w:rPr>
              <w:t>程序文件， 包括标准要求的形成文件的信息。</w:t>
            </w:r>
          </w:p>
          <w:p>
            <w:pPr>
              <w:pStyle w:val="3"/>
              <w:tabs>
                <w:tab w:val="left" w:pos="3300"/>
                <w:tab w:val="left" w:pos="5160"/>
                <w:tab w:val="clear" w:pos="3510"/>
                <w:tab w:val="clear" w:pos="5580"/>
              </w:tabs>
              <w:spacing w:line="240" w:lineRule="auto"/>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spacing w:line="240" w:lineRule="auto"/>
              <w:ind w:firstLine="420" w:firstLineChars="200"/>
            </w:pPr>
            <w:r>
              <w:rPr>
                <w:rFonts w:hint="eastAsia" w:ascii="宋体" w:hAnsi="宋体" w:cs="宋体"/>
                <w:szCs w:val="21"/>
              </w:rPr>
              <w:t>包括管理制度</w:t>
            </w:r>
            <w:r>
              <w:rPr>
                <w:rFonts w:hint="eastAsia"/>
              </w:rPr>
              <w:t>、作业指导书等。</w:t>
            </w:r>
          </w:p>
          <w:p>
            <w:pPr>
              <w:spacing w:line="240" w:lineRule="auto"/>
            </w:pPr>
            <w:r>
              <w:t>4.</w:t>
            </w:r>
            <w:r>
              <w:rPr>
                <w:rFonts w:hint="eastAsia"/>
              </w:rPr>
              <w:t>体系运行所需要的文件和记录</w:t>
            </w:r>
          </w:p>
          <w:p>
            <w:pPr>
              <w:spacing w:line="240" w:lineRule="auto"/>
              <w:ind w:firstLine="420" w:firstLineChars="200"/>
            </w:pPr>
            <w:r>
              <w:rPr>
                <w:rFonts w:hint="eastAsia"/>
              </w:rPr>
              <w:t>编制了《文件控制程序》，用于对管理体系文件，符合标准要求。</w:t>
            </w:r>
          </w:p>
          <w:p>
            <w:pPr>
              <w:spacing w:line="240" w:lineRule="auto"/>
              <w:ind w:firstLine="420" w:firstLineChars="200"/>
            </w:pPr>
            <w:r>
              <w:rPr>
                <w:rFonts w:hint="eastAsia"/>
              </w:rPr>
              <w:t>查</w:t>
            </w:r>
            <w:r>
              <w:rPr>
                <w:rFonts w:hint="eastAsia"/>
                <w:lang w:eastAsia="zh-CN"/>
              </w:rPr>
              <w:t>综合管理部</w:t>
            </w:r>
            <w:r>
              <w:rPr>
                <w:rFonts w:hint="eastAsia"/>
              </w:rPr>
              <w:t>管理手册、管理制度等文件均保管良好，为有效版本，有受控标识。</w:t>
            </w:r>
          </w:p>
          <w:p>
            <w:pPr>
              <w:spacing w:line="240" w:lineRule="auto"/>
              <w:ind w:firstLine="420" w:firstLineChars="200"/>
            </w:pPr>
            <w:r>
              <w:rPr>
                <w:rFonts w:hint="eastAsia"/>
                <w:lang w:eastAsia="zh-CN"/>
              </w:rPr>
              <w:t>综合管理部</w:t>
            </w:r>
            <w:r>
              <w:rPr>
                <w:rFonts w:hint="eastAsia"/>
              </w:rPr>
              <w:t>负责收集有关产品的国家标准、行业标准的最新版本，分发到相关部门使用；收回旧标准。</w:t>
            </w:r>
          </w:p>
          <w:p>
            <w:pPr>
              <w:spacing w:line="240" w:lineRule="auto"/>
            </w:pPr>
            <w:r>
              <w:rPr>
                <w:rFonts w:hint="eastAsia"/>
              </w:rPr>
              <w:t>以上外来文件保管良好，均为有效版本。</w:t>
            </w:r>
          </w:p>
          <w:p>
            <w:pPr>
              <w:spacing w:line="240" w:lineRule="auto"/>
              <w:ind w:firstLine="420" w:firstLineChars="200"/>
            </w:pPr>
            <w:r>
              <w:rPr>
                <w:rFonts w:hint="eastAsia"/>
              </w:rPr>
              <w:t>查见《记录清单》，内容包括：序号、记录名称、编号、保存期、使用部门等。</w:t>
            </w:r>
          </w:p>
          <w:p>
            <w:pPr>
              <w:tabs>
                <w:tab w:val="left" w:pos="540"/>
              </w:tabs>
              <w:spacing w:line="240" w:lineRule="auto"/>
              <w:rPr>
                <w:rFonts w:ascii="宋体" w:hAnsi="宋体"/>
                <w:b/>
                <w:color w:val="000000" w:themeColor="text1"/>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人力资源的简要说明.:</w:t>
            </w:r>
          </w:p>
          <w:p>
            <w:pPr>
              <w:spacing w:line="240" w:lineRule="auto"/>
              <w:ind w:firstLine="420" w:firstLineChars="200"/>
              <w:rPr>
                <w:rFonts w:hint="eastAsia"/>
              </w:rPr>
            </w:pPr>
            <w:r>
              <w:rPr>
                <w:rFonts w:hint="eastAsia"/>
              </w:rPr>
              <w:t>公司制定了《人力资源</w:t>
            </w:r>
            <w:r>
              <w:rPr>
                <w:rFonts w:hint="eastAsia"/>
                <w:lang w:val="en-US" w:eastAsia="zh-CN"/>
              </w:rPr>
              <w:t>控制</w:t>
            </w:r>
            <w:r>
              <w:rPr>
                <w:rFonts w:hint="eastAsia"/>
              </w:rPr>
              <w:t>程序》，通过培训和其他措施提高员工的能力，增强员工的质量、环境与职业健康安全管理的意识，并胜任其工作岗位。使员工满足所从事的质量、环境、职业健康安全工作对能力的要求。</w:t>
            </w:r>
          </w:p>
          <w:p>
            <w:pPr>
              <w:spacing w:line="240" w:lineRule="auto"/>
              <w:ind w:firstLine="420" w:firstLineChars="200"/>
              <w:rPr>
                <w:rFonts w:hint="eastAsia"/>
              </w:rPr>
            </w:pPr>
            <w:r>
              <w:rPr>
                <w:rFonts w:hint="eastAsia"/>
              </w:rPr>
              <w:t>提供《岗位职责和任职要求》，对各部门领导层、</w:t>
            </w:r>
            <w:r>
              <w:rPr>
                <w:rFonts w:hint="eastAsia"/>
                <w:lang w:val="en-US" w:eastAsia="zh-CN"/>
              </w:rPr>
              <w:t>综合管理部</w:t>
            </w:r>
            <w:r>
              <w:rPr>
                <w:rFonts w:hint="eastAsia"/>
              </w:rPr>
              <w:t>（成员）、</w:t>
            </w:r>
            <w:r>
              <w:rPr>
                <w:rFonts w:hint="eastAsia"/>
                <w:lang w:val="en-US" w:eastAsia="zh-CN"/>
              </w:rPr>
              <w:t>生产技术</w:t>
            </w:r>
            <w:r>
              <w:rPr>
                <w:rFonts w:hint="eastAsia"/>
              </w:rPr>
              <w:t>部负责人岗位能力工作权限与内容、任职资格（经验知识个人素质、专业技能）的等作出了规定。</w:t>
            </w:r>
          </w:p>
          <w:p>
            <w:pPr>
              <w:spacing w:line="240" w:lineRule="auto"/>
              <w:ind w:firstLine="420" w:firstLineChars="200"/>
              <w:rPr>
                <w:rFonts w:ascii="宋体" w:hAnsi="宋体"/>
                <w:b/>
                <w:color w:val="000000" w:themeColor="text1"/>
                <w:sz w:val="20"/>
                <w:szCs w:val="20"/>
              </w:rPr>
            </w:pPr>
            <w:r>
              <w:rPr>
                <w:rFonts w:hint="eastAsia"/>
                <w:lang w:val="en-US" w:eastAsia="zh-CN"/>
              </w:rPr>
              <w:t>提供</w:t>
            </w:r>
            <w:r>
              <w:rPr>
                <w:rFonts w:hint="eastAsia"/>
              </w:rPr>
              <w:t>《</w:t>
            </w:r>
            <w:r>
              <w:rPr>
                <w:rFonts w:hint="eastAsia"/>
                <w:lang w:val="en-US" w:eastAsia="zh-CN"/>
              </w:rPr>
              <w:t>人员考核记录表</w:t>
            </w:r>
            <w:r>
              <w:rPr>
                <w:rFonts w:hint="eastAsia"/>
              </w:rPr>
              <w:t>》，其中包括：总经理、管代、各部门负责人、</w:t>
            </w:r>
            <w:r>
              <w:rPr>
                <w:rFonts w:hint="eastAsia"/>
                <w:lang w:val="en-US" w:eastAsia="zh-CN"/>
              </w:rPr>
              <w:t>专业计量人员</w:t>
            </w:r>
            <w:r>
              <w:rPr>
                <w:rFonts w:hint="eastAsia"/>
              </w:rPr>
              <w:t>员、职业健康安全事务代表等。能够满足公司QEO管理体系运行以及体系覆盖产品生产和服务的需求</w:t>
            </w:r>
            <w:r>
              <w:rPr>
                <w:rFonts w:hint="eastAsia" w:ascii="Times New Roman" w:hAnsi="Times New Roman" w:cs="Times New Roman"/>
                <w:b w:val="0"/>
                <w:bCs w:val="0"/>
                <w:kern w:val="2"/>
                <w:sz w:val="21"/>
                <w:szCs w:val="24"/>
                <w:lang w:val="en-US" w:eastAsia="zh-CN" w:bidi="ar-SA"/>
              </w:rPr>
              <w:t>，</w:t>
            </w:r>
            <w:r>
              <w:rPr>
                <w:rFonts w:hint="eastAsia" w:ascii="Times New Roman" w:hAnsi="Times New Roman" w:eastAsia="宋体" w:cs="Times New Roman"/>
                <w:b w:val="0"/>
                <w:bCs w:val="0"/>
                <w:kern w:val="2"/>
                <w:sz w:val="21"/>
                <w:szCs w:val="24"/>
                <w:lang w:val="en-US" w:eastAsia="zh-CN" w:bidi="ar-SA"/>
              </w:rPr>
              <w:t>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spacing w:line="240" w:lineRule="auto"/>
              <w:ind w:firstLine="420" w:firstLineChars="200"/>
              <w:rPr>
                <w:rFonts w:hint="eastAsia"/>
              </w:rPr>
            </w:pPr>
            <w:r>
              <w:rPr>
                <w:rFonts w:hint="eastAsia"/>
                <w:color w:val="auto"/>
                <w:szCs w:val="21"/>
                <w:lang w:val="en-US" w:eastAsia="zh-CN"/>
              </w:rPr>
              <w:t>螺丝刀、剥线钳、万用表、测井烘箱、压力砝码计、活塞式压力计、游标卡尺、示波器、电焊台、水平振荡器、5速台钻、控制器、稳压电源等设备</w:t>
            </w:r>
            <w:r>
              <w:rPr>
                <w:rFonts w:hint="eastAsia"/>
                <w:lang w:eastAsia="zh-CN"/>
              </w:rPr>
              <w:t>、</w:t>
            </w:r>
            <w:r>
              <w:rPr>
                <w:rFonts w:hint="eastAsia"/>
              </w:rPr>
              <w:t>电脑、打印机、wifi</w:t>
            </w:r>
            <w:r>
              <w:rPr>
                <w:rFonts w:hint="eastAsia"/>
                <w:lang w:val="en-US" w:eastAsia="zh-CN"/>
              </w:rPr>
              <w:t>等</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ind w:firstLine="420" w:firstLineChars="200"/>
              <w:rPr>
                <w:rFonts w:hint="eastAsia"/>
              </w:rPr>
            </w:pPr>
            <w:r>
              <w:rPr>
                <w:rFonts w:hint="eastAsia"/>
                <w:lang w:val="en-US" w:eastAsia="zh-CN"/>
              </w:rPr>
              <w:t>检测</w:t>
            </w:r>
            <w:r>
              <w:rPr>
                <w:rFonts w:hint="eastAsia"/>
              </w:rPr>
              <w:t>过程对环境要求</w:t>
            </w:r>
            <w:r>
              <w:rPr>
                <w:rFonts w:hint="eastAsia"/>
                <w:lang w:val="en-US" w:eastAsia="zh-CN"/>
              </w:rPr>
              <w:t>有要求</w:t>
            </w:r>
            <w:r>
              <w:rPr>
                <w:rFonts w:hint="eastAsia"/>
              </w:rPr>
              <w:t>，</w:t>
            </w:r>
            <w:r>
              <w:rPr>
                <w:rFonts w:hint="eastAsia"/>
                <w:lang w:val="en-US" w:eastAsia="zh-CN"/>
              </w:rPr>
              <w:t>采用空调控制温度，</w:t>
            </w:r>
            <w:r>
              <w:rPr>
                <w:rFonts w:hint="eastAsia"/>
              </w:rPr>
              <w:t>各办公区域环境卫生由各部门负责。</w:t>
            </w:r>
          </w:p>
          <w:p>
            <w:pPr>
              <w:ind w:firstLine="420" w:firstLineChars="200"/>
              <w:rPr>
                <w:rFonts w:hint="eastAsia"/>
              </w:rPr>
            </w:pPr>
            <w:r>
              <w:rPr>
                <w:rFonts w:hint="eastAsia"/>
              </w:rPr>
              <w:t>现场：办公环境光照、温度适宜，通风良好，电路布线合理、电气插座完整，未见破损，办公场所物品摆放整齐、有序，未见随意乱放私人物品的情况，未见用电不当等安全隐患及不良影响现象。企业确定并提供了</w:t>
            </w:r>
            <w:r>
              <w:rPr>
                <w:rFonts w:hint="eastAsia"/>
                <w:lang w:val="en-US" w:eastAsia="zh-CN"/>
              </w:rPr>
              <w:t>检测</w:t>
            </w:r>
            <w:r>
              <w:rPr>
                <w:rFonts w:hint="eastAsia"/>
              </w:rPr>
              <w:t>要求所需的工作环境，工作环境适宜，</w:t>
            </w:r>
            <w:r>
              <w:rPr>
                <w:rFonts w:hint="eastAsia"/>
                <w:lang w:val="en-US" w:eastAsia="zh-CN"/>
              </w:rPr>
              <w:t>对环境温度、湿度进行监控</w:t>
            </w:r>
            <w:r>
              <w:rPr>
                <w:rFonts w:hint="eastAsia"/>
              </w:rPr>
              <w:t>现有工作环境能满足</w:t>
            </w:r>
            <w:r>
              <w:rPr>
                <w:rFonts w:hint="eastAsia"/>
                <w:lang w:val="en-US" w:eastAsia="zh-CN"/>
              </w:rPr>
              <w:t>检测</w:t>
            </w:r>
            <w:r>
              <w:rPr>
                <w:rFonts w:hint="eastAsia"/>
              </w:rPr>
              <w:t>的需要。</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auto"/>
              <w:ind w:firstLine="210" w:firstLineChars="100"/>
              <w:rPr>
                <w:rFonts w:ascii="宋体" w:hAnsi="宋体"/>
                <w:b/>
                <w:color w:val="000000" w:themeColor="text1"/>
                <w:sz w:val="20"/>
                <w:szCs w:val="20"/>
              </w:rPr>
            </w:pPr>
            <w:r>
              <w:rPr>
                <w:rFonts w:hint="eastAsia"/>
                <w:color w:val="auto"/>
                <w:szCs w:val="21"/>
                <w:lang w:val="en-US" w:eastAsia="zh-CN"/>
              </w:rPr>
              <w:t>螺纹环规、压力砝码计、活塞式压力计、游标卡尺、示波器等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spacing w:line="240" w:lineRule="auto"/>
              <w:ind w:firstLine="210" w:firstLineChars="100"/>
              <w:rPr>
                <w:rFonts w:hint="eastAsia" w:ascii="宋体" w:hAnsi="宋体" w:eastAsia="宋体" w:cs="宋体"/>
              </w:rPr>
            </w:pPr>
            <w:r>
              <w:rPr>
                <w:rFonts w:hint="eastAsia" w:ascii="宋体" w:hAnsi="宋体" w:eastAsia="宋体" w:cs="宋体"/>
              </w:rPr>
              <w:t>企业运行过程所需的知识从内部来源获取的有：公司</w:t>
            </w:r>
            <w:r>
              <w:rPr>
                <w:rFonts w:hint="eastAsia" w:ascii="宋体" w:hAnsi="宋体" w:eastAsia="宋体" w:cs="宋体"/>
                <w:lang w:val="en-US" w:eastAsia="zh-CN"/>
              </w:rPr>
              <w:t>石油仪器仪表、石油专用工具及配件的设计、生产、销售和技术服务（许可范围内）；计算机软件开发；信息系统集成</w:t>
            </w:r>
            <w:r>
              <w:rPr>
                <w:rFonts w:hint="eastAsia" w:ascii="宋体" w:hAnsi="宋体" w:eastAsia="宋体" w:cs="宋体"/>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b/>
                <w:bCs/>
              </w:rPr>
            </w:pPr>
            <w:r>
              <w:rPr>
                <w:rFonts w:hint="eastAsia"/>
                <w:b/>
                <w:bCs/>
              </w:rPr>
              <w:t>环保设施：</w:t>
            </w:r>
          </w:p>
          <w:p>
            <w:pPr>
              <w:pStyle w:val="3"/>
              <w:rPr>
                <w:rFonts w:ascii="宋体" w:hAnsi="宋体"/>
                <w:b/>
                <w:color w:val="000000" w:themeColor="text1"/>
                <w:sz w:val="20"/>
                <w:szCs w:val="20"/>
              </w:rPr>
            </w:pPr>
            <w:r>
              <w:rPr>
                <w:rFonts w:hint="eastAsia" w:ascii="Times New Roman" w:hAnsi="Times New Roman" w:eastAsia="宋体" w:cs="Times New Roman"/>
                <w:b w:val="0"/>
                <w:bCs w:val="0"/>
                <w:kern w:val="2"/>
                <w:sz w:val="21"/>
                <w:szCs w:val="22"/>
                <w:lang w:val="en-US" w:eastAsia="zh-CN" w:bidi="ar-SA"/>
              </w:rPr>
              <w:t>环保设备配置:灭火器、消防器材等。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Times New Roman" w:hAnsi="Times New Roman" w:cs="Times New Roman"/>
                <w:b/>
                <w:bCs/>
              </w:rPr>
            </w:pPr>
            <w:r>
              <w:rPr>
                <w:rFonts w:hint="eastAsia" w:ascii="Times New Roman" w:hAnsi="Times New Roman" w:cs="Times New Roman"/>
                <w:b/>
                <w:bCs/>
              </w:rPr>
              <w:t>职业健康安全设施：</w:t>
            </w:r>
          </w:p>
          <w:p>
            <w:pPr>
              <w:spacing w:line="240" w:lineRule="exact"/>
              <w:rPr>
                <w:rFonts w:hint="eastAsia"/>
              </w:rPr>
            </w:pPr>
            <w:r>
              <w:rPr>
                <w:rFonts w:hint="eastAsia"/>
              </w:rPr>
              <w:t>安全设施配置:灭火器、消防器材、标识牌等。</w:t>
            </w:r>
          </w:p>
          <w:p>
            <w:pPr>
              <w:pStyle w:val="3"/>
              <w:rPr>
                <w:rFonts w:ascii="宋体" w:hAnsi="宋体"/>
                <w:b/>
                <w:color w:val="000000" w:themeColor="text1"/>
                <w:sz w:val="20"/>
                <w:szCs w:val="20"/>
              </w:rPr>
            </w:pPr>
            <w:r>
              <w:rPr>
                <w:rFonts w:hint="eastAsia" w:ascii="Times New Roman" w:hAnsi="Times New Roman" w:eastAsia="宋体" w:cs="Times New Roman"/>
                <w:b w:val="0"/>
                <w:bCs w:val="0"/>
                <w:kern w:val="2"/>
                <w:sz w:val="21"/>
                <w:szCs w:val="24"/>
                <w:lang w:val="en-US" w:eastAsia="zh-CN" w:bidi="ar-SA"/>
              </w:rPr>
              <w:t>公司办公区域未配备消防器材，</w:t>
            </w:r>
            <w:r>
              <w:rPr>
                <w:rFonts w:hint="eastAsia" w:ascii="Times New Roman" w:hAnsi="Times New Roman" w:cs="Times New Roman"/>
                <w:b w:val="0"/>
                <w:bCs w:val="0"/>
                <w:kern w:val="2"/>
                <w:sz w:val="21"/>
                <w:szCs w:val="24"/>
                <w:lang w:val="en-US" w:eastAsia="zh-CN" w:bidi="ar-SA"/>
              </w:rPr>
              <w:t>已开具</w:t>
            </w:r>
            <w:r>
              <w:rPr>
                <w:rFonts w:hint="eastAsia" w:ascii="Times New Roman" w:hAnsi="Times New Roman" w:eastAsia="宋体" w:cs="Times New Roman"/>
                <w:b w:val="0"/>
                <w:bCs w:val="0"/>
                <w:kern w:val="2"/>
                <w:sz w:val="21"/>
                <w:szCs w:val="24"/>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0"/>
                <w:szCs w:val="20"/>
              </w:rPr>
            </w:pPr>
            <w:r>
              <w:rPr>
                <w:rFonts w:hint="eastAsia"/>
                <w:b w:val="0"/>
                <w:bCs/>
                <w:color w:val="000000" w:themeColor="text1"/>
                <w:sz w:val="20"/>
                <w:szCs w:val="20"/>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楷体_GB2312" w:eastAsia="楷体_GB2312"/>
                <w:b/>
                <w:color w:val="000000" w:themeColor="text1"/>
                <w:sz w:val="20"/>
                <w:szCs w:val="20"/>
                <w:lang w:eastAsia="zh-CN"/>
              </w:rPr>
            </w:pPr>
            <w:r>
              <w:rPr>
                <w:rFonts w:hint="eastAsia" w:ascii="楷体_GB2312" w:eastAsia="楷体_GB2312"/>
                <w:b/>
                <w:color w:val="000000" w:themeColor="text1"/>
                <w:sz w:val="20"/>
                <w:szCs w:val="20"/>
              </w:rPr>
              <w:t>内部沟通的情况：内部沟通方式：</w:t>
            </w:r>
            <w:r>
              <w:rPr>
                <w:rFonts w:hint="eastAsia" w:ascii="Times New Roman" w:hAnsi="Times New Roman" w:eastAsia="宋体" w:cs="Times New Roman"/>
                <w:kern w:val="2"/>
                <w:sz w:val="21"/>
                <w:szCs w:val="22"/>
                <w:lang w:val="en-US" w:eastAsia="zh-CN" w:bidi="ar-SA"/>
              </w:rPr>
              <w:t>培训、会议；</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Times New Roman" w:hAnsi="Times New Roman" w:eastAsia="宋体" w:cs="Times New Roman"/>
                <w:kern w:val="2"/>
                <w:sz w:val="21"/>
                <w:szCs w:val="22"/>
                <w:lang w:val="en-US" w:eastAsia="zh-CN" w:bidi="ar-SA"/>
              </w:rPr>
              <w:t>沟通畅通；</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kern w:val="2"/>
                <w:sz w:val="21"/>
                <w:szCs w:val="22"/>
                <w:lang w:val="en-US" w:eastAsia="zh-CN" w:bidi="ar-SA"/>
              </w:rPr>
              <w:t>定期组织顾客满意度调查和走访。</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Times New Roman" w:hAnsi="Times New Roman" w:eastAsia="宋体" w:cs="Times New Roman"/>
                <w:kern w:val="2"/>
                <w:sz w:val="21"/>
                <w:szCs w:val="22"/>
                <w:lang w:val="en-US" w:eastAsia="zh-CN" w:bidi="ar-SA"/>
              </w:rPr>
              <w:t>参加相关部门组织的会议，接收相关部门下达的通知并在公司内部沟通传达。</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Times New Roman" w:hAnsi="Times New Roman" w:eastAsia="宋体" w:cs="Times New Roman"/>
                <w:kern w:val="2"/>
                <w:sz w:val="21"/>
                <w:szCs w:val="22"/>
                <w:lang w:val="en-US" w:eastAsia="zh-CN" w:bidi="ar-SA"/>
              </w:rPr>
              <w:t>对相关方进行了环保告知。</w:t>
            </w:r>
          </w:p>
          <w:p>
            <w:pPr>
              <w:spacing w:line="360" w:lineRule="auto"/>
              <w:rPr>
                <w:rFonts w:hint="eastAsia" w:ascii="Times New Roman" w:hAnsi="Times New Roman" w:eastAsia="宋体" w:cs="Times New Roman"/>
                <w:kern w:val="2"/>
                <w:sz w:val="21"/>
                <w:szCs w:val="22"/>
                <w:lang w:val="en-US" w:eastAsia="zh-CN" w:bidi="ar-SA"/>
              </w:rPr>
            </w:pPr>
            <w:r>
              <w:rPr>
                <w:rFonts w:hint="eastAsia" w:ascii="楷体_GB2312" w:eastAsia="楷体_GB2312"/>
                <w:b/>
                <w:color w:val="000000" w:themeColor="text1"/>
                <w:sz w:val="20"/>
                <w:szCs w:val="20"/>
              </w:rPr>
              <w:t>OHSMS事务代表协商和交流的情况（OHSMS填写）：</w:t>
            </w:r>
            <w:r>
              <w:rPr>
                <w:rFonts w:hint="eastAsia" w:ascii="Times New Roman" w:hAnsi="Times New Roman" w:eastAsia="宋体" w:cs="Times New Roman"/>
                <w:kern w:val="2"/>
                <w:sz w:val="21"/>
                <w:szCs w:val="22"/>
                <w:lang w:val="en-US" w:eastAsia="zh-CN" w:bidi="ar-SA"/>
              </w:rPr>
              <w:t>公司经选举确定告诉员工代表是</w:t>
            </w:r>
            <w:r>
              <w:rPr>
                <w:rFonts w:hint="eastAsia" w:cs="Times New Roman"/>
                <w:kern w:val="2"/>
                <w:sz w:val="21"/>
                <w:szCs w:val="22"/>
                <w:lang w:val="en-US" w:eastAsia="zh-CN" w:bidi="ar-SA"/>
              </w:rPr>
              <w:t>潘志伟</w:t>
            </w:r>
            <w:r>
              <w:rPr>
                <w:rFonts w:hint="eastAsia" w:ascii="Times New Roman" w:hAnsi="Times New Roman" w:eastAsia="宋体" w:cs="Times New Roman"/>
                <w:kern w:val="2"/>
                <w:sz w:val="21"/>
                <w:szCs w:val="22"/>
                <w:lang w:val="en-US" w:eastAsia="zh-CN" w:bidi="ar-SA"/>
              </w:rPr>
              <w:t>，</w:t>
            </w:r>
          </w:p>
          <w:p>
            <w:pPr>
              <w:spacing w:line="360" w:lineRule="auto"/>
              <w:rPr>
                <w:rFonts w:ascii="楷体_GB2312" w:eastAsia="楷体_GB2312"/>
                <w:b/>
                <w:color w:val="000000" w:themeColor="text1"/>
                <w:szCs w:val="21"/>
              </w:rPr>
            </w:pPr>
            <w:r>
              <w:rPr>
                <w:rFonts w:hint="eastAsia" w:ascii="Times New Roman" w:hAnsi="Times New Roman" w:eastAsia="宋体" w:cs="Times New Roman"/>
                <w:kern w:val="2"/>
                <w:sz w:val="21"/>
                <w:szCs w:val="22"/>
                <w:lang w:val="en-US" w:eastAsia="zh-CN" w:bidi="ar-SA"/>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eastAsia="宋体" w:cs="Times New Roman"/>
                <w:kern w:val="2"/>
                <w:sz w:val="21"/>
                <w:szCs w:val="22"/>
                <w:lang w:val="en-US" w:eastAsia="zh-CN" w:bidi="ar-SA"/>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auto"/>
              <w:rPr>
                <w:rFonts w:hint="eastAsia"/>
                <w:sz w:val="20"/>
              </w:rPr>
            </w:pPr>
          </w:p>
          <w:p>
            <w:pPr>
              <w:spacing w:line="240" w:lineRule="auto"/>
              <w:rPr>
                <w:b/>
                <w:color w:val="000000" w:themeColor="text1"/>
                <w:sz w:val="20"/>
                <w:szCs w:val="20"/>
              </w:rPr>
            </w:pPr>
            <w:r>
              <w:rPr>
                <w:rFonts w:hint="eastAsia"/>
                <w:sz w:val="20"/>
              </w:rPr>
              <w:t>公司依据客户订单，下达</w:t>
            </w:r>
            <w:r>
              <w:rPr>
                <w:rFonts w:hint="eastAsia"/>
                <w:sz w:val="20"/>
                <w:lang w:val="en-US" w:eastAsia="zh-CN"/>
              </w:rPr>
              <w:t>检测</w:t>
            </w:r>
            <w:r>
              <w:rPr>
                <w:rFonts w:hint="eastAsia"/>
                <w:sz w:val="20"/>
              </w:rPr>
              <w:t>任务通知单，按照制定的</w:t>
            </w:r>
            <w:r>
              <w:rPr>
                <w:rFonts w:hint="eastAsia"/>
                <w:sz w:val="20"/>
                <w:lang w:val="en-US" w:eastAsia="zh-CN"/>
              </w:rPr>
              <w:t>设备</w:t>
            </w:r>
            <w:r>
              <w:rPr>
                <w:rFonts w:hint="eastAsia"/>
                <w:sz w:val="20"/>
              </w:rPr>
              <w:t>检验规程、作业指导书等文件对</w:t>
            </w:r>
            <w:r>
              <w:rPr>
                <w:rFonts w:hint="eastAsia"/>
                <w:sz w:val="20"/>
                <w:lang w:val="en-US" w:eastAsia="zh-CN"/>
              </w:rPr>
              <w:t>设备进行</w:t>
            </w:r>
            <w:r>
              <w:rPr>
                <w:rFonts w:hint="eastAsia"/>
                <w:sz w:val="20"/>
              </w:rPr>
              <w:t>检验过程</w:t>
            </w:r>
            <w:r>
              <w:rPr>
                <w:rFonts w:hint="eastAsia"/>
                <w:sz w:val="20"/>
                <w:lang w:eastAsia="zh-CN"/>
              </w:rPr>
              <w:t>，</w:t>
            </w:r>
            <w:r>
              <w:rPr>
                <w:rFonts w:hint="eastAsia"/>
                <w:sz w:val="20"/>
              </w:rPr>
              <w:t>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napToGrid w:val="0"/>
              <w:spacing w:line="280" w:lineRule="exact"/>
              <w:jc w:val="left"/>
              <w:rPr>
                <w:b/>
                <w:color w:val="000000" w:themeColor="text1"/>
                <w:sz w:val="20"/>
                <w:szCs w:val="20"/>
              </w:rPr>
            </w:pPr>
            <w:r>
              <w:rPr>
                <w:rFonts w:hint="eastAsia"/>
                <w:lang w:val="en-US" w:eastAsia="zh-CN"/>
              </w:rPr>
              <w:t>GB 50058-2014爆炸危险环境电力装置设计规范、JJG 875-2005数字压力计检定规程、SY/T 6675-2007井下流量计校准方法、SY/T 6697-2010注水井分成流量实时测调仪、SY/T 6759-2009示功仪校准装置校准方法、SY/T 5166-2007抽油机井测试仪器技术条件、SY/T 5165-2013石油井下取样器、SY/T 6231-2006电子式井下压力计</w:t>
            </w:r>
            <w:r>
              <w:rPr>
                <w:rFonts w:hint="eastAsia" w:ascii="Times New Roman" w:hAnsi="Times New Roman" w:eastAsia="宋体" w:cs="Times New Roman"/>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10" w:firstLineChars="100"/>
              <w:rPr>
                <w:b/>
                <w:color w:val="000000" w:themeColor="text1"/>
                <w:sz w:val="20"/>
                <w:szCs w:val="20"/>
              </w:rPr>
            </w:pPr>
            <w:r>
              <w:rPr>
                <w:rFonts w:hint="eastAsia" w:ascii="宋体" w:hAnsi="宋体" w:cs="宋体"/>
                <w:color w:val="auto"/>
                <w:szCs w:val="24"/>
              </w:rPr>
              <w:t>第三方委外检测情况</w:t>
            </w:r>
            <w:r>
              <w:rPr>
                <w:rFonts w:hint="eastAsia" w:ascii="宋体" w:hAnsi="宋体" w:cs="宋体"/>
                <w:color w:val="auto"/>
                <w:szCs w:val="24"/>
                <w:lang w:eastAsia="zh-CN"/>
              </w:rPr>
              <w:t>：《高压物性取样器检验报告》、《井下高压物性取样器》、《有缆智能分注仪》</w:t>
            </w:r>
            <w:r>
              <w:rPr>
                <w:rFonts w:hint="eastAsia" w:ascii="宋体" w:hAnsi="宋体" w:cs="宋体"/>
                <w:color w:val="auto"/>
                <w:szCs w:val="24"/>
                <w:lang w:val="en-US" w:eastAsia="zh-CN"/>
              </w:rPr>
              <w:t>等产品的检测报告。详见附件。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60" w:lineRule="auto"/>
              <w:ind w:firstLine="4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1、废水管控：</w:t>
            </w:r>
            <w:r>
              <w:rPr>
                <w:rFonts w:hint="eastAsia" w:asciiTheme="minorEastAsia" w:hAnsiTheme="minorEastAsia" w:eastAsiaTheme="minorEastAsia" w:cstheme="minorEastAsia"/>
                <w:sz w:val="21"/>
                <w:szCs w:val="21"/>
                <w:lang w:val="en-US" w:eastAsia="zh-CN"/>
              </w:rPr>
              <w:t>办公</w:t>
            </w:r>
            <w:r>
              <w:rPr>
                <w:rFonts w:hint="eastAsia" w:asciiTheme="minorEastAsia" w:hAnsiTheme="minorEastAsia" w:eastAsiaTheme="minorEastAsia" w:cstheme="minorEastAsia"/>
                <w:sz w:val="21"/>
                <w:szCs w:val="21"/>
              </w:rPr>
              <w:t>污水经城市污水管网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现场安装无工业废水。</w:t>
            </w:r>
          </w:p>
          <w:p>
            <w:pPr>
              <w:spacing w:line="360" w:lineRule="auto"/>
              <w:ind w:firstLine="421"/>
              <w:rPr>
                <w:rFonts w:ascii="宋体" w:hAnsi="宋体"/>
                <w:szCs w:val="22"/>
                <w:u w:val="none"/>
              </w:rPr>
            </w:pPr>
            <w:r>
              <w:rPr>
                <w:rFonts w:hint="eastAsia" w:asciiTheme="minorEastAsia" w:hAnsiTheme="minorEastAsia" w:eastAsiaTheme="minorEastAsia" w:cstheme="minorEastAsia"/>
                <w:sz w:val="21"/>
                <w:szCs w:val="21"/>
              </w:rPr>
              <w:t>2、废气管控：</w:t>
            </w:r>
            <w:r>
              <w:rPr>
                <w:rFonts w:hint="eastAsia" w:ascii="宋体" w:hAnsi="宋体"/>
                <w:szCs w:val="22"/>
                <w:u w:val="none"/>
              </w:rPr>
              <w:t>无废气产生。</w:t>
            </w:r>
          </w:p>
          <w:p>
            <w:pPr>
              <w:spacing w:line="360" w:lineRule="auto"/>
              <w:ind w:firstLine="421"/>
              <w:rPr>
                <w:rFonts w:ascii="宋体" w:hAnsi="宋体"/>
                <w:szCs w:val="22"/>
                <w:u w:val="none"/>
              </w:rPr>
            </w:pPr>
            <w:r>
              <w:rPr>
                <w:rFonts w:hint="eastAsia" w:ascii="宋体" w:hAnsi="宋体"/>
                <w:szCs w:val="22"/>
                <w:u w:val="none"/>
              </w:rPr>
              <w:t>3、噪声管控：办公及</w:t>
            </w:r>
            <w:r>
              <w:rPr>
                <w:rFonts w:hint="eastAsia" w:ascii="宋体" w:hAnsi="宋体"/>
                <w:szCs w:val="22"/>
                <w:u w:val="none"/>
                <w:lang w:val="en-US" w:eastAsia="zh-CN"/>
              </w:rPr>
              <w:t>施工</w:t>
            </w:r>
            <w:r>
              <w:rPr>
                <w:rFonts w:hint="eastAsia" w:ascii="宋体" w:hAnsi="宋体"/>
                <w:szCs w:val="22"/>
                <w:u w:val="none"/>
              </w:rPr>
              <w:t>过程基本无噪声排放。</w:t>
            </w:r>
          </w:p>
          <w:p>
            <w:pPr>
              <w:spacing w:line="360" w:lineRule="auto"/>
              <w:ind w:firstLine="421"/>
              <w:rPr>
                <w:rFonts w:hint="default" w:ascii="宋体" w:hAnsi="宋体" w:eastAsia="宋体"/>
                <w:szCs w:val="22"/>
                <w:u w:val="none"/>
                <w:lang w:val="en-US" w:eastAsia="zh-CN"/>
              </w:rPr>
            </w:pPr>
            <w:r>
              <w:rPr>
                <w:rFonts w:hint="eastAsia" w:ascii="宋体" w:hAnsi="宋体"/>
                <w:szCs w:val="22"/>
                <w:u w:val="none"/>
              </w:rPr>
              <w:t>4、固废管控：办公废旧硒鼓/墨盒，由供应商回收。生活垃圾由物业处理，公司缴纳处理费</w:t>
            </w:r>
            <w:r>
              <w:rPr>
                <w:rFonts w:hint="eastAsia" w:ascii="宋体" w:hAnsi="宋体"/>
                <w:szCs w:val="22"/>
                <w:u w:val="none"/>
                <w:lang w:val="en-US" w:eastAsia="zh-CN"/>
              </w:rPr>
              <w:t>。</w:t>
            </w:r>
          </w:p>
          <w:p>
            <w:pPr>
              <w:numPr>
                <w:ilvl w:val="0"/>
                <w:numId w:val="5"/>
              </w:numPr>
              <w:spacing w:line="360" w:lineRule="auto"/>
              <w:ind w:firstLine="421"/>
              <w:rPr>
                <w:rFonts w:ascii="宋体" w:hAnsi="宋体"/>
                <w:szCs w:val="22"/>
                <w:u w:val="none"/>
              </w:rPr>
            </w:pPr>
            <w:r>
              <w:rPr>
                <w:rFonts w:hint="eastAsia" w:ascii="宋体" w:hAnsi="宋体"/>
                <w:szCs w:val="22"/>
                <w:u w:val="none"/>
              </w:rPr>
              <w:t>能源资源管控：注意节水、节电，人走关闭设备和照明开关，现场未发现有漏水和浪费电能的现象。</w:t>
            </w:r>
          </w:p>
          <w:p>
            <w:pPr>
              <w:spacing w:line="360" w:lineRule="auto"/>
              <w:ind w:firstLine="421"/>
              <w:rPr>
                <w:rFonts w:ascii="宋体" w:hAnsi="宋体"/>
                <w:szCs w:val="22"/>
                <w:u w:val="none"/>
              </w:rPr>
            </w:pPr>
            <w:r>
              <w:rPr>
                <w:rFonts w:hint="eastAsia" w:ascii="宋体" w:hAnsi="宋体"/>
                <w:szCs w:val="22"/>
                <w:u w:val="none"/>
              </w:rPr>
              <w:t>6、产品生命周期的环境管控：公司采购</w:t>
            </w:r>
            <w:r>
              <w:rPr>
                <w:rFonts w:hint="eastAsia" w:ascii="宋体" w:hAnsi="宋体"/>
                <w:szCs w:val="22"/>
                <w:u w:val="none"/>
                <w:lang w:val="en-US" w:eastAsia="zh-CN"/>
              </w:rPr>
              <w:t>销售安装</w:t>
            </w:r>
            <w:r>
              <w:rPr>
                <w:rFonts w:hint="eastAsia" w:ascii="宋体" w:hAnsi="宋体"/>
                <w:szCs w:val="22"/>
                <w:u w:val="none"/>
              </w:rPr>
              <w:t>产品时已考虑了产品的环保性，严格按照环保等管理制度实施，控制好辅助材料的用量，避免浪费，生命周期终了时废旧元器件还可以回收再利用。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公司办公区域</w:t>
            </w:r>
            <w:r>
              <w:rPr>
                <w:rFonts w:hint="eastAsia" w:ascii="宋体" w:hAnsi="宋体" w:eastAsia="宋体" w:cs="宋体"/>
                <w:sz w:val="21"/>
                <w:szCs w:val="21"/>
                <w:lang w:val="en-US" w:eastAsia="zh-CN"/>
              </w:rPr>
              <w:t>施工现场</w:t>
            </w:r>
            <w:r>
              <w:rPr>
                <w:rFonts w:hint="eastAsia" w:ascii="宋体" w:hAnsi="宋体" w:eastAsia="宋体" w:cs="宋体"/>
                <w:sz w:val="21"/>
                <w:szCs w:val="21"/>
              </w:rPr>
              <w:t>配备了灭火器、消防栓，均符合要求。</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安全防护：</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公司给员工发放口罩、</w:t>
            </w:r>
            <w:r>
              <w:rPr>
                <w:rFonts w:hint="eastAsia" w:ascii="宋体" w:hAnsi="宋体" w:eastAsia="宋体" w:cs="宋体"/>
                <w:sz w:val="21"/>
                <w:szCs w:val="21"/>
                <w:lang w:val="en-US" w:eastAsia="zh-CN"/>
              </w:rPr>
              <w:t>洗手液</w:t>
            </w:r>
            <w:r>
              <w:rPr>
                <w:rFonts w:hint="eastAsia" w:ascii="宋体" w:hAnsi="宋体" w:eastAsia="宋体" w:cs="宋体"/>
                <w:sz w:val="21"/>
                <w:szCs w:val="21"/>
              </w:rPr>
              <w:t>、工作服等劳保用品。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能提供防止员工意外伤害加重的急救药品如创可贴、杀菌药水等。</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为主要长期员工上社保，查见了交款证明。</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8. OHSMS组织对不可接受风险实施控制的结果</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1、潜在火灾管控：</w:t>
            </w:r>
            <w:r>
              <w:rPr>
                <w:rFonts w:hint="eastAsia" w:ascii="宋体" w:hAnsi="宋体" w:eastAsia="宋体" w:cs="宋体"/>
                <w:sz w:val="21"/>
                <w:szCs w:val="21"/>
              </w:rPr>
              <w:t>公司办公区域配备了灭火器、消防栓，均符合要求。</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2、安全防护：现场电线布线合理，漏电保护器状态良好。</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3、为主要长期员工上社保、工伤保险，安排健康体检。</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4、为环境和职业健康安全管理体系运行提供了财务支持。</w:t>
            </w:r>
          </w:p>
          <w:p>
            <w:pPr>
              <w:spacing w:line="360" w:lineRule="auto"/>
              <w:ind w:firstLine="200" w:firstLineChars="100"/>
              <w:rPr>
                <w:b/>
                <w:color w:val="000000" w:themeColor="text1"/>
                <w:sz w:val="20"/>
                <w:szCs w:val="20"/>
              </w:rPr>
            </w:pPr>
            <w:r>
              <w:rPr>
                <w:rFonts w:hint="eastAsia" w:ascii="Times New Roman" w:hAnsi="Times New Roman" w:eastAsia="宋体" w:cs="Times New Roman"/>
                <w:b w:val="0"/>
                <w:bCs/>
                <w:color w:val="000000" w:themeColor="text1"/>
                <w:sz w:val="20"/>
                <w:szCs w:val="20"/>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210" w:firstLineChars="100"/>
              <w:rPr>
                <w:b/>
                <w:color w:val="000000" w:themeColor="text1"/>
                <w:spacing w:val="-4"/>
                <w:sz w:val="20"/>
                <w:szCs w:val="20"/>
              </w:rPr>
            </w:pPr>
            <w:r>
              <w:rPr>
                <w:rFonts w:hint="eastAsia" w:ascii="宋体" w:hAnsi="宋体" w:cs="宋体"/>
                <w:szCs w:val="21"/>
                <w:lang w:val="en-GB"/>
              </w:rPr>
              <w:t>制定了《应急准备和响应控制程序》，编制了火灾、触电应急预案，包含有事件级别及不同级别事件的处理程序、事件处理组织机构及职责分工、通用及特殊处理程序、各岗位要求等。具有可操作性。</w:t>
            </w: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ascii="Times New Roman" w:hAnsi="Times New Roman" w:eastAsia="宋体" w:cs="Times New Roman"/>
                <w:b/>
                <w:color w:val="000000" w:themeColor="text1"/>
                <w:sz w:val="20"/>
                <w:szCs w:val="20"/>
              </w:rPr>
            </w:pPr>
          </w:p>
          <w:p>
            <w:pPr>
              <w:spacing w:line="240" w:lineRule="exact"/>
              <w:rPr>
                <w:b/>
                <w:color w:val="000000" w:themeColor="text1"/>
                <w:sz w:val="20"/>
                <w:szCs w:val="20"/>
              </w:rPr>
            </w:pPr>
            <w:r>
              <w:rPr>
                <w:rFonts w:hint="eastAsia" w:ascii="Times New Roman" w:hAnsi="Times New Roman" w:eastAsia="宋体" w:cs="Times New Roman"/>
                <w:b/>
                <w:color w:val="000000" w:themeColor="text1"/>
                <w:sz w:val="20"/>
                <w:szCs w:val="20"/>
              </w:rPr>
              <w:t>无</w:t>
            </w:r>
            <w:r>
              <w:rPr>
                <w:rFonts w:hint="eastAsia" w:ascii="Times New Roman" w:hAnsi="Times New Roman" w:eastAsia="宋体" w:cs="Times New Roman"/>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100" w:firstLineChars="50"/>
              <w:rPr>
                <w:b/>
                <w:color w:val="000000" w:themeColor="text1"/>
                <w:sz w:val="20"/>
                <w:szCs w:val="20"/>
              </w:rPr>
            </w:pPr>
            <w:r>
              <w:rPr>
                <w:rFonts w:hint="eastAsia"/>
                <w:b w:val="0"/>
                <w:bCs/>
                <w:color w:val="000000" w:themeColor="text1"/>
                <w:sz w:val="20"/>
                <w:szCs w:val="20"/>
              </w:rPr>
              <w:t>质量/环境/职业健康安全目标指标</w:t>
            </w:r>
            <w:r>
              <w:rPr>
                <w:rFonts w:hint="eastAsia" w:ascii="宋体" w:hAnsi="宋体" w:cs="宋体"/>
                <w:szCs w:val="21"/>
                <w:lang w:val="en-US" w:eastAsia="zh-CN"/>
              </w:rPr>
              <w:t>2021年1</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b w:val="0"/>
                <w:bCs/>
                <w:color w:val="000000" w:themeColor="text1"/>
                <w:sz w:val="20"/>
                <w:szCs w:val="20"/>
              </w:rPr>
              <w:t>进行了检查，全部完成。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4"/>
              </w:numPr>
              <w:spacing w:line="360" w:lineRule="auto"/>
              <w:ind w:left="0" w:leftChars="0" w:firstLine="0" w:firstLineChars="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Chars="0"/>
              <w:rPr>
                <w:b/>
                <w:color w:val="000000"/>
                <w:sz w:val="20"/>
                <w:szCs w:val="20"/>
              </w:rPr>
            </w:pPr>
            <w:r>
              <w:rPr>
                <w:rFonts w:hint="eastAsia"/>
                <w:szCs w:val="21"/>
                <w:lang w:val="zh-CN"/>
              </w:rPr>
              <w:t>公司通过电话，走访等形式，接受顾客反馈，了解顾客满意度信息，发放调查表对顾客满意度进行定量测量，提供“顾客满意程度调查表”顾客较满意。</w:t>
            </w:r>
            <w:r>
              <w:rPr>
                <w:b/>
                <w:color w:val="000000"/>
                <w:sz w:val="20"/>
                <w:szCs w:val="20"/>
              </w:rPr>
              <w:t xml:space="preserve"> </w:t>
            </w:r>
          </w:p>
          <w:p>
            <w:pPr>
              <w:spacing w:line="240" w:lineRule="exact"/>
              <w:ind w:left="100" w:leftChars="0" w:hanging="100" w:hanging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了解内审的策划;</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w:t>
            </w:r>
            <w:r>
              <w:rPr>
                <w:rFonts w:hint="eastAsia" w:ascii="宋体" w:hAnsi="宋体" w:eastAsia="宋体" w:cs="宋体"/>
                <w:color w:val="000000" w:themeColor="text1"/>
                <w:sz w:val="21"/>
                <w:szCs w:val="21"/>
                <w:u w:val="single"/>
              </w:rPr>
              <w:t>每年一次，本次2020</w:t>
            </w:r>
            <w:r>
              <w:rPr>
                <w:rFonts w:hint="eastAsia" w:ascii="宋体" w:hAnsi="宋体" w:eastAsia="宋体" w:cs="宋体"/>
                <w:color w:val="000000" w:themeColor="text1"/>
                <w:sz w:val="21"/>
                <w:szCs w:val="21"/>
                <w:u w:val="single"/>
                <w:lang w:val="en-US" w:eastAsia="zh-CN"/>
              </w:rPr>
              <w:t>年</w:t>
            </w:r>
            <w:r>
              <w:rPr>
                <w:rFonts w:hint="eastAsia" w:ascii="宋体" w:hAnsi="宋体" w:eastAsia="宋体" w:cs="宋体"/>
                <w:color w:val="000000" w:themeColor="text1"/>
                <w:sz w:val="21"/>
                <w:szCs w:val="21"/>
                <w:u w:val="single"/>
              </w:rPr>
              <w:t>12</w:t>
            </w:r>
            <w:r>
              <w:rPr>
                <w:rFonts w:hint="eastAsia" w:ascii="宋体" w:hAnsi="宋体" w:eastAsia="宋体" w:cs="宋体"/>
                <w:color w:val="000000" w:themeColor="text1"/>
                <w:sz w:val="21"/>
                <w:szCs w:val="21"/>
                <w:u w:val="single"/>
                <w:lang w:val="en-US" w:eastAsia="zh-CN"/>
              </w:rPr>
              <w:t>月10</w:t>
            </w:r>
            <w:r>
              <w:rPr>
                <w:rFonts w:hint="eastAsia" w:ascii="宋体" w:hAnsi="宋体" w:eastAsia="宋体" w:cs="宋体"/>
                <w:color w:val="000000" w:themeColor="text1"/>
                <w:sz w:val="21"/>
                <w:szCs w:val="21"/>
                <w:u w:val="single"/>
              </w:rPr>
              <w:t>-</w:t>
            </w:r>
            <w:r>
              <w:rPr>
                <w:rFonts w:hint="eastAsia" w:ascii="宋体" w:hAnsi="宋体" w:eastAsia="宋体" w:cs="宋体"/>
                <w:color w:val="000000" w:themeColor="text1"/>
                <w:sz w:val="21"/>
                <w:szCs w:val="21"/>
                <w:u w:val="single"/>
                <w:lang w:val="en-US" w:eastAsia="zh-CN"/>
              </w:rPr>
              <w:t>11日</w:t>
            </w:r>
            <w:r>
              <w:rPr>
                <w:rFonts w:hint="eastAsia" w:ascii="宋体" w:hAnsi="宋体" w:eastAsia="宋体" w:cs="宋体"/>
                <w:color w:val="000000" w:themeColor="text1"/>
                <w:sz w:val="21"/>
                <w:szCs w:val="21"/>
                <w:u w:val="single"/>
              </w:rPr>
              <w:t>内审。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360" w:lineRule="auto"/>
              <w:ind w:firstLine="210" w:firstLineChars="100"/>
              <w:rPr>
                <w:rFonts w:hint="eastAsia" w:ascii="宋体" w:hAnsi="宋体" w:eastAsia="宋体" w:cs="宋体"/>
                <w:color w:val="000000" w:themeColor="text1"/>
                <w:sz w:val="21"/>
                <w:szCs w:val="21"/>
                <w:u w:val="single"/>
              </w:rPr>
            </w:pPr>
            <w:r>
              <w:rPr>
                <w:rFonts w:hint="eastAsia" w:ascii="宋体" w:hAnsi="宋体" w:eastAsia="宋体" w:cs="宋体"/>
                <w:color w:val="000000" w:themeColor="text1"/>
                <w:sz w:val="21"/>
                <w:szCs w:val="21"/>
                <w:u w:val="single"/>
              </w:rPr>
              <w:t>覆盖。</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240" w:lineRule="exact"/>
              <w:rPr>
                <w:b/>
                <w:color w:val="000000" w:themeColor="text1"/>
                <w:spacing w:val="-8"/>
                <w:sz w:val="20"/>
                <w:szCs w:val="20"/>
              </w:rPr>
            </w:pPr>
            <w:r>
              <w:rPr>
                <w:rFonts w:hint="eastAsia" w:ascii="宋体" w:hAnsi="宋体" w:eastAsia="宋体" w:cs="宋体"/>
                <w:color w:val="000000" w:themeColor="text1"/>
                <w:sz w:val="21"/>
                <w:szCs w:val="21"/>
                <w:u w:val="single"/>
              </w:rPr>
              <w:t>公司的管理体系符合标准要求，体系运行有效。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210" w:firstLineChars="100"/>
              <w:rPr>
                <w:b/>
                <w:color w:val="000000" w:themeColor="text1"/>
                <w:sz w:val="21"/>
                <w:szCs w:val="21"/>
              </w:rPr>
            </w:pPr>
            <w:r>
              <w:rPr>
                <w:rFonts w:hint="eastAsia" w:asciiTheme="minorEastAsia" w:hAnsiTheme="minorEastAsia" w:eastAsiaTheme="minorEastAsia"/>
                <w:color w:val="000000" w:themeColor="text1"/>
                <w:sz w:val="21"/>
                <w:szCs w:val="21"/>
                <w:u w:val="single"/>
              </w:rPr>
              <w:t>每年一次，</w:t>
            </w:r>
            <w:r>
              <w:rPr>
                <w:rFonts w:hint="eastAsia" w:ascii="宋体" w:hAnsi="宋体" w:cs="宋体"/>
                <w:szCs w:val="21"/>
                <w:u w:val="single"/>
              </w:rPr>
              <w:t>20</w:t>
            </w:r>
            <w:r>
              <w:rPr>
                <w:rFonts w:ascii="宋体" w:hAnsi="宋体" w:cs="宋体"/>
                <w:szCs w:val="21"/>
                <w:u w:val="single"/>
              </w:rPr>
              <w:t>20</w:t>
            </w:r>
            <w:r>
              <w:rPr>
                <w:rFonts w:hint="eastAsia" w:ascii="宋体" w:hAnsi="宋体" w:cs="宋体"/>
                <w:szCs w:val="21"/>
                <w:u w:val="single"/>
              </w:rPr>
              <w:t>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31</w:t>
            </w:r>
            <w:r>
              <w:rPr>
                <w:rFonts w:hint="eastAsia" w:ascii="宋体" w:hAnsi="宋体" w:cs="宋体"/>
                <w:szCs w:val="21"/>
                <w:u w:val="single"/>
              </w:rPr>
              <w:t>日进行</w:t>
            </w:r>
            <w:r>
              <w:rPr>
                <w:rFonts w:hint="eastAsia" w:asciiTheme="minorEastAsia" w:hAnsiTheme="minorEastAsia" w:eastAsiaTheme="minorEastAsia"/>
                <w:color w:val="000000" w:themeColor="text1"/>
                <w:sz w:val="21"/>
                <w:szCs w:val="21"/>
                <w:u w:val="single"/>
              </w:rPr>
              <w:t>管理评审。</w:t>
            </w:r>
          </w:p>
          <w:p>
            <w:pPr>
              <w:spacing w:line="360" w:lineRule="auto"/>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210" w:firstLineChars="1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输入基本充分。</w:t>
            </w:r>
          </w:p>
          <w:p>
            <w:pPr>
              <w:spacing w:line="360" w:lineRule="auto"/>
              <w:rPr>
                <w:b/>
                <w:color w:val="000000" w:themeColor="text1"/>
                <w:sz w:val="21"/>
                <w:szCs w:val="21"/>
              </w:rPr>
            </w:pPr>
            <w:r>
              <w:rPr>
                <w:rFonts w:hint="eastAsia"/>
                <w:b/>
                <w:color w:val="000000" w:themeColor="text1"/>
                <w:sz w:val="21"/>
                <w:szCs w:val="21"/>
              </w:rPr>
              <w:t xml:space="preserve">了解管理评审结论; </w:t>
            </w:r>
          </w:p>
          <w:p>
            <w:pPr>
              <w:spacing w:line="240" w:lineRule="exact"/>
              <w:rPr>
                <w:b/>
                <w:color w:val="000000" w:themeColor="text1"/>
                <w:sz w:val="20"/>
                <w:szCs w:val="20"/>
              </w:rPr>
            </w:pPr>
            <w:r>
              <w:rPr>
                <w:rFonts w:hint="eastAsia" w:ascii="宋体" w:hAnsi="宋体"/>
                <w:color w:val="000000" w:themeColor="text1"/>
                <w:sz w:val="21"/>
                <w:szCs w:val="21"/>
                <w:u w:val="single"/>
              </w:rPr>
              <w:t>　公司的管理体系是适宜的、充分的和有效的。</w:t>
            </w:r>
            <w:r>
              <w:rPr>
                <w:rFonts w:hint="eastAsia" w:ascii="宋体" w:hAnsi="宋体"/>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pStyle w:val="8"/>
              <w:numPr>
                <w:ilvl w:val="0"/>
                <w:numId w:val="6"/>
              </w:numPr>
              <w:pBdr>
                <w:bottom w:val="none" w:color="auto" w:sz="0" w:space="0"/>
              </w:pBdr>
              <w:tabs>
                <w:tab w:val="center" w:pos="5737"/>
                <w:tab w:val="clear" w:pos="4153"/>
              </w:tabs>
              <w:spacing w:line="360" w:lineRule="auto"/>
              <w:jc w:val="lef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pStyle w:val="8"/>
              <w:numPr>
                <w:ilvl w:val="0"/>
                <w:numId w:val="0"/>
              </w:numPr>
              <w:pBdr>
                <w:bottom w:val="none" w:color="auto" w:sz="0" w:space="0"/>
              </w:pBdr>
              <w:tabs>
                <w:tab w:val="center" w:pos="5737"/>
                <w:tab w:val="clear" w:pos="4153"/>
              </w:tabs>
              <w:spacing w:line="360" w:lineRule="auto"/>
              <w:ind w:left="0" w:leftChars="0" w:firstLine="0" w:firstLineChars="0"/>
              <w:jc w:val="left"/>
              <w:rPr>
                <w:b/>
                <w:color w:val="000000" w:themeColor="text1"/>
                <w:sz w:val="20"/>
                <w:szCs w:val="20"/>
              </w:rPr>
            </w:pPr>
            <w:r>
              <w:rPr>
                <w:rFonts w:hint="eastAsia"/>
                <w:b w:val="0"/>
                <w:bCs/>
                <w:color w:val="000000" w:themeColor="text1"/>
                <w:sz w:val="20"/>
                <w:szCs w:val="20"/>
                <w:lang w:val="en-US" w:eastAsia="zh-CN"/>
              </w:rPr>
              <w:t>该企业生产、研发、服务过程无污染物排放。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rPr>
                <w:b/>
                <w:color w:val="000000" w:themeColor="text1"/>
                <w:sz w:val="20"/>
                <w:szCs w:val="20"/>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60" w:lineRule="auto"/>
              <w:rPr>
                <w:b/>
                <w:color w:val="000000" w:themeColor="text1"/>
                <w:sz w:val="20"/>
                <w:szCs w:val="20"/>
              </w:rPr>
            </w:pPr>
            <w:r>
              <w:rPr>
                <w:rFonts w:hint="eastAsia" w:ascii="宋体" w:hAnsi="宋体"/>
                <w:szCs w:val="21"/>
                <w:lang w:val="en-US" w:eastAsia="zh-CN"/>
              </w:rPr>
              <w:t>通过与综合管理部负责人蔡思雨沟通，公司计划近期安排员工进行全员体检，监督审核时抽查体检情况。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rPr>
                <w:b/>
                <w:color w:val="000000" w:themeColor="text1"/>
                <w:sz w:val="20"/>
                <w:szCs w:val="20"/>
              </w:rPr>
            </w:pPr>
            <w:r>
              <w:rPr>
                <w:rFonts w:hint="eastAsia"/>
                <w:b w:val="0"/>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7"/>
              </w:numPr>
              <w:spacing w:line="240" w:lineRule="auto"/>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auto"/>
              <w:ind w:left="0" w:leftChars="0" w:firstLine="0" w:firstLineChars="0"/>
              <w:rPr>
                <w:b/>
                <w:color w:val="000000" w:themeColor="text1"/>
                <w:sz w:val="20"/>
                <w:szCs w:val="20"/>
              </w:rPr>
            </w:pPr>
            <w:r>
              <w:rPr>
                <w:rFonts w:hint="eastAsia"/>
                <w:b w:val="0"/>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360" w:lineRule="auto"/>
              <w:rPr>
                <w:b/>
                <w:color w:val="000000" w:themeColor="text1"/>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rFonts w:hint="eastAsia"/>
                <w:b/>
                <w:color w:val="000000" w:themeColor="text1"/>
                <w:spacing w:val="-20"/>
                <w:sz w:val="20"/>
                <w:szCs w:val="20"/>
              </w:rPr>
              <w:t xml:space="preserve">  </w:t>
            </w:r>
            <w:r>
              <w:rPr>
                <w:rFonts w:hint="eastAsia" w:ascii="宋体" w:hAnsi="宋体" w:eastAsia="宋体" w:cs="宋体"/>
                <w:szCs w:val="21"/>
              </w:rPr>
              <w:t>无整改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rPr>
            </w:pPr>
            <w:r>
              <w:rPr>
                <w:rFonts w:hint="eastAsia"/>
              </w:rPr>
              <w:t>4.创新情况</w:t>
            </w:r>
          </w:p>
          <w:p>
            <w:pPr>
              <w:pStyle w:val="2"/>
              <w:rPr>
                <w:b/>
                <w:color w:val="000000" w:themeColor="text1"/>
                <w:sz w:val="20"/>
                <w:szCs w:val="20"/>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Cs w:val="21"/>
                <w:lang w:val="en-US" w:eastAsia="zh-CN"/>
              </w:rPr>
            </w:pPr>
            <w:r>
              <w:rPr>
                <w:rFonts w:hint="eastAsia"/>
                <w:b/>
                <w:color w:val="000000" w:themeColor="text1"/>
                <w:szCs w:val="21"/>
              </w:rPr>
              <w:t>5. 上次不符合的整改情况（再认证填写）</w:t>
            </w:r>
            <w:r>
              <w:rPr>
                <w:rFonts w:hint="eastAsia"/>
                <w:b/>
                <w:color w:val="000000" w:themeColor="text1"/>
                <w:szCs w:val="21"/>
                <w:lang w:eastAsia="zh-CN"/>
              </w:rPr>
              <w:t>：</w:t>
            </w:r>
            <w:r>
              <w:rPr>
                <w:rFonts w:hint="eastAsia"/>
                <w:b/>
                <w:color w:val="000000" w:themeColor="text1"/>
                <w:szCs w:val="21"/>
                <w:lang w:val="en-US" w:eastAsia="zh-CN"/>
              </w:rPr>
              <w:t>经现场验证，措施有效。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360" w:lineRule="auto"/>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360" w:lineRule="auto"/>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360" w:lineRule="auto"/>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360" w:lineRule="auto"/>
              <w:rPr>
                <w:b/>
                <w:color w:val="000000" w:themeColor="text1"/>
                <w:sz w:val="28"/>
                <w:szCs w:val="28"/>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sz w:val="21"/>
                <w:szCs w:val="21"/>
              </w:rPr>
              <w:t>石油仪器仪表、专用工具及配件的设计、生产、销售和技术服务（许可范围内）；计算机软件开发；信息系统集成。</w:t>
            </w:r>
          </w:p>
          <w:p>
            <w:pPr>
              <w:spacing w:line="320" w:lineRule="exact"/>
              <w:rPr>
                <w:rFonts w:ascii="宋体" w:hAnsi="宋体"/>
                <w:b/>
                <w:color w:val="000000" w:themeColor="text1"/>
                <w:u w:val="single"/>
              </w:rPr>
            </w:pPr>
          </w:p>
          <w:p>
            <w:pPr>
              <w:spacing w:line="320" w:lineRule="exact"/>
              <w:rPr>
                <w:rFonts w:hint="eastAsia" w:ascii="宋体" w:hAnsi="宋体" w:eastAsia="宋体"/>
                <w:b/>
                <w:color w:val="000000" w:themeColor="text1"/>
                <w:u w:val="single"/>
                <w:lang w:val="en-US" w:eastAsia="zh-CN"/>
              </w:rPr>
            </w:pPr>
            <w:r>
              <w:rPr>
                <w:rFonts w:hint="eastAsia" w:ascii="宋体" w:hAnsi="宋体"/>
                <w:b/>
                <w:color w:val="000000" w:themeColor="text1"/>
              </w:rPr>
              <w:t>EMS</w:t>
            </w:r>
            <w:r>
              <w:rPr>
                <w:rFonts w:hint="eastAsia" w:ascii="宋体" w:hAnsi="宋体"/>
                <w:b/>
                <w:color w:val="000000" w:themeColor="text1"/>
                <w:lang w:val="en-GB"/>
              </w:rPr>
              <w:t>:</w:t>
            </w:r>
            <w:r>
              <w:rPr>
                <w:rFonts w:hint="eastAsia"/>
                <w:sz w:val="21"/>
                <w:szCs w:val="21"/>
              </w:rPr>
              <w:t>石油仪器仪表、石油专用工具及配件的设计、组装、销售和技术服务（许可范围内）；计算机软件开发；信息系统集成所涉及场所的相关环境管理活动</w:t>
            </w:r>
            <w:r>
              <w:rPr>
                <w:rFonts w:hint="eastAsia"/>
                <w:sz w:val="21"/>
                <w:szCs w:val="21"/>
                <w:lang w:val="en-US" w:eastAsia="zh-CN"/>
              </w:rPr>
              <w:t>.</w:t>
            </w:r>
          </w:p>
          <w:p>
            <w:pPr>
              <w:spacing w:line="320" w:lineRule="exact"/>
              <w:rPr>
                <w:rFonts w:ascii="宋体" w:hAnsi="宋体"/>
                <w:b/>
                <w:color w:val="000000" w:themeColor="text1"/>
                <w:u w:val="single"/>
                <w:lang w:val="en-GB"/>
              </w:rPr>
            </w:pPr>
          </w:p>
          <w:p>
            <w:pPr>
              <w:spacing w:line="320" w:lineRule="exact"/>
              <w:rPr>
                <w:rFonts w:hint="eastAsia" w:eastAsia="宋体"/>
                <w:b/>
                <w:color w:val="000000" w:themeColor="text1"/>
                <w:spacing w:val="-10"/>
                <w:sz w:val="22"/>
                <w:szCs w:val="22"/>
                <w:lang w:eastAsia="zh-CN"/>
              </w:rPr>
            </w:pPr>
            <w:r>
              <w:rPr>
                <w:rFonts w:hint="eastAsia" w:ascii="宋体" w:hAnsi="宋体"/>
                <w:b/>
                <w:color w:val="000000" w:themeColor="text1"/>
              </w:rPr>
              <w:t>OHSMS</w:t>
            </w:r>
            <w:r>
              <w:rPr>
                <w:rFonts w:hint="eastAsia" w:ascii="宋体" w:hAnsi="宋体"/>
                <w:b/>
                <w:color w:val="000000" w:themeColor="text1"/>
                <w:lang w:val="en-GB"/>
              </w:rPr>
              <w:t>:</w:t>
            </w:r>
            <w:r>
              <w:rPr>
                <w:rFonts w:hint="eastAsia"/>
                <w:sz w:val="21"/>
                <w:szCs w:val="21"/>
              </w:rPr>
              <w:t>石油仪器仪表、石油专用工具及配件的设计、生产、销售和技术服务（许可范围内）；计算机软件开发；信息系统集成所涉及场所的相关职业健康安全管理活动</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A3"/>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sym w:font="Wingdings 2" w:char="0052"/>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9"/>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1499870</wp:posOffset>
            </wp:positionH>
            <wp:positionV relativeFrom="paragraph">
              <wp:posOffset>318770</wp:posOffset>
            </wp:positionV>
            <wp:extent cx="432435" cy="332105"/>
            <wp:effectExtent l="0" t="0" r="12065" b="10795"/>
            <wp:wrapNone/>
            <wp:docPr id="3" name="图片 3"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李俐"/>
                    <pic:cNvPicPr>
                      <a:picLocks noChangeAspect="1"/>
                    </pic:cNvPicPr>
                  </pic:nvPicPr>
                  <pic:blipFill>
                    <a:blip r:embed="rId6"/>
                    <a:stretch>
                      <a:fillRect/>
                    </a:stretch>
                  </pic:blipFill>
                  <pic:spPr>
                    <a:xfrm>
                      <a:off x="0" y="0"/>
                      <a:ext cx="432435" cy="33210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3360" behindDoc="0" locked="0" layoutInCell="1" allowOverlap="1">
            <wp:simplePos x="0" y="0"/>
            <wp:positionH relativeFrom="column">
              <wp:posOffset>2363470</wp:posOffset>
            </wp:positionH>
            <wp:positionV relativeFrom="paragraph">
              <wp:posOffset>115570</wp:posOffset>
            </wp:positionV>
            <wp:extent cx="592455" cy="492125"/>
            <wp:effectExtent l="0" t="0" r="0" b="0"/>
            <wp:wrapNone/>
            <wp:docPr id="5" name="图片 5"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郭力"/>
                    <pic:cNvPicPr>
                      <a:picLocks noChangeAspect="1"/>
                    </pic:cNvPicPr>
                  </pic:nvPicPr>
                  <pic:blipFill>
                    <a:blip r:embed="rId7"/>
                    <a:stretch>
                      <a:fillRect/>
                    </a:stretch>
                  </pic:blipFill>
                  <pic:spPr>
                    <a:xfrm>
                      <a:off x="0" y="0"/>
                      <a:ext cx="592455" cy="492125"/>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1518920</wp:posOffset>
            </wp:positionH>
            <wp:positionV relativeFrom="paragraph">
              <wp:posOffset>154940</wp:posOffset>
            </wp:positionV>
            <wp:extent cx="793750" cy="381000"/>
            <wp:effectExtent l="0" t="0" r="6350" b="0"/>
            <wp:wrapNone/>
            <wp:docPr id="4" name="图片 4" descr="强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强兴"/>
                    <pic:cNvPicPr>
                      <a:picLocks noChangeAspect="1"/>
                    </pic:cNvPicPr>
                  </pic:nvPicPr>
                  <pic:blipFill>
                    <a:blip r:embed="rId8"/>
                    <a:stretch>
                      <a:fillRect/>
                    </a:stretch>
                  </pic:blipFill>
                  <pic:spPr>
                    <a:xfrm>
                      <a:off x="0" y="0"/>
                      <a:ext cx="793750" cy="381000"/>
                    </a:xfrm>
                    <a:prstGeom prst="rect">
                      <a:avLst/>
                    </a:prstGeom>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4384" behindDoc="0" locked="0" layoutInCell="1" allowOverlap="1">
            <wp:simplePos x="0" y="0"/>
            <wp:positionH relativeFrom="column">
              <wp:posOffset>655320</wp:posOffset>
            </wp:positionH>
            <wp:positionV relativeFrom="paragraph">
              <wp:posOffset>122555</wp:posOffset>
            </wp:positionV>
            <wp:extent cx="432435" cy="332105"/>
            <wp:effectExtent l="0" t="0" r="12065" b="10795"/>
            <wp:wrapNone/>
            <wp:docPr id="6" name="图片 6"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签名-李俐"/>
                    <pic:cNvPicPr>
                      <a:picLocks noChangeAspect="1"/>
                    </pic:cNvPicPr>
                  </pic:nvPicPr>
                  <pic:blipFill>
                    <a:blip r:embed="rId6"/>
                    <a:stretch>
                      <a:fillRect/>
                    </a:stretch>
                  </pic:blipFill>
                  <pic:spPr>
                    <a:xfrm>
                      <a:off x="0" y="0"/>
                      <a:ext cx="432435" cy="33210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bookmarkStart w:id="21" w:name="_GoBack"/>
      <w:bookmarkEnd w:id="21"/>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0"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0"/>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15869"/>
    <w:multiLevelType w:val="singleLevel"/>
    <w:tmpl w:val="99415869"/>
    <w:lvl w:ilvl="0" w:tentative="0">
      <w:start w:val="5"/>
      <w:numFmt w:val="decimal"/>
      <w:suff w:val="space"/>
      <w:lvlText w:val="%1."/>
      <w:lvlJc w:val="left"/>
    </w:lvl>
  </w:abstractNum>
  <w:abstractNum w:abstractNumId="1">
    <w:nsid w:val="CC1DDFA4"/>
    <w:multiLevelType w:val="singleLevel"/>
    <w:tmpl w:val="CC1DDFA4"/>
    <w:lvl w:ilvl="0" w:tentative="0">
      <w:start w:val="9"/>
      <w:numFmt w:val="decimal"/>
      <w:suff w:val="space"/>
      <w:lvlText w:val="%1."/>
      <w:lvlJc w:val="left"/>
    </w:lvl>
  </w:abstractNum>
  <w:abstractNum w:abstractNumId="2">
    <w:nsid w:val="33638A8C"/>
    <w:multiLevelType w:val="singleLevel"/>
    <w:tmpl w:val="33638A8C"/>
    <w:lvl w:ilvl="0" w:tentative="0">
      <w:start w:val="5"/>
      <w:numFmt w:val="decimal"/>
      <w:suff w:val="nothing"/>
      <w:lvlText w:val="%1、"/>
      <w:lvlJc w:val="left"/>
    </w:lvl>
  </w:abstractNum>
  <w:abstractNum w:abstractNumId="3">
    <w:nsid w:val="400641F8"/>
    <w:multiLevelType w:val="singleLevel"/>
    <w:tmpl w:val="400641F8"/>
    <w:lvl w:ilvl="0" w:tentative="0">
      <w:start w:val="2"/>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425B"/>
    <w:rsid w:val="00B4425B"/>
    <w:rsid w:val="00D917A4"/>
    <w:rsid w:val="042F33D4"/>
    <w:rsid w:val="04846EFF"/>
    <w:rsid w:val="081B14BB"/>
    <w:rsid w:val="0D5B0F62"/>
    <w:rsid w:val="19C641D1"/>
    <w:rsid w:val="1AD64626"/>
    <w:rsid w:val="1C5D54A7"/>
    <w:rsid w:val="21211C81"/>
    <w:rsid w:val="2382625D"/>
    <w:rsid w:val="298C541B"/>
    <w:rsid w:val="2A814FCA"/>
    <w:rsid w:val="2C7001D9"/>
    <w:rsid w:val="39BC37BD"/>
    <w:rsid w:val="3C2E04CB"/>
    <w:rsid w:val="3D5D16C0"/>
    <w:rsid w:val="3EFF4389"/>
    <w:rsid w:val="499550F9"/>
    <w:rsid w:val="53CD1193"/>
    <w:rsid w:val="589F1809"/>
    <w:rsid w:val="59C774F7"/>
    <w:rsid w:val="63E678B0"/>
    <w:rsid w:val="64955B75"/>
    <w:rsid w:val="6523589A"/>
    <w:rsid w:val="668B3D9B"/>
    <w:rsid w:val="669A65F9"/>
    <w:rsid w:val="69D654CE"/>
    <w:rsid w:val="77E91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844</Words>
  <Characters>4811</Characters>
  <Lines>40</Lines>
  <Paragraphs>11</Paragraphs>
  <TotalTime>1</TotalTime>
  <ScaleCrop>false</ScaleCrop>
  <LinksUpToDate>false</LinksUpToDate>
  <CharactersWithSpaces>5644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2021-04-02T14:06:56Z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59122D72E1D24DE9A325FF30D6767847</vt:lpwstr>
  </property>
</Properties>
</file>