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25" o:spt="75" type="#_x0000_t75" style="position:absolute;left:0pt;margin-left:169.75pt;margin-top:-36.8pt;height:117.35pt;width:135.75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w:t>
      </w:r>
      <w:r>
        <w:rPr>
          <w:rFonts w:hint="eastAsia" w:ascii="楷体" w:hAnsi="楷体" w:eastAsia="楷体" w:cs="Times New Roman"/>
          <w:b/>
          <w:color w:val="000000"/>
          <w:sz w:val="32"/>
          <w:szCs w:val="32"/>
        </w:rPr>
        <w:t>方：</w:t>
      </w:r>
      <w:bookmarkStart w:id="0" w:name="组织名称"/>
      <w:r>
        <w:rPr>
          <w:rFonts w:hint="eastAsia" w:ascii="楷体" w:hAnsi="楷体" w:eastAsia="楷体" w:cs="Times New Roman"/>
          <w:b/>
          <w:color w:val="000000"/>
          <w:sz w:val="32"/>
          <w:szCs w:val="32"/>
        </w:rPr>
        <w:t>四川鑫森管业有限公司</w:t>
      </w:r>
      <w:bookmarkEnd w:id="0"/>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 xml:space="preserve"> 1 </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hint="eastAsia"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fldChar w:fldCharType="begin"/>
      </w:r>
      <w:r>
        <w:rPr>
          <w:rFonts w:ascii="楷体" w:hAnsi="楷体" w:eastAsia="楷体"/>
          <w:b/>
          <w:color w:val="000000"/>
          <w:sz w:val="36"/>
          <w:szCs w:val="36"/>
        </w:rPr>
        <w:instrText xml:space="preserve"> HYPERLINK "http://www.china-isc.org.cn" </w:instrText>
      </w:r>
      <w:r>
        <w:rPr>
          <w:rFonts w:ascii="楷体" w:hAnsi="楷体" w:eastAsia="楷体"/>
          <w:b/>
          <w:color w:val="000000"/>
          <w:sz w:val="36"/>
          <w:szCs w:val="36"/>
        </w:rPr>
        <w:fldChar w:fldCharType="separate"/>
      </w:r>
      <w:r>
        <w:rPr>
          <w:rStyle w:val="9"/>
          <w:rFonts w:ascii="楷体" w:hAnsi="楷体" w:eastAsia="楷体"/>
          <w:b/>
          <w:sz w:val="36"/>
          <w:szCs w:val="36"/>
        </w:rPr>
        <w:t>www.</w:t>
      </w:r>
      <w:r>
        <w:rPr>
          <w:rStyle w:val="9"/>
          <w:rFonts w:hint="eastAsia" w:ascii="楷体" w:hAnsi="楷体" w:eastAsia="楷体"/>
          <w:b/>
          <w:sz w:val="36"/>
          <w:szCs w:val="36"/>
        </w:rPr>
        <w:t>china-isc.org.cn</w:t>
      </w:r>
      <w:r>
        <w:rPr>
          <w:rFonts w:ascii="楷体" w:hAnsi="楷体" w:eastAsia="楷体"/>
          <w:b/>
          <w:color w:val="000000"/>
          <w:sz w:val="36"/>
          <w:szCs w:val="36"/>
        </w:rPr>
        <w:fldChar w:fldCharType="end"/>
      </w:r>
    </w:p>
    <w:p>
      <w:pPr>
        <w:widowControl/>
        <w:ind w:firstLine="2512" w:firstLineChars="695"/>
        <w:jc w:val="left"/>
        <w:rPr>
          <w:rFonts w:hint="eastAsia" w:ascii="楷体" w:hAnsi="楷体" w:eastAsia="楷体"/>
          <w:b/>
          <w:color w:val="000000"/>
          <w:sz w:val="36"/>
          <w:szCs w:val="36"/>
        </w:rPr>
      </w:pPr>
    </w:p>
    <w:p>
      <w:pPr>
        <w:widowControl/>
        <w:ind w:firstLine="2512" w:firstLineChars="695"/>
        <w:jc w:val="left"/>
        <w:rPr>
          <w:rFonts w:hint="eastAsia" w:ascii="楷体" w:hAnsi="楷体" w:eastAsia="楷体"/>
          <w:b/>
          <w:color w:val="000000"/>
          <w:sz w:val="36"/>
          <w:szCs w:val="3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6"/>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李林</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审核员</w:t>
            </w:r>
          </w:p>
        </w:tc>
        <w:tc>
          <w:tcPr>
            <w:tcW w:w="1699" w:type="dxa"/>
            <w:vAlign w:val="center"/>
          </w:tcPr>
          <w:p>
            <w:pPr>
              <w:jc w:val="center"/>
              <w:rPr>
                <w:b/>
                <w:sz w:val="21"/>
                <w:szCs w:val="21"/>
              </w:rPr>
            </w:pPr>
            <w:r>
              <w:rPr>
                <w:b/>
                <w:sz w:val="21"/>
                <w:szCs w:val="21"/>
              </w:rPr>
              <w:t>2019-N1QMS-1242345</w:t>
            </w:r>
          </w:p>
        </w:tc>
        <w:tc>
          <w:tcPr>
            <w:tcW w:w="1728" w:type="dxa"/>
            <w:gridSpan w:val="2"/>
            <w:vAlign w:val="center"/>
          </w:tcPr>
          <w:p>
            <w:pPr>
              <w:jc w:val="center"/>
              <w:rPr>
                <w:b/>
                <w:sz w:val="21"/>
                <w:szCs w:val="21"/>
              </w:rPr>
            </w:pPr>
          </w:p>
        </w:tc>
        <w:tc>
          <w:tcPr>
            <w:tcW w:w="1729" w:type="dxa"/>
            <w:gridSpan w:val="2"/>
            <w:vAlign w:val="center"/>
          </w:tcPr>
          <w:p>
            <w:pPr>
              <w:jc w:val="center"/>
              <w:rPr>
                <w:b/>
                <w:sz w:val="21"/>
                <w:szCs w:val="21"/>
              </w:rPr>
            </w:pPr>
            <w:r>
              <w:rPr>
                <w:b/>
                <w:sz w:val="21"/>
                <w:szCs w:val="21"/>
              </w:rPr>
              <w:t>ISC-242345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杨庆</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审核员</w:t>
            </w:r>
          </w:p>
        </w:tc>
        <w:tc>
          <w:tcPr>
            <w:tcW w:w="1699" w:type="dxa"/>
            <w:vAlign w:val="center"/>
          </w:tcPr>
          <w:p>
            <w:pPr>
              <w:jc w:val="center"/>
              <w:rPr>
                <w:b/>
                <w:sz w:val="21"/>
                <w:szCs w:val="21"/>
              </w:rPr>
            </w:pPr>
            <w:r>
              <w:rPr>
                <w:b/>
                <w:sz w:val="21"/>
                <w:szCs w:val="21"/>
              </w:rPr>
              <w:t>2020-N1QMS-1263525</w:t>
            </w:r>
          </w:p>
        </w:tc>
        <w:tc>
          <w:tcPr>
            <w:tcW w:w="1728" w:type="dxa"/>
            <w:gridSpan w:val="2"/>
            <w:vAlign w:val="center"/>
          </w:tcPr>
          <w:p>
            <w:pPr>
              <w:jc w:val="center"/>
              <w:rPr>
                <w:b/>
                <w:sz w:val="21"/>
                <w:szCs w:val="21"/>
              </w:rPr>
            </w:pPr>
            <w:r>
              <w:rPr>
                <w:b/>
                <w:sz w:val="21"/>
                <w:szCs w:val="21"/>
              </w:rPr>
              <w:t>14.02.01</w:t>
            </w:r>
          </w:p>
        </w:tc>
        <w:tc>
          <w:tcPr>
            <w:tcW w:w="1729" w:type="dxa"/>
            <w:gridSpan w:val="2"/>
            <w:vAlign w:val="center"/>
          </w:tcPr>
          <w:p>
            <w:pPr>
              <w:jc w:val="center"/>
              <w:rPr>
                <w:b/>
                <w:sz w:val="21"/>
                <w:szCs w:val="21"/>
              </w:rPr>
            </w:pPr>
            <w:r>
              <w:rPr>
                <w:b/>
                <w:sz w:val="21"/>
                <w:szCs w:val="21"/>
              </w:rPr>
              <w:t>ISC[S]0170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□认证注册：__________</w:t>
      </w:r>
    </w:p>
    <w:p>
      <w:pPr>
        <w:tabs>
          <w:tab w:val="left" w:pos="645"/>
        </w:tabs>
        <w:rPr>
          <w:rFonts w:hint="eastAsia"/>
          <w:b/>
          <w:sz w:val="21"/>
          <w:szCs w:val="21"/>
        </w:rPr>
      </w:pPr>
      <w:r>
        <w:rPr>
          <w:rFonts w:hint="eastAsia"/>
          <w:b/>
          <w:sz w:val="21"/>
          <w:szCs w:val="21"/>
        </w:rPr>
        <w:sym w:font="Wingdings 2" w:char="0052"/>
      </w:r>
      <w:r>
        <w:rPr>
          <w:rFonts w:hint="eastAsia"/>
          <w:b/>
          <w:sz w:val="21"/>
          <w:szCs w:val="21"/>
        </w:rPr>
        <w:t>保持认证注册资格：______</w:t>
      </w:r>
      <w:r>
        <w:rPr>
          <w:rFonts w:hint="eastAsia"/>
          <w:b/>
          <w:sz w:val="21"/>
          <w:szCs w:val="21"/>
          <w:lang w:val="en-US" w:eastAsia="zh-CN"/>
        </w:rPr>
        <w:t>监督1</w:t>
      </w:r>
      <w:r>
        <w:rPr>
          <w:rFonts w:hint="eastAsia"/>
          <w:b/>
          <w:sz w:val="21"/>
          <w:szCs w:val="21"/>
        </w:rPr>
        <w:t>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5"/>
    </w:p>
    <w:p>
      <w:pPr>
        <w:tabs>
          <w:tab w:val="left" w:pos="645"/>
        </w:tabs>
        <w:rPr>
          <w:b/>
          <w:sz w:val="16"/>
          <w:szCs w:val="16"/>
        </w:rPr>
      </w:pPr>
      <w:r>
        <w:rPr>
          <w:rFonts w:hint="eastAsia"/>
          <w:b/>
          <w:sz w:val="26"/>
          <w:szCs w:val="26"/>
        </w:rPr>
        <w:t>三、审核准则</w:t>
      </w:r>
    </w:p>
    <w:p>
      <w:pPr>
        <w:tabs>
          <w:tab w:val="left" w:pos="645"/>
        </w:tabs>
        <w:rPr>
          <w:rFonts w:hint="default" w:eastAsia="宋体"/>
          <w:b/>
          <w:sz w:val="21"/>
          <w:szCs w:val="21"/>
          <w:lang w:val="en-US" w:eastAsia="zh-CN"/>
        </w:rPr>
      </w:pPr>
      <w:bookmarkStart w:id="6" w:name="Q勾选15Add"/>
      <w:r>
        <w:rPr>
          <w:rFonts w:hint="eastAsia"/>
          <w:b/>
          <w:sz w:val="21"/>
          <w:szCs w:val="21"/>
        </w:rPr>
        <w:t>■</w:t>
      </w:r>
      <w:bookmarkEnd w:id="6"/>
      <w:r>
        <w:rPr>
          <w:rFonts w:hint="eastAsia"/>
          <w:b/>
          <w:sz w:val="21"/>
          <w:szCs w:val="21"/>
        </w:rPr>
        <w:t xml:space="preserve"> GB/T 19001:2016 idt ISO 9001:2015标准不适用条款: </w:t>
      </w:r>
      <w:r>
        <w:rPr>
          <w:rFonts w:hint="eastAsia"/>
          <w:b/>
          <w:sz w:val="21"/>
          <w:szCs w:val="21"/>
          <w:lang w:val="en-US" w:eastAsia="zh-CN"/>
        </w:rPr>
        <w:t>8.3条款</w:t>
      </w:r>
    </w:p>
    <w:p>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50430-2017标准不适用条款: </w:t>
      </w:r>
    </w:p>
    <w:p>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14001:2015标准</w:t>
      </w:r>
    </w:p>
    <w:p>
      <w:pPr>
        <w:tabs>
          <w:tab w:val="left" w:pos="645"/>
        </w:tabs>
        <w:rPr>
          <w:b/>
          <w:sz w:val="21"/>
          <w:szCs w:val="21"/>
        </w:rPr>
      </w:pPr>
      <w:bookmarkStart w:id="9" w:name="S勾选Add"/>
      <w:r>
        <w:rPr>
          <w:rFonts w:hint="eastAsia"/>
          <w:b/>
          <w:sz w:val="21"/>
          <w:szCs w:val="21"/>
        </w:rPr>
        <w:t>□</w:t>
      </w:r>
      <w:bookmarkEnd w:id="9"/>
      <w:r>
        <w:rPr>
          <w:rFonts w:hint="eastAsia"/>
          <w:b/>
          <w:sz w:val="21"/>
          <w:szCs w:val="21"/>
        </w:rPr>
        <w:t xml:space="preserve"> GB/T 28001-2011 idt OHSMS 18001:2007标准</w:t>
      </w:r>
    </w:p>
    <w:p>
      <w:pPr>
        <w:tabs>
          <w:tab w:val="left" w:pos="645"/>
        </w:tabs>
        <w:rPr>
          <w:b/>
          <w:sz w:val="21"/>
          <w:szCs w:val="21"/>
        </w:rPr>
      </w:pPr>
      <w:bookmarkStart w:id="10" w:name="S勾选Add1"/>
      <w:r>
        <w:rPr>
          <w:rFonts w:hint="eastAsia"/>
          <w:b/>
          <w:sz w:val="21"/>
          <w:szCs w:val="21"/>
        </w:rPr>
        <w:t>□</w:t>
      </w:r>
      <w:bookmarkEnd w:id="10"/>
      <w:r>
        <w:rPr>
          <w:rFonts w:hint="eastAsia"/>
          <w:b/>
          <w:sz w:val="21"/>
          <w:szCs w:val="21"/>
        </w:rPr>
        <w:t xml:space="preserve"> ISO45001：2018标准</w:t>
      </w:r>
    </w:p>
    <w:p>
      <w:pPr>
        <w:tabs>
          <w:tab w:val="left" w:pos="645"/>
        </w:tabs>
        <w:rPr>
          <w:b/>
          <w:sz w:val="21"/>
          <w:szCs w:val="21"/>
        </w:rPr>
      </w:pPr>
      <w:r>
        <w:rPr>
          <w:rFonts w:hint="eastAsia"/>
          <w:b/>
          <w:sz w:val="21"/>
          <w:szCs w:val="21"/>
        </w:rPr>
        <w:t>■受审核方管理体系文件■适用的法律法规□认证合同</w:t>
      </w:r>
    </w:p>
    <w:p>
      <w:pPr>
        <w:tabs>
          <w:tab w:val="left" w:pos="645"/>
        </w:tabs>
        <w:rPr>
          <w:b/>
          <w:sz w:val="16"/>
          <w:szCs w:val="16"/>
        </w:rPr>
      </w:pPr>
      <w:r>
        <w:rPr>
          <w:rFonts w:hint="eastAsia"/>
          <w:b/>
          <w:sz w:val="26"/>
          <w:szCs w:val="26"/>
        </w:rPr>
        <w:t>四、受审核方基本信息</w:t>
      </w:r>
    </w:p>
    <w:tbl>
      <w:tblPr>
        <w:tblStyle w:val="6"/>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auto"/>
                <w:sz w:val="21"/>
              </w:rPr>
            </w:pPr>
            <w:bookmarkStart w:id="11" w:name="组织名称Add"/>
            <w:r>
              <w:rPr>
                <w:rFonts w:ascii="宋体"/>
                <w:b/>
                <w:color w:val="auto"/>
                <w:sz w:val="21"/>
              </w:rPr>
              <w:t>四川鑫森管业有限公司</w:t>
            </w:r>
            <w:bookmarkEnd w:id="11"/>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color w:val="auto"/>
                <w:sz w:val="21"/>
              </w:rPr>
            </w:pPr>
            <w:bookmarkStart w:id="12" w:name="注册地址"/>
            <w:r>
              <w:rPr>
                <w:rFonts w:ascii="宋体"/>
                <w:b/>
                <w:color w:val="auto"/>
                <w:sz w:val="21"/>
              </w:rPr>
              <w:t>成都市青白江区工业集中发展区创新路</w:t>
            </w:r>
            <w:bookmarkEnd w:id="12"/>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3" w:name="注册邮编"/>
            <w:r>
              <w:rPr>
                <w:rFonts w:ascii="宋体"/>
                <w:b/>
                <w:sz w:val="21"/>
              </w:rPr>
              <w:t>610300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4" w:name="生产地址"/>
            <w:r>
              <w:rPr>
                <w:rFonts w:ascii="宋体"/>
                <w:b/>
                <w:sz w:val="21"/>
              </w:rPr>
              <w:t>成都市青白江区工业集中发展区创新路</w:t>
            </w:r>
            <w:bookmarkEnd w:id="14"/>
          </w:p>
        </w:tc>
        <w:tc>
          <w:tcPr>
            <w:tcW w:w="1672" w:type="dxa"/>
            <w:vMerge w:val="continue"/>
            <w:vAlign w:val="center"/>
          </w:tcPr>
          <w:p>
            <w:pPr>
              <w:jc w:val="center"/>
              <w:rPr>
                <w:rFonts w:ascii="宋体"/>
                <w:b/>
                <w:sz w:val="21"/>
              </w:rPr>
            </w:pPr>
          </w:p>
        </w:tc>
        <w:tc>
          <w:tcPr>
            <w:tcW w:w="1500" w:type="dxa"/>
          </w:tcPr>
          <w:p>
            <w:pPr>
              <w:rPr>
                <w:rFonts w:ascii="宋体"/>
                <w:b/>
                <w:sz w:val="21"/>
              </w:rPr>
            </w:pPr>
            <w:bookmarkStart w:id="15" w:name="办公邮编"/>
            <w:r>
              <w:rPr>
                <w:rFonts w:ascii="宋体"/>
                <w:b/>
                <w:sz w:val="21"/>
              </w:rPr>
              <w:t>610300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6" w:name="生产地址Add"/>
            <w:r>
              <w:rPr>
                <w:rFonts w:ascii="宋体"/>
                <w:b/>
                <w:sz w:val="21"/>
              </w:rPr>
              <w:t>成都市青白江区工业集中发展区创新路</w:t>
            </w:r>
            <w:bookmarkEnd w:id="16"/>
          </w:p>
        </w:tc>
        <w:tc>
          <w:tcPr>
            <w:tcW w:w="1672" w:type="dxa"/>
            <w:vMerge w:val="continue"/>
            <w:vAlign w:val="center"/>
          </w:tcPr>
          <w:p>
            <w:pPr>
              <w:jc w:val="center"/>
              <w:rPr>
                <w:rFonts w:ascii="宋体"/>
                <w:b/>
                <w:sz w:val="21"/>
              </w:rPr>
            </w:pPr>
          </w:p>
        </w:tc>
        <w:tc>
          <w:tcPr>
            <w:tcW w:w="1500" w:type="dxa"/>
          </w:tcPr>
          <w:p>
            <w:pPr>
              <w:rPr>
                <w:rFonts w:ascii="宋体"/>
                <w:b/>
                <w:sz w:val="21"/>
              </w:rPr>
            </w:pPr>
            <w:bookmarkStart w:id="17" w:name="生产邮编"/>
            <w:r>
              <w:rPr>
                <w:rFonts w:ascii="宋体"/>
                <w:b/>
                <w:sz w:val="21"/>
              </w:rPr>
              <w:t>610300</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8" w:name="联系人"/>
            <w:r>
              <w:rPr>
                <w:rFonts w:ascii="宋体"/>
                <w:b/>
                <w:sz w:val="21"/>
              </w:rPr>
              <w:t>贺经理</w:t>
            </w:r>
            <w:bookmarkEnd w:id="18"/>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9" w:name="联系人电话Add"/>
            <w:r>
              <w:rPr>
                <w:rFonts w:ascii="宋体"/>
                <w:b/>
                <w:sz w:val="21"/>
              </w:rPr>
              <w:t>17748491157</w:t>
            </w:r>
            <w:bookmarkEnd w:id="19"/>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20" w:name="联系人传真"/>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21" w:name="法人"/>
            <w:r>
              <w:rPr>
                <w:rFonts w:ascii="宋体" w:hAnsi="宋体"/>
                <w:b/>
                <w:sz w:val="21"/>
                <w:szCs w:val="21"/>
              </w:rPr>
              <w:t>张茂华</w:t>
            </w:r>
            <w:bookmarkEnd w:id="21"/>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r>
              <w:rPr>
                <w:rFonts w:ascii="宋体" w:hAnsi="宋体"/>
                <w:b/>
                <w:sz w:val="21"/>
                <w:szCs w:val="21"/>
              </w:rPr>
              <w:t>张茂华</w:t>
            </w: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22" w:name="管理者代表"/>
            <w:r>
              <w:rPr>
                <w:rFonts w:ascii="宋体"/>
                <w:b/>
                <w:sz w:val="21"/>
              </w:rPr>
              <w:t>张柏林</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3" w:name="审核日期"/>
            <w:r>
              <w:rPr>
                <w:rFonts w:ascii="宋体" w:hAnsi="宋体"/>
                <w:b/>
                <w:sz w:val="21"/>
                <w:szCs w:val="21"/>
              </w:rPr>
              <w:t>2021年06月28日 上午至2021年06月28日 下午</w:t>
            </w:r>
            <w:bookmarkEnd w:id="23"/>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t>□是</w:t>
            </w:r>
            <w:r>
              <w:rPr>
                <w:rFonts w:hint="eastAsia" w:ascii="宋体" w:hAnsi="宋体"/>
                <w:b/>
                <w:sz w:val="21"/>
                <w:szCs w:val="21"/>
              </w:rPr>
              <w:sym w:font="Wingdings 2" w:char="0052"/>
            </w:r>
            <w:r>
              <w:rPr>
                <w:rFonts w:hint="eastAsia" w:ascii="宋体" w:hAnsi="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ascii="宋体" w:hAnsi="宋体"/>
                <w:b/>
                <w:sz w:val="21"/>
                <w:szCs w:val="21"/>
              </w:rPr>
            </w:pPr>
            <w:bookmarkStart w:id="24" w:name="Q勾选15Add1"/>
            <w:r>
              <w:rPr>
                <w:rFonts w:hint="eastAsia" w:ascii="宋体" w:hAnsi="宋体"/>
                <w:b/>
                <w:sz w:val="21"/>
                <w:szCs w:val="21"/>
              </w:rPr>
              <w:t>■</w:t>
            </w:r>
            <w:bookmarkEnd w:id="24"/>
            <w:r>
              <w:rPr>
                <w:rFonts w:ascii="宋体" w:hAnsi="宋体"/>
                <w:b/>
                <w:sz w:val="21"/>
                <w:szCs w:val="21"/>
              </w:rPr>
              <w:t>QMS</w:t>
            </w:r>
            <w:r>
              <w:rPr>
                <w:rFonts w:hint="eastAsia" w:ascii="宋体" w:hAnsi="宋体"/>
                <w:b/>
                <w:sz w:val="21"/>
                <w:szCs w:val="21"/>
              </w:rPr>
              <w:t>：</w:t>
            </w:r>
            <w:bookmarkStart w:id="25" w:name="审核范围"/>
            <w:r>
              <w:rPr>
                <w:rFonts w:hint="eastAsia" w:ascii="宋体" w:hAnsi="宋体" w:eastAsia="宋体" w:cs="Times New Roman"/>
                <w:b/>
                <w:sz w:val="21"/>
                <w:szCs w:val="21"/>
              </w:rPr>
              <w:t>电力、通信、市政用塑料管道的制造</w:t>
            </w:r>
            <w:bookmarkEnd w:id="25"/>
            <w:r>
              <w:rPr>
                <w:rFonts w:hint="eastAsia" w:ascii="宋体" w:hAnsi="宋体" w:eastAsia="宋体" w:cs="Times New Roman"/>
                <w:b/>
                <w:sz w:val="21"/>
                <w:szCs w:val="21"/>
              </w:rPr>
              <w:t xml:space="preserve">  </w:t>
            </w:r>
          </w:p>
          <w:p>
            <w:pPr>
              <w:spacing w:line="360" w:lineRule="exact"/>
              <w:rPr>
                <w:rFonts w:ascii="宋体" w:hAnsi="宋体"/>
                <w:b/>
                <w:sz w:val="21"/>
                <w:szCs w:val="21"/>
              </w:rPr>
            </w:pPr>
            <w:bookmarkStart w:id="26" w:name="E勾选Add1"/>
            <w:r>
              <w:rPr>
                <w:rFonts w:hint="eastAsia" w:ascii="宋体" w:hAnsi="宋体"/>
                <w:b/>
                <w:sz w:val="21"/>
                <w:szCs w:val="21"/>
              </w:rPr>
              <w:t>□</w:t>
            </w:r>
            <w:bookmarkEnd w:id="26"/>
            <w:r>
              <w:rPr>
                <w:rFonts w:ascii="宋体" w:hAnsi="宋体"/>
                <w:b/>
                <w:sz w:val="21"/>
                <w:szCs w:val="21"/>
              </w:rPr>
              <w:t>EMS</w:t>
            </w:r>
            <w:r>
              <w:rPr>
                <w:rFonts w:hint="eastAsia" w:ascii="宋体" w:hAnsi="宋体"/>
                <w:b/>
                <w:sz w:val="21"/>
                <w:szCs w:val="21"/>
              </w:rPr>
              <w:t>：</w:t>
            </w:r>
          </w:p>
          <w:p>
            <w:pPr>
              <w:spacing w:line="360" w:lineRule="exact"/>
              <w:rPr>
                <w:rFonts w:ascii="宋体" w:hAnsi="宋体"/>
                <w:b/>
                <w:sz w:val="21"/>
                <w:szCs w:val="21"/>
              </w:rPr>
            </w:pPr>
            <w:bookmarkStart w:id="27" w:name="S勾选Add2"/>
            <w:r>
              <w:rPr>
                <w:rFonts w:hint="eastAsia" w:ascii="宋体" w:hAnsi="宋体"/>
                <w:b/>
                <w:sz w:val="21"/>
                <w:szCs w:val="21"/>
              </w:rPr>
              <w:t>□</w:t>
            </w:r>
            <w:bookmarkEnd w:id="27"/>
            <w:r>
              <w:rPr>
                <w:rFonts w:ascii="宋体" w:hAnsi="宋体"/>
                <w:b/>
                <w:sz w:val="21"/>
                <w:szCs w:val="21"/>
              </w:rPr>
              <w:t>OHSMS</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8" w:name="专业代码"/>
            <w:r>
              <w:rPr>
                <w:rFonts w:ascii="宋体" w:hAnsi="宋体"/>
                <w:b/>
                <w:sz w:val="21"/>
                <w:szCs w:val="21"/>
              </w:rPr>
              <w:t>14.02.01</w:t>
            </w:r>
            <w:bookmarkEnd w:id="28"/>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ascii="宋体" w:hAnsi="宋体"/>
                <w:b/>
                <w:sz w:val="21"/>
                <w:szCs w:val="21"/>
              </w:rPr>
            </w:pPr>
            <w:r>
              <w:rPr>
                <w:rFonts w:ascii="Helvetica" w:hAnsi="Helvetica" w:eastAsia="Helvetica" w:cs="Helvetica"/>
                <w:i w:val="0"/>
                <w:iCs w:val="0"/>
                <w:caps w:val="0"/>
                <w:color w:val="000000"/>
                <w:spacing w:val="0"/>
                <w:sz w:val="21"/>
                <w:szCs w:val="21"/>
                <w:shd w:val="clear" w:fill="FFFFFF"/>
              </w:rPr>
              <w:t>2023-07-21</w:t>
            </w:r>
          </w:p>
        </w:tc>
        <w:tc>
          <w:tcPr>
            <w:tcW w:w="1672" w:type="dxa"/>
            <w:vAlign w:val="center"/>
          </w:tcPr>
          <w:p>
            <w:pPr>
              <w:spacing w:line="260" w:lineRule="exact"/>
              <w:rPr>
                <w:rFonts w:ascii="Helvetica" w:hAnsi="Helvetica" w:eastAsia="Helvetica" w:cs="Helvetica"/>
                <w:i w:val="0"/>
                <w:iCs w:val="0"/>
                <w:caps w:val="0"/>
                <w:color w:val="000000"/>
                <w:spacing w:val="0"/>
                <w:sz w:val="21"/>
                <w:szCs w:val="21"/>
                <w:shd w:val="clear" w:fill="FFFFFF"/>
              </w:rPr>
            </w:pPr>
            <w:r>
              <w:rPr>
                <w:rFonts w:hint="eastAsia" w:ascii="Helvetica" w:hAnsi="Helvetica" w:eastAsia="Helvetica" w:cs="Helvetica"/>
                <w:i w:val="0"/>
                <w:iCs w:val="0"/>
                <w:caps w:val="0"/>
                <w:color w:val="000000"/>
                <w:spacing w:val="0"/>
                <w:sz w:val="21"/>
                <w:szCs w:val="21"/>
                <w:shd w:val="clear" w:fill="FFFFFF"/>
              </w:rPr>
              <w:t>上年度</w:t>
            </w:r>
          </w:p>
          <w:p>
            <w:pPr>
              <w:spacing w:line="260" w:lineRule="exact"/>
              <w:rPr>
                <w:rFonts w:ascii="Helvetica" w:hAnsi="Helvetica" w:eastAsia="Helvetica" w:cs="Helvetica"/>
                <w:i w:val="0"/>
                <w:iCs w:val="0"/>
                <w:caps w:val="0"/>
                <w:color w:val="000000"/>
                <w:spacing w:val="0"/>
                <w:sz w:val="21"/>
                <w:szCs w:val="21"/>
                <w:shd w:val="clear" w:fill="FFFFFF"/>
              </w:rPr>
            </w:pPr>
            <w:r>
              <w:rPr>
                <w:rFonts w:hint="eastAsia" w:ascii="Helvetica" w:hAnsi="Helvetica" w:eastAsia="Helvetica" w:cs="Helvetica"/>
                <w:i w:val="0"/>
                <w:iCs w:val="0"/>
                <w:caps w:val="0"/>
                <w:color w:val="000000"/>
                <w:spacing w:val="0"/>
                <w:sz w:val="21"/>
                <w:szCs w:val="21"/>
                <w:shd w:val="clear" w:fill="FFFFFF"/>
              </w:rPr>
              <w:t>审核日期</w:t>
            </w:r>
          </w:p>
        </w:tc>
        <w:tc>
          <w:tcPr>
            <w:tcW w:w="1500" w:type="dxa"/>
          </w:tcPr>
          <w:p>
            <w:pPr>
              <w:spacing w:line="260" w:lineRule="exact"/>
              <w:rPr>
                <w:rFonts w:ascii="Helvetica" w:hAnsi="Helvetica" w:eastAsia="Helvetica" w:cs="Helvetica"/>
                <w:i w:val="0"/>
                <w:iCs w:val="0"/>
                <w:caps w:val="0"/>
                <w:color w:val="000000"/>
                <w:spacing w:val="0"/>
                <w:sz w:val="21"/>
                <w:szCs w:val="21"/>
                <w:shd w:val="clear" w:fill="FFFFFF"/>
              </w:rPr>
            </w:pPr>
            <w:r>
              <w:rPr>
                <w:rFonts w:hint="eastAsia" w:ascii="Helvetica" w:hAnsi="Helvetica" w:eastAsia="Helvetica" w:cs="Helvetica"/>
                <w:i w:val="0"/>
                <w:iCs w:val="0"/>
                <w:caps w:val="0"/>
                <w:color w:val="000000"/>
                <w:spacing w:val="0"/>
                <w:sz w:val="21"/>
                <w:szCs w:val="21"/>
                <w:shd w:val="clear" w:fill="FFFFFF"/>
                <w:lang w:val="en-US" w:eastAsia="zh-CN"/>
              </w:rPr>
              <w:t>2020-07-16</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hint="default" w:ascii="宋体" w:hAnsi="宋体" w:eastAsia="宋体"/>
          <w:b/>
          <w:sz w:val="21"/>
          <w:szCs w:val="21"/>
          <w:lang w:val="en-US" w:eastAsia="zh-CN"/>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2020年7月16日至2021年6月28日。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highlight w:val="none"/>
              </w:rPr>
            </w:pPr>
            <w:r>
              <w:rPr>
                <w:rFonts w:hint="eastAsia" w:ascii="宋体" w:hAnsi="宋体"/>
                <w:b/>
                <w:color w:val="000000" w:themeColor="text1"/>
                <w:sz w:val="20"/>
                <w:szCs w:val="20"/>
                <w:highlight w:val="none"/>
              </w:rPr>
              <w:t>(一)策划的充分与合理性</w:t>
            </w:r>
          </w:p>
        </w:tc>
        <w:tc>
          <w:tcPr>
            <w:tcW w:w="9198" w:type="dxa"/>
          </w:tcPr>
          <w:p>
            <w:pPr>
              <w:spacing w:line="240" w:lineRule="exact"/>
              <w:rPr>
                <w:b/>
                <w:color w:val="000000" w:themeColor="text1"/>
                <w:sz w:val="20"/>
                <w:szCs w:val="20"/>
                <w:highlight w:val="none"/>
              </w:rPr>
            </w:pPr>
            <w:r>
              <w:rPr>
                <w:b/>
                <w:color w:val="000000" w:themeColor="text1"/>
                <w:sz w:val="20"/>
                <w:szCs w:val="20"/>
                <w:highlight w:val="none"/>
              </w:rPr>
              <w:t>1、</w:t>
            </w:r>
            <w:r>
              <w:rPr>
                <w:rFonts w:hint="eastAsia"/>
                <w:b/>
                <w:color w:val="000000" w:themeColor="text1"/>
                <w:sz w:val="20"/>
                <w:szCs w:val="20"/>
                <w:highlight w:val="none"/>
              </w:rPr>
              <w:t>组织及其环境的识别情况</w:t>
            </w:r>
          </w:p>
          <w:p>
            <w:pPr>
              <w:spacing w:line="240" w:lineRule="exact"/>
              <w:ind w:firstLine="400" w:firstLineChars="200"/>
              <w:rPr>
                <w:b/>
                <w:color w:val="000000" w:themeColor="text1"/>
                <w:sz w:val="20"/>
                <w:szCs w:val="20"/>
                <w:highlight w:val="none"/>
              </w:rPr>
            </w:pPr>
            <w:r>
              <w:rPr>
                <w:rFonts w:hint="eastAsia" w:ascii="Times New Roman" w:hAnsi="Times New Roman" w:eastAsia="宋体" w:cs="Times New Roman"/>
                <w:b w:val="0"/>
                <w:bCs/>
                <w:color w:val="000000" w:themeColor="text1"/>
                <w:sz w:val="20"/>
                <w:szCs w:val="20"/>
                <w:highlight w:val="none"/>
              </w:rPr>
              <w:t>组织对内外部因素、相关方需求和期望进行了充分的识别，策划和实施有效。组织确定了体系的边界，基本适用。管理体系</w:t>
            </w:r>
            <w:r>
              <w:rPr>
                <w:rFonts w:hint="eastAsia" w:ascii="Times New Roman" w:hAnsi="Times New Roman" w:eastAsia="宋体" w:cs="Times New Roman"/>
                <w:b w:val="0"/>
                <w:bCs/>
                <w:color w:val="000000" w:themeColor="text1"/>
                <w:sz w:val="20"/>
                <w:szCs w:val="20"/>
                <w:highlight w:val="none"/>
                <w:lang w:val="en-US" w:eastAsia="zh-CN"/>
              </w:rPr>
              <w:t>8.3</w:t>
            </w:r>
            <w:r>
              <w:rPr>
                <w:rFonts w:hint="eastAsia" w:ascii="Times New Roman" w:hAnsi="Times New Roman" w:eastAsia="宋体" w:cs="Times New Roman"/>
                <w:b w:val="0"/>
                <w:bCs/>
                <w:color w:val="000000" w:themeColor="text1"/>
                <w:sz w:val="20"/>
                <w:szCs w:val="20"/>
                <w:highlight w:val="none"/>
              </w:rPr>
              <w:t>条款</w:t>
            </w:r>
            <w:r>
              <w:rPr>
                <w:rFonts w:hint="eastAsia" w:ascii="Times New Roman" w:hAnsi="Times New Roman" w:eastAsia="宋体" w:cs="Times New Roman"/>
                <w:b w:val="0"/>
                <w:bCs/>
                <w:color w:val="000000" w:themeColor="text1"/>
                <w:sz w:val="20"/>
                <w:szCs w:val="20"/>
                <w:highlight w:val="none"/>
                <w:lang w:val="en-US" w:eastAsia="zh-CN"/>
              </w:rPr>
              <w:t>不</w:t>
            </w:r>
            <w:r>
              <w:rPr>
                <w:rFonts w:hint="eastAsia" w:ascii="Times New Roman" w:hAnsi="Times New Roman" w:eastAsia="宋体" w:cs="Times New Roman"/>
                <w:b w:val="0"/>
                <w:bCs/>
                <w:color w:val="000000" w:themeColor="text1"/>
                <w:sz w:val="20"/>
                <w:szCs w:val="20"/>
                <w:highlight w:val="none"/>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highlight w:val="none"/>
              </w:rPr>
            </w:pPr>
          </w:p>
        </w:tc>
        <w:tc>
          <w:tcPr>
            <w:tcW w:w="9198" w:type="dxa"/>
          </w:tcPr>
          <w:p>
            <w:pPr>
              <w:spacing w:line="240" w:lineRule="exact"/>
              <w:rPr>
                <w:b/>
                <w:color w:val="000000" w:themeColor="text1"/>
                <w:sz w:val="20"/>
                <w:szCs w:val="20"/>
                <w:highlight w:val="none"/>
              </w:rPr>
            </w:pPr>
            <w:r>
              <w:rPr>
                <w:b/>
                <w:color w:val="000000" w:themeColor="text1"/>
                <w:sz w:val="20"/>
                <w:szCs w:val="20"/>
                <w:highlight w:val="none"/>
              </w:rPr>
              <w:t>2、</w:t>
            </w:r>
            <w:r>
              <w:rPr>
                <w:rFonts w:hint="eastAsia"/>
                <w:b/>
                <w:color w:val="000000" w:themeColor="text1"/>
                <w:sz w:val="20"/>
                <w:szCs w:val="20"/>
                <w:highlight w:val="none"/>
              </w:rPr>
              <w:t>相关方需求和期望识别情况</w:t>
            </w:r>
          </w:p>
          <w:p>
            <w:pPr>
              <w:spacing w:line="240" w:lineRule="exact"/>
              <w:ind w:firstLine="400" w:firstLineChars="200"/>
              <w:rPr>
                <w:b/>
                <w:color w:val="000000" w:themeColor="text1"/>
                <w:sz w:val="20"/>
                <w:szCs w:val="20"/>
                <w:highlight w:val="none"/>
              </w:rPr>
            </w:pPr>
            <w:r>
              <w:rPr>
                <w:rFonts w:hint="eastAsia" w:ascii="Times New Roman" w:hAnsi="Times New Roman" w:eastAsia="宋体" w:cs="Times New Roman"/>
                <w:b w:val="0"/>
                <w:bCs/>
                <w:color w:val="000000" w:themeColor="text1"/>
                <w:sz w:val="20"/>
                <w:szCs w:val="20"/>
                <w:highlight w:val="none"/>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highlight w:val="none"/>
              </w:rPr>
            </w:pPr>
          </w:p>
        </w:tc>
        <w:tc>
          <w:tcPr>
            <w:tcW w:w="9198" w:type="dxa"/>
          </w:tcPr>
          <w:p>
            <w:pPr>
              <w:numPr>
                <w:ilvl w:val="0"/>
                <w:numId w:val="1"/>
              </w:numPr>
              <w:spacing w:line="280" w:lineRule="exact"/>
              <w:rPr>
                <w:rFonts w:hint="eastAsia" w:ascii="宋体" w:hAnsi="宋体"/>
                <w:b/>
                <w:color w:val="000000" w:themeColor="text1"/>
                <w:sz w:val="20"/>
                <w:szCs w:val="20"/>
                <w:highlight w:val="none"/>
              </w:rPr>
            </w:pPr>
            <w:r>
              <w:rPr>
                <w:rFonts w:hint="eastAsia" w:ascii="宋体" w:hAnsi="宋体"/>
                <w:highlight w:val="none"/>
                <w:lang w:eastAsia="zh-CN"/>
              </w:rPr>
              <w:t>☑</w:t>
            </w:r>
            <w:r>
              <w:rPr>
                <w:rFonts w:hint="eastAsia" w:ascii="宋体" w:hAnsi="宋体"/>
                <w:highlight w:val="none"/>
              </w:rPr>
              <w:t xml:space="preserve"> </w:t>
            </w:r>
            <w:r>
              <w:rPr>
                <w:rFonts w:hint="eastAsia" w:ascii="宋体" w:hAnsi="宋体"/>
                <w:b/>
                <w:color w:val="000000" w:themeColor="text1"/>
                <w:sz w:val="20"/>
                <w:szCs w:val="20"/>
                <w:highlight w:val="none"/>
              </w:rPr>
              <w:t>质量/</w:t>
            </w:r>
            <w:r>
              <w:rPr>
                <w:rFonts w:hint="eastAsia" w:ascii="宋体" w:hAnsi="宋体"/>
                <w:highlight w:val="none"/>
              </w:rPr>
              <w:t xml:space="preserve">□ </w:t>
            </w:r>
            <w:r>
              <w:rPr>
                <w:rFonts w:hint="eastAsia" w:ascii="宋体" w:hAnsi="宋体"/>
                <w:b/>
                <w:color w:val="000000" w:themeColor="text1"/>
                <w:sz w:val="20"/>
                <w:szCs w:val="20"/>
                <w:highlight w:val="none"/>
              </w:rPr>
              <w:t>环境/</w:t>
            </w:r>
            <w:r>
              <w:rPr>
                <w:rFonts w:hint="eastAsia" w:ascii="宋体" w:hAnsi="宋体"/>
                <w:highlight w:val="none"/>
              </w:rPr>
              <w:t xml:space="preserve">□ </w:t>
            </w:r>
            <w:r>
              <w:rPr>
                <w:rFonts w:hint="eastAsia" w:ascii="宋体" w:hAnsi="宋体"/>
                <w:b/>
                <w:color w:val="000000" w:themeColor="text1"/>
                <w:sz w:val="20"/>
                <w:szCs w:val="20"/>
                <w:highlight w:val="none"/>
              </w:rPr>
              <w:t>职业健康安全方针（组织</w:t>
            </w:r>
            <w:r>
              <w:rPr>
                <w:rFonts w:hint="eastAsia"/>
                <w:b/>
                <w:color w:val="000000" w:themeColor="text1"/>
                <w:sz w:val="20"/>
                <w:szCs w:val="20"/>
                <w:highlight w:val="none"/>
              </w:rPr>
              <w:t>方针</w:t>
            </w:r>
            <w:r>
              <w:rPr>
                <w:rFonts w:hint="eastAsia" w:ascii="宋体" w:hAnsi="宋体"/>
                <w:b/>
                <w:color w:val="000000" w:themeColor="text1"/>
                <w:sz w:val="20"/>
                <w:szCs w:val="20"/>
                <w:highlight w:val="none"/>
              </w:rPr>
              <w:t>的适宜性/持续适宜性、方针的传达及职工的理解等）</w:t>
            </w:r>
          </w:p>
          <w:p>
            <w:pPr>
              <w:spacing w:line="240" w:lineRule="exact"/>
              <w:ind w:firstLine="400" w:firstLineChars="200"/>
              <w:rPr>
                <w:rFonts w:hint="eastAsia" w:ascii="Times New Roman" w:hAnsi="Times New Roman" w:eastAsia="宋体" w:cs="Times New Roman"/>
                <w:b w:val="0"/>
                <w:bCs/>
                <w:color w:val="000000" w:themeColor="text1"/>
                <w:sz w:val="20"/>
                <w:szCs w:val="20"/>
                <w:highlight w:val="none"/>
              </w:rPr>
            </w:pPr>
            <w:r>
              <w:rPr>
                <w:rFonts w:hint="eastAsia" w:ascii="Times New Roman" w:hAnsi="Times New Roman" w:eastAsia="宋体" w:cs="Times New Roman"/>
                <w:b w:val="0"/>
                <w:bCs/>
                <w:color w:val="000000" w:themeColor="text1"/>
                <w:sz w:val="20"/>
                <w:szCs w:val="20"/>
                <w:highlight w:val="none"/>
              </w:rPr>
              <w:t>最高管理者组织制定了方针：现行的管理方针在管理手册有专门的释议，具备适宜性。通过会议、张贴等方式进行传达宣贯，管理绩效表明其方针能够通过管理体系加以有效实施、实现及动态管理，实际未发生变更。</w:t>
            </w:r>
          </w:p>
          <w:p>
            <w:pPr>
              <w:spacing w:line="240" w:lineRule="exact"/>
              <w:ind w:firstLine="400" w:firstLineChars="200"/>
              <w:rPr>
                <w:rFonts w:hint="eastAsia" w:ascii="Times New Roman" w:hAnsi="Times New Roman" w:eastAsia="宋体" w:cs="Times New Roman"/>
                <w:b w:val="0"/>
                <w:bCs/>
                <w:color w:val="000000" w:themeColor="text1"/>
                <w:sz w:val="20"/>
                <w:szCs w:val="20"/>
                <w:highlight w:val="none"/>
              </w:rPr>
            </w:pPr>
            <w:r>
              <w:rPr>
                <w:rFonts w:hint="eastAsia" w:ascii="Times New Roman" w:hAnsi="Times New Roman" w:eastAsia="宋体" w:cs="Times New Roman"/>
                <w:b w:val="0"/>
                <w:bCs/>
                <w:color w:val="000000" w:themeColor="text1"/>
                <w:sz w:val="20"/>
                <w:szCs w:val="20"/>
                <w:highlight w:val="none"/>
              </w:rPr>
              <w:t>管理方针：</w:t>
            </w:r>
          </w:p>
          <w:p>
            <w:pPr>
              <w:spacing w:line="240" w:lineRule="exact"/>
              <w:ind w:firstLine="400" w:firstLineChars="200"/>
              <w:rPr>
                <w:rFonts w:hint="eastAsia" w:ascii="Times New Roman" w:hAnsi="Times New Roman" w:eastAsia="宋体" w:cs="Times New Roman"/>
                <w:b w:val="0"/>
                <w:bCs/>
                <w:color w:val="000000" w:themeColor="text1"/>
                <w:sz w:val="20"/>
                <w:szCs w:val="20"/>
                <w:highlight w:val="none"/>
                <w:lang w:val="en-US" w:eastAsia="zh-CN"/>
              </w:rPr>
            </w:pPr>
            <w:r>
              <w:rPr>
                <w:rFonts w:hint="eastAsia" w:ascii="Times New Roman" w:hAnsi="Times New Roman" w:eastAsia="宋体" w:cs="Times New Roman"/>
                <w:b w:val="0"/>
                <w:bCs/>
                <w:color w:val="000000" w:themeColor="text1"/>
                <w:sz w:val="20"/>
                <w:szCs w:val="20"/>
                <w:highlight w:val="none"/>
                <w:lang w:val="en-US" w:eastAsia="zh-CN"/>
              </w:rPr>
              <w:t>以稳定品质、完善服务、持续改进、满足顾客需求；</w:t>
            </w:r>
          </w:p>
          <w:p>
            <w:pPr>
              <w:spacing w:line="240" w:lineRule="exact"/>
              <w:ind w:firstLine="400" w:firstLineChars="200"/>
              <w:rPr>
                <w:rFonts w:hint="eastAsia"/>
                <w:b/>
                <w:bCs/>
                <w:sz w:val="21"/>
                <w:szCs w:val="21"/>
                <w:highlight w:val="none"/>
                <w:lang w:val="en-US" w:eastAsia="zh-CN"/>
              </w:rPr>
            </w:pPr>
            <w:r>
              <w:rPr>
                <w:rFonts w:hint="eastAsia" w:ascii="Times New Roman" w:hAnsi="Times New Roman" w:eastAsia="宋体" w:cs="Times New Roman"/>
                <w:b w:val="0"/>
                <w:bCs/>
                <w:color w:val="000000" w:themeColor="text1"/>
                <w:sz w:val="20"/>
                <w:szCs w:val="20"/>
                <w:highlight w:val="none"/>
                <w:lang w:val="en-US" w:eastAsia="zh-CN"/>
              </w:rPr>
              <w:t>以安全生产、保护环境、守法诚信、体现社会责任。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highlight w:val="none"/>
              </w:rPr>
            </w:pPr>
          </w:p>
        </w:tc>
        <w:tc>
          <w:tcPr>
            <w:tcW w:w="9198" w:type="dxa"/>
          </w:tcPr>
          <w:p>
            <w:pPr>
              <w:spacing w:line="240" w:lineRule="exact"/>
              <w:rPr>
                <w:b/>
                <w:color w:val="000000" w:themeColor="text1"/>
                <w:highlight w:val="none"/>
              </w:rPr>
            </w:pPr>
            <w:r>
              <w:rPr>
                <w:b/>
                <w:color w:val="000000" w:themeColor="text1"/>
                <w:highlight w:val="none"/>
              </w:rPr>
              <w:t>4、</w:t>
            </w:r>
            <w:r>
              <w:rPr>
                <w:rFonts w:hint="eastAsia"/>
                <w:b/>
                <w:color w:val="000000" w:themeColor="text1"/>
                <w:highlight w:val="none"/>
              </w:rPr>
              <w:t>风险识别与控制策划（QMS）</w:t>
            </w:r>
          </w:p>
          <w:p>
            <w:pPr>
              <w:spacing w:line="240" w:lineRule="exact"/>
              <w:ind w:firstLine="200" w:firstLineChars="100"/>
              <w:rPr>
                <w:rFonts w:ascii="宋体" w:hAnsi="宋体"/>
                <w:color w:val="000000" w:themeColor="text1"/>
                <w:highlight w:val="none"/>
              </w:rPr>
            </w:pPr>
            <w:r>
              <w:rPr>
                <w:rFonts w:hint="eastAsia" w:ascii="Times New Roman" w:hAnsi="Times New Roman" w:eastAsia="宋体" w:cs="Times New Roman"/>
                <w:b w:val="0"/>
                <w:bCs/>
                <w:color w:val="000000" w:themeColor="text1"/>
                <w:sz w:val="20"/>
                <w:szCs w:val="20"/>
                <w:highlight w:val="none"/>
              </w:rPr>
              <w:t>制定并实施了相关程序和安全生产管理制度，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highlight w:val="none"/>
              </w:rPr>
            </w:pPr>
          </w:p>
        </w:tc>
        <w:tc>
          <w:tcPr>
            <w:tcW w:w="9198" w:type="dxa"/>
          </w:tcPr>
          <w:p>
            <w:pPr>
              <w:spacing w:line="300" w:lineRule="exact"/>
              <w:rPr>
                <w:rFonts w:ascii="宋体" w:hAnsi="宋体"/>
                <w:b/>
                <w:color w:val="000000" w:themeColor="text1"/>
                <w:sz w:val="20"/>
                <w:szCs w:val="20"/>
                <w:highlight w:val="none"/>
              </w:rPr>
            </w:pPr>
            <w:r>
              <w:rPr>
                <w:rFonts w:hint="eastAsia"/>
                <w:b/>
                <w:color w:val="000000" w:themeColor="text1"/>
                <w:sz w:val="20"/>
                <w:szCs w:val="20"/>
                <w:highlight w:val="none"/>
              </w:rPr>
              <w:t>5.</w:t>
            </w:r>
            <w:r>
              <w:rPr>
                <w:b/>
                <w:color w:val="000000" w:themeColor="text1"/>
                <w:sz w:val="20"/>
                <w:szCs w:val="20"/>
                <w:highlight w:val="none"/>
              </w:rPr>
              <w:t>QMS</w:t>
            </w:r>
            <w:r>
              <w:rPr>
                <w:rFonts w:hint="eastAsia" w:ascii="宋体" w:hAnsi="宋体"/>
                <w:b/>
                <w:color w:val="000000" w:themeColor="text1"/>
                <w:sz w:val="20"/>
                <w:szCs w:val="20"/>
                <w:highlight w:val="none"/>
              </w:rPr>
              <w:t>过程</w:t>
            </w:r>
          </w:p>
          <w:p>
            <w:pPr>
              <w:spacing w:line="0" w:lineRule="atLeast"/>
              <w:jc w:val="left"/>
              <w:rPr>
                <w:rFonts w:hint="eastAsia" w:ascii="宋体" w:hAnsi="宋体"/>
                <w:szCs w:val="21"/>
                <w:highlight w:val="none"/>
              </w:rPr>
            </w:pPr>
            <w:r>
              <w:rPr>
                <w:rFonts w:hint="eastAsia" w:ascii="宋体" w:hAnsi="宋体"/>
                <w:b/>
                <w:color w:val="000000" w:themeColor="text1"/>
                <w:sz w:val="20"/>
                <w:szCs w:val="20"/>
                <w:highlight w:val="none"/>
              </w:rPr>
              <w:t>质量管理体系过程有：</w:t>
            </w:r>
            <w:r>
              <w:rPr>
                <w:rFonts w:hint="eastAsia" w:ascii="宋体" w:hAnsi="宋体"/>
                <w:b/>
                <w:color w:val="000000" w:themeColor="text1"/>
                <w:sz w:val="20"/>
                <w:szCs w:val="20"/>
                <w:highlight w:val="none"/>
                <w:lang w:val="en-US" w:eastAsia="zh-CN"/>
              </w:rPr>
              <w:t xml:space="preserve">  </w:t>
            </w:r>
            <w:r>
              <w:rPr>
                <w:rFonts w:hint="eastAsia" w:ascii="Times New Roman" w:hAnsi="Times New Roman" w:eastAsia="宋体" w:cs="Times New Roman"/>
                <w:b w:val="0"/>
                <w:bCs/>
                <w:color w:val="000000" w:themeColor="text1"/>
                <w:sz w:val="20"/>
                <w:szCs w:val="20"/>
                <w:highlight w:val="none"/>
              </w:rPr>
              <w:t xml:space="preserve">电力、通信、市政用塑料管道的制造 </w:t>
            </w:r>
          </w:p>
          <w:p>
            <w:pPr>
              <w:tabs>
                <w:tab w:val="left" w:pos="540"/>
              </w:tabs>
              <w:spacing w:line="300" w:lineRule="exact"/>
              <w:rPr>
                <w:rFonts w:hint="default" w:ascii="宋体" w:hAnsi="宋体" w:eastAsia="宋体"/>
                <w:b/>
                <w:color w:val="000000" w:themeColor="text1"/>
                <w:sz w:val="20"/>
                <w:szCs w:val="20"/>
                <w:highlight w:val="none"/>
                <w:u w:val="single"/>
                <w:lang w:val="en-US" w:eastAsia="zh-CN"/>
              </w:rPr>
            </w:pPr>
            <w:r>
              <w:rPr>
                <w:rFonts w:hint="eastAsia" w:ascii="宋体" w:hAnsi="宋体"/>
                <w:b/>
                <w:color w:val="000000" w:themeColor="text1"/>
                <w:sz w:val="20"/>
                <w:szCs w:val="20"/>
                <w:highlight w:val="none"/>
              </w:rPr>
              <w:t>其中关键过程有：</w:t>
            </w:r>
            <w:r>
              <w:rPr>
                <w:rFonts w:hint="eastAsia" w:ascii="Times New Roman" w:hAnsi="Times New Roman" w:eastAsia="宋体" w:cs="Times New Roman"/>
                <w:b w:val="0"/>
                <w:bCs/>
                <w:color w:val="000000" w:themeColor="text1"/>
                <w:sz w:val="20"/>
                <w:szCs w:val="20"/>
                <w:highlight w:val="none"/>
                <w:lang w:val="en-US" w:eastAsia="zh-CN"/>
              </w:rPr>
              <w:t>挤塑过程</w:t>
            </w:r>
          </w:p>
          <w:p>
            <w:pPr>
              <w:tabs>
                <w:tab w:val="left" w:pos="540"/>
              </w:tabs>
              <w:spacing w:line="300" w:lineRule="exact"/>
              <w:ind w:left="201" w:hanging="201" w:hangingChars="100"/>
              <w:rPr>
                <w:rFonts w:hint="eastAsia" w:ascii="宋体" w:hAnsi="宋体"/>
                <w:b/>
                <w:color w:val="000000" w:themeColor="text1"/>
                <w:sz w:val="20"/>
                <w:szCs w:val="20"/>
                <w:highlight w:val="none"/>
                <w:lang w:val="en-US" w:eastAsia="zh-CN"/>
              </w:rPr>
            </w:pPr>
            <w:r>
              <w:rPr>
                <w:rFonts w:hint="eastAsia" w:ascii="宋体" w:hAnsi="宋体"/>
                <w:b/>
                <w:color w:val="000000" w:themeColor="text1"/>
                <w:sz w:val="20"/>
                <w:szCs w:val="20"/>
                <w:highlight w:val="none"/>
              </w:rPr>
              <w:t>需要确认过程：</w:t>
            </w:r>
            <w:r>
              <w:rPr>
                <w:rFonts w:hint="eastAsia" w:ascii="Times New Roman" w:hAnsi="Times New Roman" w:eastAsia="宋体" w:cs="Times New Roman"/>
                <w:b w:val="0"/>
                <w:bCs/>
                <w:color w:val="000000" w:themeColor="text1"/>
                <w:sz w:val="20"/>
                <w:szCs w:val="20"/>
                <w:highlight w:val="none"/>
                <w:lang w:val="en-US" w:eastAsia="zh-CN"/>
              </w:rPr>
              <w:t>挤塑过程</w:t>
            </w:r>
          </w:p>
          <w:p>
            <w:pPr>
              <w:tabs>
                <w:tab w:val="left" w:pos="540"/>
              </w:tabs>
              <w:spacing w:line="300" w:lineRule="exact"/>
              <w:ind w:left="201" w:hanging="201" w:hangingChars="100"/>
              <w:rPr>
                <w:rFonts w:hint="default" w:ascii="宋体" w:hAnsi="宋体"/>
                <w:b/>
                <w:color w:val="000000" w:themeColor="text1"/>
                <w:sz w:val="20"/>
                <w:szCs w:val="20"/>
                <w:highlight w:val="none"/>
                <w:lang w:val="en-US" w:eastAsia="zh-CN"/>
              </w:rPr>
            </w:pPr>
            <w:r>
              <w:rPr>
                <w:rFonts w:hint="eastAsia" w:ascii="宋体" w:hAnsi="宋体"/>
                <w:b/>
                <w:color w:val="000000" w:themeColor="text1"/>
                <w:sz w:val="20"/>
                <w:szCs w:val="20"/>
                <w:highlight w:val="none"/>
                <w:lang w:val="en-US" w:eastAsia="zh-CN"/>
              </w:rPr>
              <w:t>外包过程：   无</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b/>
                <w:color w:val="000000" w:themeColor="text1"/>
                <w:szCs w:val="21"/>
                <w:highlight w:val="none"/>
              </w:rPr>
            </w:pPr>
            <w:r>
              <w:rPr>
                <w:rFonts w:hint="eastAsia" w:ascii="宋体" w:hAnsi="宋体"/>
                <w:b/>
                <w:color w:val="000000" w:themeColor="text1"/>
                <w:sz w:val="20"/>
                <w:szCs w:val="20"/>
                <w:highlight w:val="none"/>
              </w:rPr>
              <w:t xml:space="preserve">不适用条款是 8.3 </w:t>
            </w:r>
            <w:r>
              <w:rPr>
                <w:rFonts w:hint="eastAsia" w:ascii="宋体" w:hAnsi="宋体"/>
                <w:b/>
                <w:color w:val="000000" w:themeColor="text1"/>
                <w:sz w:val="20"/>
                <w:szCs w:val="20"/>
                <w:highlight w:val="none"/>
                <w:lang w:val="en-US" w:eastAsia="zh-CN"/>
              </w:rPr>
              <w:t>条款</w:t>
            </w:r>
            <w:r>
              <w:rPr>
                <w:rFonts w:hint="eastAsia" w:ascii="宋体" w:hAnsi="宋体"/>
                <w:b/>
                <w:color w:val="000000" w:themeColor="text1"/>
                <w:sz w:val="20"/>
                <w:szCs w:val="20"/>
                <w:highlight w:val="none"/>
              </w:rPr>
              <w:t>，不适用理由：</w:t>
            </w:r>
            <w:r>
              <w:rPr>
                <w:rFonts w:hint="eastAsia" w:ascii="Times New Roman" w:hAnsi="Times New Roman" w:eastAsia="宋体" w:cs="Times New Roman"/>
                <w:b w:val="0"/>
                <w:bCs/>
                <w:color w:val="000000" w:themeColor="text1"/>
                <w:sz w:val="20"/>
                <w:szCs w:val="20"/>
                <w:highlight w:val="none"/>
              </w:rPr>
              <w:t>公司产品按国家生产</w:t>
            </w:r>
            <w:r>
              <w:rPr>
                <w:rFonts w:hint="eastAsia" w:ascii="Times New Roman" w:hAnsi="Times New Roman" w:eastAsia="宋体" w:cs="Times New Roman"/>
                <w:b w:val="0"/>
                <w:bCs/>
                <w:color w:val="000000" w:themeColor="text1"/>
                <w:sz w:val="20"/>
                <w:szCs w:val="20"/>
                <w:highlight w:val="none"/>
                <w:lang w:val="en-US" w:eastAsia="zh-CN"/>
              </w:rPr>
              <w:t>技术要求生产</w:t>
            </w:r>
            <w:r>
              <w:rPr>
                <w:rFonts w:hint="eastAsia" w:ascii="Times New Roman" w:hAnsi="Times New Roman" w:eastAsia="宋体" w:cs="Times New Roman"/>
                <w:b w:val="0"/>
                <w:bCs/>
                <w:color w:val="000000" w:themeColor="text1"/>
                <w:sz w:val="20"/>
                <w:szCs w:val="20"/>
                <w:highlight w:val="none"/>
              </w:rPr>
              <w:t xml:space="preserve">，生产工艺成熟。生产过程不涉及标准中“8.3设计和开发”条款内容，删减不影响组织提供满足顾客要求和适用法律法规要求的产品的能力或责任的要求。  </w:t>
            </w:r>
            <w:r>
              <w:rPr>
                <w:rFonts w:hint="eastAsia" w:ascii="宋体" w:hAnsi="宋体" w:eastAsia="宋体" w:cs="Times New Roman"/>
                <w:color w:val="000000" w:themeColor="text1"/>
                <w:highlight w:val="none"/>
              </w:rPr>
              <w:t xml:space="preserve">  </w:t>
            </w:r>
            <w:r>
              <w:rPr>
                <w:rFonts w:hint="eastAsia" w:ascii="宋体" w:hAnsi="宋体"/>
                <w:b/>
                <w:color w:val="000000" w:themeColor="text1"/>
                <w:sz w:val="20"/>
                <w:szCs w:val="20"/>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720" w:type="dxa"/>
            <w:vMerge w:val="continue"/>
            <w:vAlign w:val="center"/>
          </w:tcPr>
          <w:p>
            <w:pPr>
              <w:spacing w:line="240" w:lineRule="exact"/>
              <w:jc w:val="center"/>
              <w:rPr>
                <w:b/>
                <w:color w:val="000000" w:themeColor="text1"/>
                <w:sz w:val="20"/>
                <w:highlight w:val="none"/>
              </w:rPr>
            </w:pPr>
          </w:p>
        </w:tc>
        <w:tc>
          <w:tcPr>
            <w:tcW w:w="9198" w:type="dxa"/>
          </w:tcPr>
          <w:p>
            <w:pPr>
              <w:spacing w:line="300" w:lineRule="exact"/>
              <w:rPr>
                <w:rFonts w:ascii="宋体" w:hAnsi="宋体"/>
                <w:b/>
                <w:color w:val="000000" w:themeColor="text1"/>
                <w:spacing w:val="-12"/>
                <w:sz w:val="20"/>
                <w:szCs w:val="20"/>
                <w:highlight w:val="none"/>
              </w:rPr>
            </w:pPr>
            <w:r>
              <w:rPr>
                <w:rFonts w:hint="eastAsia"/>
                <w:b/>
                <w:color w:val="000000" w:themeColor="text1"/>
                <w:sz w:val="20"/>
                <w:szCs w:val="20"/>
                <w:highlight w:val="none"/>
              </w:rPr>
              <w:t xml:space="preserve">6. </w:t>
            </w:r>
            <w:r>
              <w:rPr>
                <w:b/>
                <w:color w:val="000000" w:themeColor="text1"/>
                <w:spacing w:val="-12"/>
                <w:sz w:val="20"/>
                <w:szCs w:val="20"/>
                <w:highlight w:val="none"/>
              </w:rPr>
              <w:t>EMS</w:t>
            </w:r>
            <w:r>
              <w:rPr>
                <w:rFonts w:hint="eastAsia" w:ascii="宋体" w:hAnsi="宋体"/>
                <w:b/>
                <w:color w:val="000000" w:themeColor="text1"/>
                <w:spacing w:val="-12"/>
                <w:sz w:val="20"/>
                <w:szCs w:val="20"/>
                <w:highlight w:val="none"/>
              </w:rPr>
              <w:t>环境因素/</w:t>
            </w:r>
            <w:r>
              <w:rPr>
                <w:rFonts w:ascii="宋体" w:hAnsi="宋体"/>
                <w:b/>
                <w:color w:val="000000" w:themeColor="text1"/>
                <w:spacing w:val="-12"/>
                <w:sz w:val="20"/>
                <w:szCs w:val="20"/>
                <w:highlight w:val="none"/>
              </w:rPr>
              <w:t xml:space="preserve"> </w:t>
            </w:r>
          </w:p>
          <w:p>
            <w:pPr>
              <w:spacing w:line="300" w:lineRule="exact"/>
              <w:rPr>
                <w:rFonts w:ascii="宋体" w:hAnsi="宋体"/>
                <w:b/>
                <w:color w:val="000000" w:themeColor="text1"/>
                <w:spacing w:val="-8"/>
                <w:sz w:val="20"/>
                <w:szCs w:val="20"/>
                <w:highlight w:val="none"/>
              </w:rPr>
            </w:pPr>
            <w:r>
              <w:rPr>
                <w:rFonts w:hint="eastAsia" w:ascii="宋体" w:hAnsi="宋体"/>
                <w:b/>
                <w:color w:val="000000" w:themeColor="text1"/>
                <w:sz w:val="20"/>
                <w:szCs w:val="20"/>
                <w:highlight w:val="none"/>
              </w:rPr>
              <w:t>（</w:t>
            </w:r>
            <w:r>
              <w:rPr>
                <w:rFonts w:hint="eastAsia" w:ascii="宋体" w:hAnsi="宋体"/>
                <w:b/>
                <w:color w:val="000000" w:themeColor="text1"/>
                <w:spacing w:val="-8"/>
                <w:sz w:val="20"/>
                <w:szCs w:val="20"/>
                <w:highlight w:val="none"/>
              </w:rPr>
              <w:t>环境因素</w:t>
            </w:r>
            <w:r>
              <w:rPr>
                <w:rFonts w:hint="eastAsia" w:ascii="宋体" w:hAnsi="宋体"/>
                <w:b/>
                <w:color w:val="000000" w:themeColor="text1"/>
                <w:sz w:val="20"/>
                <w:szCs w:val="20"/>
                <w:highlight w:val="none"/>
              </w:rPr>
              <w:t>辨识是否充分、重要环境因素评价合理性，</w:t>
            </w:r>
            <w:r>
              <w:rPr>
                <w:rFonts w:hint="eastAsia" w:ascii="宋体" w:hAnsi="宋体"/>
                <w:b/>
                <w:color w:val="000000" w:themeColor="text1"/>
                <w:spacing w:val="-8"/>
                <w:sz w:val="20"/>
                <w:szCs w:val="20"/>
                <w:highlight w:val="none"/>
              </w:rPr>
              <w:t>以及环境因素动态变更的及时性等）</w:t>
            </w:r>
          </w:p>
          <w:p>
            <w:pPr>
              <w:spacing w:line="300" w:lineRule="exact"/>
              <w:ind w:firstLine="301" w:firstLineChars="150"/>
              <w:rPr>
                <w:rFonts w:hint="eastAsia" w:asciiTheme="minorEastAsia" w:hAnsiTheme="minorEastAsia" w:eastAsiaTheme="minorEastAsia"/>
                <w:b/>
                <w:color w:val="000000" w:themeColor="text1"/>
                <w:sz w:val="20"/>
                <w:szCs w:val="20"/>
                <w:highlight w:val="none"/>
                <w:lang w:val="en-US" w:eastAsia="zh-CN"/>
              </w:rPr>
            </w:pPr>
            <w:r>
              <w:rPr>
                <w:rFonts w:hint="eastAsia" w:asciiTheme="minorEastAsia" w:hAnsiTheme="minorEastAsia" w:eastAsiaTheme="minorEastAsia"/>
                <w:b/>
                <w:color w:val="000000" w:themeColor="text1"/>
                <w:sz w:val="20"/>
                <w:szCs w:val="2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720" w:type="dxa"/>
            <w:vMerge w:val="continue"/>
            <w:vAlign w:val="center"/>
          </w:tcPr>
          <w:p>
            <w:pPr>
              <w:spacing w:line="240" w:lineRule="exact"/>
              <w:jc w:val="center"/>
              <w:rPr>
                <w:b/>
                <w:color w:val="000000" w:themeColor="text1"/>
                <w:sz w:val="20"/>
                <w:highlight w:val="none"/>
              </w:rPr>
            </w:pPr>
          </w:p>
        </w:tc>
        <w:tc>
          <w:tcPr>
            <w:tcW w:w="9198" w:type="dxa"/>
          </w:tcPr>
          <w:p>
            <w:pPr>
              <w:spacing w:line="300" w:lineRule="exact"/>
              <w:rPr>
                <w:rFonts w:ascii="宋体" w:hAnsi="宋体"/>
                <w:b/>
                <w:color w:val="000000" w:themeColor="text1"/>
                <w:spacing w:val="-12"/>
                <w:sz w:val="20"/>
                <w:szCs w:val="20"/>
                <w:highlight w:val="none"/>
              </w:rPr>
            </w:pPr>
            <w:r>
              <w:rPr>
                <w:rFonts w:hint="eastAsia"/>
                <w:b/>
                <w:color w:val="000000" w:themeColor="text1"/>
                <w:spacing w:val="-10"/>
                <w:sz w:val="20"/>
                <w:szCs w:val="20"/>
                <w:highlight w:val="none"/>
              </w:rPr>
              <w:t xml:space="preserve">7. </w:t>
            </w:r>
            <w:r>
              <w:rPr>
                <w:b/>
                <w:color w:val="000000" w:themeColor="text1"/>
                <w:spacing w:val="-12"/>
                <w:sz w:val="20"/>
                <w:szCs w:val="20"/>
                <w:highlight w:val="none"/>
              </w:rPr>
              <w:t>OHSMS</w:t>
            </w:r>
            <w:r>
              <w:rPr>
                <w:rFonts w:hint="eastAsia" w:ascii="宋体" w:hAnsi="宋体"/>
                <w:b/>
                <w:color w:val="000000" w:themeColor="text1"/>
                <w:spacing w:val="-12"/>
                <w:sz w:val="20"/>
                <w:szCs w:val="20"/>
                <w:highlight w:val="none"/>
              </w:rPr>
              <w:t>职业健康安全危险源</w:t>
            </w:r>
          </w:p>
          <w:p>
            <w:pPr>
              <w:spacing w:line="300" w:lineRule="exact"/>
              <w:rPr>
                <w:rFonts w:ascii="宋体" w:hAnsi="宋体"/>
                <w:b/>
                <w:color w:val="000000" w:themeColor="text1"/>
                <w:spacing w:val="-8"/>
                <w:sz w:val="20"/>
                <w:szCs w:val="20"/>
                <w:highlight w:val="none"/>
              </w:rPr>
            </w:pPr>
            <w:r>
              <w:rPr>
                <w:rFonts w:hint="eastAsia" w:ascii="宋体" w:hAnsi="宋体"/>
                <w:b/>
                <w:color w:val="000000" w:themeColor="text1"/>
                <w:sz w:val="20"/>
                <w:szCs w:val="20"/>
                <w:highlight w:val="none"/>
              </w:rPr>
              <w:t>（</w:t>
            </w:r>
            <w:r>
              <w:rPr>
                <w:rFonts w:hint="eastAsia" w:ascii="宋体" w:hAnsi="宋体"/>
                <w:b/>
                <w:color w:val="000000" w:themeColor="text1"/>
                <w:spacing w:val="-8"/>
                <w:sz w:val="20"/>
                <w:szCs w:val="20"/>
                <w:highlight w:val="none"/>
              </w:rPr>
              <w:t>职业健康安全危险源</w:t>
            </w:r>
            <w:r>
              <w:rPr>
                <w:rFonts w:hint="eastAsia" w:ascii="宋体" w:hAnsi="宋体"/>
                <w:b/>
                <w:color w:val="000000" w:themeColor="text1"/>
                <w:sz w:val="20"/>
                <w:szCs w:val="20"/>
                <w:highlight w:val="none"/>
              </w:rPr>
              <w:t>辨识是否充分、风险评价合理性，</w:t>
            </w:r>
            <w:r>
              <w:rPr>
                <w:rFonts w:hint="eastAsia" w:ascii="宋体" w:hAnsi="宋体"/>
                <w:b/>
                <w:color w:val="000000" w:themeColor="text1"/>
                <w:spacing w:val="-8"/>
                <w:sz w:val="20"/>
                <w:szCs w:val="20"/>
                <w:highlight w:val="none"/>
              </w:rPr>
              <w:t>以及风险评价动态变更的及时性等）</w:t>
            </w:r>
          </w:p>
          <w:p>
            <w:pPr>
              <w:spacing w:line="300" w:lineRule="exact"/>
              <w:ind w:firstLine="370" w:firstLineChars="200"/>
              <w:rPr>
                <w:rFonts w:hint="default" w:ascii="宋体" w:hAnsi="宋体" w:eastAsia="宋体"/>
                <w:b/>
                <w:color w:val="000000" w:themeColor="text1"/>
                <w:spacing w:val="-8"/>
                <w:sz w:val="20"/>
                <w:szCs w:val="20"/>
                <w:highlight w:val="none"/>
                <w:lang w:val="en-US" w:eastAsia="zh-CN"/>
              </w:rPr>
            </w:pPr>
            <w:r>
              <w:rPr>
                <w:rFonts w:hint="eastAsia" w:ascii="宋体" w:hAnsi="宋体"/>
                <w:b/>
                <w:color w:val="000000" w:themeColor="text1"/>
                <w:spacing w:val="-8"/>
                <w:sz w:val="20"/>
                <w:szCs w:val="2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highlight w:val="none"/>
              </w:rPr>
            </w:pPr>
          </w:p>
        </w:tc>
        <w:tc>
          <w:tcPr>
            <w:tcW w:w="9198" w:type="dxa"/>
          </w:tcPr>
          <w:p>
            <w:pPr>
              <w:spacing w:line="300" w:lineRule="exact"/>
              <w:rPr>
                <w:b/>
                <w:color w:val="000000" w:themeColor="text1"/>
                <w:spacing w:val="-4"/>
                <w:szCs w:val="21"/>
                <w:highlight w:val="none"/>
              </w:rPr>
            </w:pPr>
            <w:r>
              <w:rPr>
                <w:rFonts w:hint="eastAsia"/>
                <w:b/>
                <w:color w:val="000000" w:themeColor="text1"/>
                <w:szCs w:val="21"/>
                <w:highlight w:val="none"/>
              </w:rPr>
              <w:t xml:space="preserve">8. </w:t>
            </w:r>
            <w:r>
              <w:rPr>
                <w:rFonts w:hint="eastAsia" w:ascii="宋体" w:hAnsi="宋体"/>
                <w:b/>
                <w:color w:val="000000" w:themeColor="text1"/>
                <w:spacing w:val="-4"/>
                <w:szCs w:val="21"/>
                <w:highlight w:val="none"/>
              </w:rPr>
              <w:t>法律法规及其他要求</w:t>
            </w:r>
          </w:p>
          <w:p>
            <w:pPr>
              <w:tabs>
                <w:tab w:val="left" w:pos="540"/>
              </w:tabs>
              <w:spacing w:line="300" w:lineRule="exact"/>
              <w:ind w:left="211" w:hanging="241" w:hangingChars="100"/>
              <w:rPr>
                <w:rFonts w:ascii="宋体" w:hAnsi="宋体"/>
                <w:b/>
                <w:color w:val="000000" w:themeColor="text1"/>
                <w:szCs w:val="21"/>
                <w:highlight w:val="none"/>
              </w:rPr>
            </w:pPr>
          </w:p>
          <w:p>
            <w:pPr>
              <w:pStyle w:val="14"/>
              <w:numPr>
                <w:ilvl w:val="0"/>
                <w:numId w:val="2"/>
              </w:numPr>
              <w:tabs>
                <w:tab w:val="left" w:pos="540"/>
              </w:tabs>
              <w:spacing w:line="300" w:lineRule="exact"/>
              <w:ind w:firstLineChars="0"/>
              <w:rPr>
                <w:rFonts w:ascii="宋体" w:hAnsi="宋体"/>
                <w:b/>
                <w:color w:val="000000" w:themeColor="text1"/>
                <w:szCs w:val="21"/>
                <w:highlight w:val="none"/>
              </w:rPr>
            </w:pPr>
            <w:r>
              <w:rPr>
                <w:rFonts w:hint="eastAsia" w:ascii="宋体" w:hAnsi="宋体"/>
                <w:b/>
                <w:color w:val="000000" w:themeColor="text1"/>
                <w:szCs w:val="21"/>
                <w:highlight w:val="none"/>
              </w:rPr>
              <w:t>获取法律法规项，</w:t>
            </w:r>
            <w:r>
              <w:rPr>
                <w:rFonts w:hint="eastAsia" w:ascii="宋体" w:hAnsi="宋体"/>
                <w:b/>
                <w:color w:val="000000" w:themeColor="text1"/>
                <w:szCs w:val="21"/>
                <w:highlight w:val="none"/>
                <w:lang w:eastAsia="zh-CN"/>
              </w:rPr>
              <w:t>☑</w:t>
            </w:r>
            <w:r>
              <w:rPr>
                <w:rFonts w:hint="eastAsia" w:ascii="宋体" w:hAnsi="宋体"/>
                <w:b/>
                <w:color w:val="000000" w:themeColor="text1"/>
                <w:szCs w:val="21"/>
                <w:highlight w:val="none"/>
              </w:rPr>
              <w:t>法律法规获取充分，□法律法规获取有遗漏，缺少</w:t>
            </w:r>
          </w:p>
          <w:p>
            <w:pPr>
              <w:tabs>
                <w:tab w:val="left" w:pos="540"/>
              </w:tabs>
              <w:spacing w:line="300" w:lineRule="exact"/>
              <w:ind w:left="1" w:leftChars="-43" w:hanging="104" w:hangingChars="43"/>
              <w:rPr>
                <w:rFonts w:ascii="宋体" w:hAnsi="宋体"/>
                <w:b/>
                <w:color w:val="000000" w:themeColor="text1"/>
                <w:szCs w:val="21"/>
                <w:highlight w:val="none"/>
                <w:u w:val="single"/>
              </w:rPr>
            </w:pPr>
          </w:p>
          <w:p>
            <w:pPr>
              <w:pStyle w:val="14"/>
              <w:numPr>
                <w:ilvl w:val="0"/>
                <w:numId w:val="2"/>
              </w:numPr>
              <w:tabs>
                <w:tab w:val="left" w:pos="540"/>
              </w:tabs>
              <w:spacing w:line="300" w:lineRule="exact"/>
              <w:ind w:firstLineChars="0"/>
              <w:rPr>
                <w:rFonts w:ascii="宋体" w:hAnsi="宋体"/>
                <w:b/>
                <w:color w:val="000000" w:themeColor="text1"/>
                <w:szCs w:val="21"/>
                <w:highlight w:val="none"/>
              </w:rPr>
            </w:pPr>
            <w:r>
              <w:rPr>
                <w:rFonts w:hint="eastAsia" w:ascii="宋体" w:hAnsi="宋体"/>
                <w:b/>
                <w:color w:val="000000" w:themeColor="text1"/>
                <w:szCs w:val="21"/>
                <w:highlight w:val="none"/>
              </w:rPr>
              <w:t>结合公司的</w:t>
            </w:r>
            <w:r>
              <w:rPr>
                <w:rFonts w:hint="eastAsia" w:ascii="宋体" w:hAnsi="宋体"/>
                <w:b/>
                <w:color w:val="000000" w:themeColor="text1"/>
                <w:szCs w:val="21"/>
                <w:highlight w:val="none"/>
                <w:lang w:eastAsia="zh-CN"/>
              </w:rPr>
              <w:t>☑</w:t>
            </w:r>
            <w:r>
              <w:rPr>
                <w:rFonts w:hint="eastAsia" w:ascii="宋体" w:hAnsi="宋体"/>
                <w:b/>
                <w:color w:val="000000" w:themeColor="text1"/>
                <w:szCs w:val="21"/>
                <w:highlight w:val="none"/>
              </w:rPr>
              <w:t>产品/服务□环境因素□危险源，</w:t>
            </w:r>
            <w:r>
              <w:rPr>
                <w:rFonts w:hint="eastAsia" w:ascii="宋体" w:hAnsi="宋体"/>
                <w:b/>
                <w:color w:val="000000" w:themeColor="text1"/>
                <w:szCs w:val="21"/>
                <w:highlight w:val="none"/>
                <w:lang w:eastAsia="zh-CN"/>
              </w:rPr>
              <w:t>☑</w:t>
            </w:r>
            <w:r>
              <w:rPr>
                <w:rFonts w:hint="eastAsia" w:ascii="宋体" w:hAnsi="宋体"/>
                <w:b/>
                <w:color w:val="000000" w:themeColor="text1"/>
                <w:szCs w:val="21"/>
                <w:highlight w:val="none"/>
              </w:rPr>
              <w:t>确定 □未确定法律法规要求的具体条款，</w:t>
            </w:r>
          </w:p>
          <w:p>
            <w:pPr>
              <w:pStyle w:val="14"/>
              <w:numPr>
                <w:ilvl w:val="0"/>
                <w:numId w:val="2"/>
              </w:numPr>
              <w:tabs>
                <w:tab w:val="left" w:pos="540"/>
              </w:tabs>
              <w:spacing w:line="300" w:lineRule="exact"/>
              <w:ind w:firstLineChars="0"/>
              <w:rPr>
                <w:rFonts w:hint="eastAsia" w:ascii="宋体" w:hAnsi="宋体"/>
                <w:b/>
                <w:color w:val="000000" w:themeColor="text1"/>
                <w:szCs w:val="21"/>
                <w:highlight w:val="none"/>
              </w:rPr>
            </w:pPr>
            <w:r>
              <w:rPr>
                <w:rFonts w:hint="eastAsia" w:ascii="宋体" w:hAnsi="宋体"/>
                <w:b/>
                <w:color w:val="000000" w:themeColor="text1"/>
                <w:szCs w:val="21"/>
                <w:highlight w:val="none"/>
              </w:rPr>
              <w:t>法律法规的宣传方式：培训、会议、张贴。</w:t>
            </w:r>
          </w:p>
          <w:p>
            <w:pPr>
              <w:pStyle w:val="14"/>
              <w:numPr>
                <w:ilvl w:val="0"/>
                <w:numId w:val="2"/>
              </w:numPr>
              <w:tabs>
                <w:tab w:val="left" w:pos="540"/>
              </w:tabs>
              <w:spacing w:line="300" w:lineRule="exact"/>
              <w:ind w:firstLineChars="0"/>
              <w:rPr>
                <w:rFonts w:ascii="宋体" w:hAnsi="宋体"/>
                <w:b/>
                <w:color w:val="000000" w:themeColor="text1"/>
                <w:szCs w:val="21"/>
                <w:highlight w:val="none"/>
              </w:rPr>
            </w:pPr>
            <w:r>
              <w:rPr>
                <w:rFonts w:hint="eastAsia" w:ascii="宋体" w:hAnsi="宋体"/>
                <w:b/>
                <w:color w:val="000000" w:themeColor="text1"/>
                <w:szCs w:val="21"/>
                <w:highlight w:val="none"/>
              </w:rPr>
              <w:t>法律法规要求及时更新了</w:t>
            </w:r>
          </w:p>
          <w:p>
            <w:pPr>
              <w:tabs>
                <w:tab w:val="left" w:pos="0"/>
              </w:tabs>
              <w:spacing w:line="240" w:lineRule="exact"/>
              <w:rPr>
                <w:b/>
                <w:color w:val="000000" w:themeColor="text1"/>
                <w:sz w:val="14"/>
                <w:szCs w:val="1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highlight w:val="none"/>
              </w:rPr>
            </w:pPr>
          </w:p>
        </w:tc>
        <w:tc>
          <w:tcPr>
            <w:tcW w:w="9198" w:type="dxa"/>
          </w:tcPr>
          <w:p>
            <w:pPr>
              <w:spacing w:line="300" w:lineRule="exact"/>
              <w:rPr>
                <w:rFonts w:ascii="宋体" w:hAnsi="宋体"/>
                <w:b/>
                <w:color w:val="000000" w:themeColor="text1"/>
                <w:szCs w:val="21"/>
                <w:highlight w:val="none"/>
              </w:rPr>
            </w:pPr>
            <w:r>
              <w:rPr>
                <w:rFonts w:hint="eastAsia"/>
                <w:b/>
                <w:color w:val="000000" w:themeColor="text1"/>
                <w:szCs w:val="21"/>
                <w:highlight w:val="none"/>
              </w:rPr>
              <w:t xml:space="preserve">9. </w:t>
            </w:r>
            <w:r>
              <w:rPr>
                <w:rFonts w:hint="eastAsia" w:ascii="宋体" w:hAnsi="宋体"/>
                <w:b/>
                <w:color w:val="000000" w:themeColor="text1"/>
                <w:szCs w:val="21"/>
                <w:highlight w:val="none"/>
              </w:rPr>
              <w:t>目标、方案</w:t>
            </w:r>
          </w:p>
          <w:p>
            <w:pPr>
              <w:spacing w:line="300" w:lineRule="exact"/>
              <w:rPr>
                <w:rFonts w:ascii="宋体" w:hAnsi="宋体"/>
                <w:b/>
                <w:color w:val="000000" w:themeColor="text1"/>
                <w:sz w:val="20"/>
                <w:szCs w:val="20"/>
                <w:highlight w:val="none"/>
              </w:rPr>
            </w:pPr>
            <w:r>
              <w:rPr>
                <w:rFonts w:hint="eastAsia"/>
                <w:b/>
                <w:color w:val="000000" w:themeColor="text1"/>
                <w:sz w:val="20"/>
                <w:szCs w:val="20"/>
                <w:highlight w:val="none"/>
              </w:rPr>
              <w:t>（</w:t>
            </w:r>
            <w:r>
              <w:rPr>
                <w:rFonts w:hint="eastAsia" w:ascii="宋体" w:hAnsi="宋体"/>
                <w:b/>
                <w:color w:val="000000" w:themeColor="text1"/>
                <w:spacing w:val="-4"/>
                <w:sz w:val="20"/>
                <w:szCs w:val="20"/>
                <w:highlight w:val="none"/>
              </w:rPr>
              <w:t>在相关层次上建立</w:t>
            </w:r>
            <w:r>
              <w:rPr>
                <w:rFonts w:hint="eastAsia" w:ascii="宋体" w:hAnsi="宋体"/>
                <w:b/>
                <w:color w:val="000000" w:themeColor="text1"/>
                <w:sz w:val="20"/>
                <w:szCs w:val="20"/>
                <w:highlight w:val="none"/>
              </w:rPr>
              <w:t>可测量的目标，目标、方案的有效性，对质量目标的实现情况进行评价并叙述测量方法）</w:t>
            </w:r>
          </w:p>
          <w:p>
            <w:pPr>
              <w:keepNext w:val="0"/>
              <w:keepLines w:val="0"/>
              <w:pageBreakBefore w:val="0"/>
              <w:widowControl w:val="0"/>
              <w:kinsoku/>
              <w:wordWrap/>
              <w:overflowPunct/>
              <w:topLinePunct w:val="0"/>
              <w:autoSpaceDE/>
              <w:autoSpaceDN/>
              <w:bidi w:val="0"/>
              <w:adjustRightInd/>
              <w:snapToGrid/>
              <w:spacing w:line="240" w:lineRule="auto"/>
              <w:ind w:firstLine="400" w:firstLineChars="200"/>
              <w:textAlignment w:val="auto"/>
              <w:rPr>
                <w:rFonts w:hint="eastAsia" w:ascii="Times New Roman" w:hAnsi="Times New Roman" w:eastAsia="宋体" w:cs="Times New Roman"/>
                <w:b w:val="0"/>
                <w:bCs/>
                <w:color w:val="000000" w:themeColor="text1"/>
                <w:sz w:val="20"/>
                <w:szCs w:val="20"/>
                <w:highlight w:val="none"/>
              </w:rPr>
            </w:pPr>
            <w:r>
              <w:rPr>
                <w:rFonts w:hint="eastAsia" w:ascii="Times New Roman" w:hAnsi="Times New Roman" w:eastAsia="宋体" w:cs="Times New Roman"/>
                <w:b w:val="0"/>
                <w:bCs/>
                <w:color w:val="000000" w:themeColor="text1"/>
                <w:sz w:val="20"/>
                <w:szCs w:val="20"/>
                <w:highlight w:val="none"/>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b w:val="0"/>
                <w:bCs/>
                <w:color w:val="000000" w:themeColor="text1"/>
                <w:sz w:val="20"/>
                <w:szCs w:val="20"/>
                <w:highlight w:val="none"/>
              </w:rPr>
            </w:pPr>
            <w:r>
              <w:rPr>
                <w:rFonts w:hint="eastAsia" w:ascii="Times New Roman" w:hAnsi="Times New Roman" w:eastAsia="宋体" w:cs="Times New Roman"/>
                <w:b w:val="0"/>
                <w:bCs/>
                <w:color w:val="000000" w:themeColor="text1"/>
                <w:sz w:val="20"/>
                <w:szCs w:val="20"/>
                <w:highlight w:val="none"/>
              </w:rPr>
              <w:t>质量目标：</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b w:val="0"/>
                <w:bCs/>
                <w:color w:val="000000" w:themeColor="text1"/>
                <w:sz w:val="20"/>
                <w:szCs w:val="20"/>
                <w:highlight w:val="none"/>
              </w:rPr>
            </w:pPr>
            <w:r>
              <w:rPr>
                <w:rFonts w:hint="eastAsia" w:ascii="Times New Roman" w:hAnsi="Times New Roman" w:eastAsia="宋体" w:cs="Times New Roman"/>
                <w:b w:val="0"/>
                <w:bCs/>
                <w:color w:val="000000" w:themeColor="text1"/>
                <w:sz w:val="20"/>
                <w:szCs w:val="20"/>
                <w:highlight w:val="none"/>
                <w:lang w:val="en-US" w:eastAsia="zh-CN"/>
              </w:rPr>
              <w:t>1、</w:t>
            </w:r>
            <w:r>
              <w:rPr>
                <w:rFonts w:hint="eastAsia" w:ascii="Times New Roman" w:hAnsi="Times New Roman" w:eastAsia="宋体" w:cs="Times New Roman"/>
                <w:b w:val="0"/>
                <w:bCs/>
                <w:color w:val="000000" w:themeColor="text1"/>
                <w:sz w:val="20"/>
                <w:szCs w:val="20"/>
                <w:highlight w:val="none"/>
                <w:lang w:eastAsia="zh-CN"/>
              </w:rPr>
              <w:t>客户</w:t>
            </w:r>
            <w:r>
              <w:rPr>
                <w:rFonts w:hint="eastAsia" w:ascii="Times New Roman" w:hAnsi="Times New Roman" w:eastAsia="宋体" w:cs="Times New Roman"/>
                <w:b w:val="0"/>
                <w:bCs/>
                <w:color w:val="000000" w:themeColor="text1"/>
                <w:sz w:val="20"/>
                <w:szCs w:val="20"/>
                <w:highlight w:val="none"/>
              </w:rPr>
              <w:t>反馈处理率100%</w:t>
            </w:r>
            <w:r>
              <w:rPr>
                <w:rFonts w:hint="eastAsia" w:ascii="Times New Roman" w:hAnsi="Times New Roman" w:eastAsia="宋体" w:cs="Times New Roman"/>
                <w:b w:val="0"/>
                <w:bCs/>
                <w:color w:val="000000" w:themeColor="text1"/>
                <w:sz w:val="20"/>
                <w:szCs w:val="20"/>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b/>
                <w:color w:val="000000" w:themeColor="text1"/>
                <w:highlight w:val="none"/>
              </w:rPr>
            </w:pPr>
            <w:r>
              <w:rPr>
                <w:rFonts w:hint="eastAsia" w:ascii="Times New Roman" w:hAnsi="Times New Roman" w:eastAsia="宋体" w:cs="Times New Roman"/>
                <w:b w:val="0"/>
                <w:bCs/>
                <w:color w:val="000000" w:themeColor="text1"/>
                <w:sz w:val="20"/>
                <w:szCs w:val="20"/>
                <w:highlight w:val="none"/>
                <w:lang w:val="en-US" w:eastAsia="zh-CN"/>
              </w:rPr>
              <w:t>2、</w:t>
            </w:r>
            <w:r>
              <w:rPr>
                <w:rFonts w:hint="eastAsia" w:ascii="Times New Roman" w:hAnsi="Times New Roman" w:eastAsia="宋体" w:cs="Times New Roman"/>
                <w:b w:val="0"/>
                <w:bCs/>
                <w:color w:val="000000" w:themeColor="text1"/>
                <w:sz w:val="20"/>
                <w:szCs w:val="20"/>
                <w:highlight w:val="none"/>
                <w:lang w:eastAsia="zh-CN"/>
              </w:rPr>
              <w:t>客户</w:t>
            </w:r>
            <w:r>
              <w:rPr>
                <w:rFonts w:hint="eastAsia" w:ascii="Times New Roman" w:hAnsi="Times New Roman" w:eastAsia="宋体" w:cs="Times New Roman"/>
                <w:b w:val="0"/>
                <w:bCs/>
                <w:color w:val="000000" w:themeColor="text1"/>
                <w:sz w:val="20"/>
                <w:szCs w:val="20"/>
                <w:highlight w:val="none"/>
              </w:rPr>
              <w:t>满意</w:t>
            </w:r>
            <w:r>
              <w:rPr>
                <w:rFonts w:hint="eastAsia" w:ascii="Times New Roman" w:hAnsi="Times New Roman" w:eastAsia="宋体" w:cs="Times New Roman"/>
                <w:b w:val="0"/>
                <w:bCs/>
                <w:color w:val="000000" w:themeColor="text1"/>
                <w:sz w:val="20"/>
                <w:szCs w:val="20"/>
                <w:highlight w:val="none"/>
                <w:lang w:eastAsia="zh-CN"/>
              </w:rPr>
              <w:t>度</w:t>
            </w:r>
            <w:r>
              <w:rPr>
                <w:rFonts w:hint="eastAsia" w:ascii="Times New Roman" w:hAnsi="Times New Roman" w:eastAsia="宋体" w:cs="Times New Roman"/>
                <w:b w:val="0"/>
                <w:bCs/>
                <w:color w:val="000000" w:themeColor="text1"/>
                <w:sz w:val="20"/>
                <w:szCs w:val="20"/>
                <w:highlight w:val="none"/>
                <w:lang w:val="en-US" w:eastAsia="zh-CN"/>
              </w:rPr>
              <w:t>95分以上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highlight w:val="none"/>
              </w:rPr>
            </w:pPr>
          </w:p>
        </w:tc>
        <w:tc>
          <w:tcPr>
            <w:tcW w:w="9198" w:type="dxa"/>
          </w:tcPr>
          <w:p>
            <w:pPr>
              <w:spacing w:line="240" w:lineRule="exact"/>
              <w:rPr>
                <w:rFonts w:ascii="宋体" w:hAnsi="宋体"/>
                <w:b/>
                <w:color w:val="000000" w:themeColor="text1"/>
                <w:sz w:val="20"/>
                <w:szCs w:val="20"/>
                <w:highlight w:val="none"/>
              </w:rPr>
            </w:pPr>
            <w:r>
              <w:rPr>
                <w:rFonts w:hint="eastAsia"/>
                <w:b/>
                <w:color w:val="000000" w:themeColor="text1"/>
                <w:sz w:val="20"/>
                <w:szCs w:val="20"/>
                <w:highlight w:val="none"/>
              </w:rPr>
              <w:t>10. 文件与记录控制 (</w:t>
            </w:r>
            <w:r>
              <w:rPr>
                <w:rFonts w:hint="eastAsia" w:ascii="宋体" w:hAnsi="宋体"/>
                <w:b/>
                <w:color w:val="000000" w:themeColor="text1"/>
                <w:sz w:val="20"/>
                <w:szCs w:val="20"/>
                <w:highlight w:val="none"/>
              </w:rPr>
              <w:t>文审修订后文件与标准的符合程度评价、</w:t>
            </w:r>
            <w:r>
              <w:rPr>
                <w:rFonts w:hint="eastAsia" w:ascii="宋体" w:hAnsi="宋体"/>
                <w:b/>
                <w:color w:val="000000" w:themeColor="text1"/>
                <w:spacing w:val="-4"/>
                <w:sz w:val="20"/>
                <w:szCs w:val="20"/>
                <w:highlight w:val="none"/>
              </w:rPr>
              <w:t>文件</w:t>
            </w:r>
            <w:r>
              <w:rPr>
                <w:rFonts w:hint="eastAsia" w:ascii="宋体" w:hAnsi="宋体"/>
                <w:b/>
                <w:color w:val="000000" w:themeColor="text1"/>
                <w:sz w:val="20"/>
                <w:szCs w:val="20"/>
                <w:highlight w:val="none"/>
              </w:rPr>
              <w:t>控制管理等)</w:t>
            </w:r>
          </w:p>
          <w:p>
            <w:pPr>
              <w:tabs>
                <w:tab w:val="left" w:pos="540"/>
              </w:tabs>
              <w:spacing w:line="240" w:lineRule="exact"/>
              <w:ind w:firstLine="400" w:firstLineChars="200"/>
              <w:rPr>
                <w:rFonts w:ascii="宋体" w:hAnsi="宋体"/>
                <w:b/>
                <w:color w:val="000000" w:themeColor="text1"/>
                <w:sz w:val="20"/>
                <w:szCs w:val="20"/>
                <w:highlight w:val="none"/>
              </w:rPr>
            </w:pPr>
            <w:r>
              <w:rPr>
                <w:rFonts w:hint="eastAsia" w:ascii="Times New Roman" w:hAnsi="Times New Roman" w:eastAsia="宋体" w:cs="Times New Roman"/>
                <w:b w:val="0"/>
                <w:bCs/>
                <w:color w:val="000000" w:themeColor="text1"/>
                <w:sz w:val="20"/>
                <w:szCs w:val="20"/>
                <w:highlight w:val="none"/>
              </w:rPr>
              <w:t>公司按照申请认证的标准要求，建立并形成了文件化的</w:t>
            </w:r>
            <w:r>
              <w:rPr>
                <w:rFonts w:hint="eastAsia" w:ascii="Times New Roman" w:hAnsi="Times New Roman" w:eastAsia="宋体" w:cs="Times New Roman"/>
                <w:b w:val="0"/>
                <w:bCs/>
                <w:color w:val="000000" w:themeColor="text1"/>
                <w:sz w:val="20"/>
                <w:szCs w:val="20"/>
                <w:highlight w:val="none"/>
                <w:lang w:eastAsia="zh-CN"/>
              </w:rPr>
              <w:t>质量管理</w:t>
            </w:r>
            <w:r>
              <w:rPr>
                <w:rFonts w:hint="eastAsia" w:ascii="Times New Roman" w:hAnsi="Times New Roman" w:eastAsia="宋体" w:cs="Times New Roman"/>
                <w:b w:val="0"/>
                <w:bCs/>
                <w:color w:val="000000" w:themeColor="text1"/>
                <w:sz w:val="20"/>
                <w:szCs w:val="20"/>
                <w:highlight w:val="none"/>
              </w:rPr>
              <w:t>体系</w:t>
            </w:r>
            <w:r>
              <w:rPr>
                <w:rFonts w:hint="eastAsia" w:ascii="Times New Roman" w:hAnsi="Times New Roman" w:eastAsia="宋体" w:cs="Times New Roman"/>
                <w:b w:val="0"/>
                <w:bCs/>
                <w:color w:val="000000" w:themeColor="text1"/>
                <w:sz w:val="20"/>
                <w:szCs w:val="20"/>
                <w:highlight w:val="none"/>
                <w:lang w:eastAsia="zh-CN"/>
              </w:rPr>
              <w:t>文件</w:t>
            </w:r>
            <w:r>
              <w:rPr>
                <w:rFonts w:hint="eastAsia" w:ascii="Times New Roman" w:hAnsi="Times New Roman" w:eastAsia="宋体" w:cs="Times New Roman"/>
                <w:b w:val="0"/>
                <w:bCs/>
                <w:color w:val="000000" w:themeColor="text1"/>
                <w:sz w:val="20"/>
                <w:szCs w:val="20"/>
                <w:highlight w:val="none"/>
              </w:rPr>
              <w:t>，体系文件对管理体系各过程进行了识别确定、明确了各要素间的相互关系及其管控要求。公司体系文件于20</w:t>
            </w:r>
            <w:r>
              <w:rPr>
                <w:rFonts w:hint="eastAsia" w:cs="Times New Roman"/>
                <w:b w:val="0"/>
                <w:bCs/>
                <w:color w:val="000000" w:themeColor="text1"/>
                <w:sz w:val="20"/>
                <w:szCs w:val="20"/>
                <w:highlight w:val="none"/>
                <w:lang w:val="en-US" w:eastAsia="zh-CN"/>
              </w:rPr>
              <w:t>20</w:t>
            </w:r>
            <w:r>
              <w:rPr>
                <w:rFonts w:hint="eastAsia" w:ascii="Times New Roman" w:hAnsi="Times New Roman" w:eastAsia="宋体" w:cs="Times New Roman"/>
                <w:b w:val="0"/>
                <w:bCs/>
                <w:color w:val="000000" w:themeColor="text1"/>
                <w:sz w:val="20"/>
                <w:szCs w:val="20"/>
                <w:highlight w:val="none"/>
              </w:rPr>
              <w:t>年</w:t>
            </w:r>
            <w:r>
              <w:rPr>
                <w:rFonts w:hint="eastAsia" w:cs="Times New Roman"/>
                <w:b w:val="0"/>
                <w:bCs/>
                <w:color w:val="000000" w:themeColor="text1"/>
                <w:sz w:val="20"/>
                <w:szCs w:val="20"/>
                <w:highlight w:val="none"/>
                <w:lang w:val="en-US" w:eastAsia="zh-CN"/>
              </w:rPr>
              <w:t>1</w:t>
            </w:r>
            <w:r>
              <w:rPr>
                <w:rFonts w:hint="eastAsia" w:ascii="Times New Roman" w:hAnsi="Times New Roman" w:eastAsia="宋体" w:cs="Times New Roman"/>
                <w:b w:val="0"/>
                <w:bCs/>
                <w:color w:val="000000" w:themeColor="text1"/>
                <w:sz w:val="20"/>
                <w:szCs w:val="20"/>
                <w:highlight w:val="none"/>
              </w:rPr>
              <w:t>月</w:t>
            </w:r>
            <w:r>
              <w:rPr>
                <w:rFonts w:hint="eastAsia" w:ascii="Times New Roman" w:hAnsi="Times New Roman" w:eastAsia="宋体" w:cs="Times New Roman"/>
                <w:b w:val="0"/>
                <w:bCs/>
                <w:color w:val="000000" w:themeColor="text1"/>
                <w:sz w:val="20"/>
                <w:szCs w:val="20"/>
                <w:highlight w:val="none"/>
                <w:lang w:val="en-US" w:eastAsia="zh-CN"/>
              </w:rPr>
              <w:t>6</w:t>
            </w:r>
            <w:r>
              <w:rPr>
                <w:rFonts w:hint="eastAsia" w:ascii="Times New Roman" w:hAnsi="Times New Roman" w:eastAsia="宋体" w:cs="Times New Roman"/>
                <w:b w:val="0"/>
                <w:bCs/>
                <w:color w:val="000000" w:themeColor="text1"/>
                <w:sz w:val="20"/>
                <w:szCs w:val="20"/>
                <w:highlight w:val="none"/>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highlight w:val="none"/>
              </w:rPr>
            </w:pPr>
            <w:r>
              <w:rPr>
                <w:b/>
                <w:color w:val="000000" w:themeColor="text1"/>
                <w:szCs w:val="21"/>
                <w:highlight w:val="none"/>
              </w:rPr>
              <w:br w:type="page"/>
            </w:r>
            <w:r>
              <w:rPr>
                <w:rFonts w:hint="eastAsia" w:ascii="宋体" w:hAnsi="宋体"/>
                <w:b/>
                <w:color w:val="000000" w:themeColor="text1"/>
                <w:szCs w:val="21"/>
                <w:highlight w:val="none"/>
              </w:rPr>
              <w:t>(二)资源评价</w:t>
            </w:r>
          </w:p>
        </w:tc>
        <w:tc>
          <w:tcPr>
            <w:tcW w:w="9198" w:type="dxa"/>
          </w:tcPr>
          <w:p>
            <w:pPr>
              <w:spacing w:line="300" w:lineRule="exact"/>
              <w:rPr>
                <w:b/>
                <w:color w:val="000000" w:themeColor="text1"/>
                <w:sz w:val="20"/>
                <w:szCs w:val="20"/>
                <w:highlight w:val="none"/>
              </w:rPr>
            </w:pPr>
            <w:r>
              <w:rPr>
                <w:rFonts w:hint="eastAsia" w:ascii="宋体" w:hAnsi="宋体"/>
                <w:b/>
                <w:color w:val="000000" w:themeColor="text1"/>
                <w:sz w:val="20"/>
                <w:szCs w:val="20"/>
                <w:highlight w:val="none"/>
              </w:rPr>
              <w:t>人力资源的简要说明</w:t>
            </w:r>
            <w:r>
              <w:rPr>
                <w:rFonts w:hint="eastAsia"/>
                <w:b/>
                <w:color w:val="000000" w:themeColor="text1"/>
                <w:sz w:val="20"/>
                <w:szCs w:val="20"/>
                <w:highlight w:val="none"/>
              </w:rPr>
              <w:t>.</w:t>
            </w:r>
            <w:r>
              <w:rPr>
                <w:rFonts w:hint="eastAsia" w:ascii="宋体" w:hAnsi="宋体"/>
                <w:b/>
                <w:color w:val="000000" w:themeColor="text1"/>
                <w:sz w:val="20"/>
                <w:szCs w:val="20"/>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400" w:firstLineChars="200"/>
              <w:textAlignment w:val="auto"/>
              <w:rPr>
                <w:rFonts w:hint="eastAsia" w:ascii="Times New Roman" w:hAnsi="Times New Roman" w:eastAsia="宋体" w:cs="Times New Roman"/>
                <w:b w:val="0"/>
                <w:bCs/>
                <w:color w:val="000000" w:themeColor="text1"/>
                <w:sz w:val="20"/>
                <w:szCs w:val="20"/>
                <w:highlight w:val="none"/>
              </w:rPr>
            </w:pPr>
            <w:r>
              <w:rPr>
                <w:rFonts w:hint="eastAsia" w:ascii="Times New Roman" w:hAnsi="Times New Roman" w:eastAsia="宋体" w:cs="Times New Roman"/>
                <w:b w:val="0"/>
                <w:bCs/>
                <w:color w:val="000000" w:themeColor="text1"/>
                <w:sz w:val="20"/>
                <w:szCs w:val="20"/>
                <w:highlight w:val="none"/>
              </w:rPr>
              <w:t>组织按管理体系需求配置了充足的人员、设施、监视和测量设备等资源，并建立维持了</w:t>
            </w:r>
            <w:r>
              <w:rPr>
                <w:rFonts w:hint="eastAsia" w:ascii="Times New Roman" w:hAnsi="Times New Roman" w:eastAsia="宋体" w:cs="Times New Roman"/>
                <w:b w:val="0"/>
                <w:bCs/>
                <w:color w:val="000000" w:themeColor="text1"/>
                <w:sz w:val="20"/>
                <w:szCs w:val="20"/>
                <w:highlight w:val="none"/>
                <w:lang w:eastAsia="zh-CN"/>
              </w:rPr>
              <w:t>产品</w:t>
            </w:r>
            <w:r>
              <w:rPr>
                <w:rFonts w:hint="eastAsia" w:ascii="Times New Roman" w:hAnsi="Times New Roman" w:eastAsia="宋体" w:cs="Times New Roman"/>
                <w:b w:val="0"/>
                <w:bCs/>
                <w:color w:val="000000" w:themeColor="text1"/>
                <w:sz w:val="20"/>
                <w:szCs w:val="20"/>
                <w:highlight w:val="none"/>
              </w:rPr>
              <w:t>的生产及相关服务运行环境，可以维持管理体系的正常运行。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b/>
                <w:color w:val="000000" w:themeColor="text1"/>
                <w:sz w:val="20"/>
                <w:szCs w:val="20"/>
                <w:highlight w:val="none"/>
              </w:rPr>
            </w:pPr>
            <w:r>
              <w:rPr>
                <w:rFonts w:hint="eastAsia" w:ascii="Times New Roman" w:hAnsi="Times New Roman" w:eastAsia="宋体" w:cs="Times New Roman"/>
                <w:b w:val="0"/>
                <w:bCs/>
                <w:color w:val="000000" w:themeColor="text1"/>
                <w:sz w:val="20"/>
                <w:szCs w:val="20"/>
                <w:highlight w:val="none"/>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highlight w:val="none"/>
              </w:rPr>
            </w:pPr>
          </w:p>
        </w:tc>
        <w:tc>
          <w:tcPr>
            <w:tcW w:w="9198" w:type="dxa"/>
          </w:tcPr>
          <w:p>
            <w:pPr>
              <w:spacing w:line="300" w:lineRule="exact"/>
              <w:rPr>
                <w:rFonts w:hint="eastAsia" w:ascii="宋体" w:hAnsi="宋体" w:eastAsia="宋体"/>
                <w:b/>
                <w:color w:val="000000" w:themeColor="text1"/>
                <w:sz w:val="20"/>
                <w:szCs w:val="20"/>
                <w:highlight w:val="none"/>
                <w:lang w:eastAsia="zh-CN"/>
              </w:rPr>
            </w:pPr>
            <w:r>
              <w:rPr>
                <w:rFonts w:hint="eastAsia" w:ascii="宋体" w:hAnsi="宋体"/>
                <w:b/>
                <w:color w:val="000000" w:themeColor="text1"/>
                <w:sz w:val="20"/>
                <w:szCs w:val="20"/>
                <w:highlight w:val="none"/>
              </w:rPr>
              <w:t>设备设施（包括信息系统）</w:t>
            </w:r>
            <w:r>
              <w:rPr>
                <w:rFonts w:hint="eastAsia" w:ascii="宋体" w:hAnsi="宋体"/>
                <w:b/>
                <w:color w:val="000000" w:themeColor="text1"/>
                <w:sz w:val="20"/>
                <w:szCs w:val="20"/>
                <w:highlight w:val="none"/>
                <w:lang w:eastAsia="zh-CN"/>
              </w:rPr>
              <w:t>：</w:t>
            </w:r>
          </w:p>
          <w:p>
            <w:pPr>
              <w:tabs>
                <w:tab w:val="left" w:pos="2552"/>
              </w:tabs>
              <w:spacing w:line="0" w:lineRule="atLeast"/>
              <w:ind w:firstLine="400" w:firstLineChars="200"/>
              <w:rPr>
                <w:rFonts w:ascii="宋体" w:hAnsi="宋体"/>
                <w:b/>
                <w:color w:val="000000" w:themeColor="text1"/>
                <w:sz w:val="20"/>
                <w:szCs w:val="20"/>
                <w:highlight w:val="none"/>
              </w:rPr>
            </w:pPr>
            <w:r>
              <w:rPr>
                <w:rFonts w:hint="eastAsia" w:ascii="Times New Roman" w:hAnsi="Times New Roman" w:eastAsia="宋体" w:cs="Times New Roman"/>
                <w:b w:val="0"/>
                <w:bCs/>
                <w:color w:val="000000" w:themeColor="text1"/>
                <w:sz w:val="20"/>
                <w:szCs w:val="20"/>
                <w:highlight w:val="none"/>
              </w:rPr>
              <w:t>——厂房面积1500平方米左右，库房1000平方米左右，办公场所面积200平方米左右.主要生产设备包括：挤塑生产线、塑料波纹管生产线、混料机</w:t>
            </w:r>
            <w:r>
              <w:rPr>
                <w:rFonts w:hint="eastAsia" w:ascii="Times New Roman" w:hAnsi="Times New Roman" w:eastAsia="宋体" w:cs="Times New Roman"/>
                <w:b w:val="0"/>
                <w:bCs/>
                <w:color w:val="000000" w:themeColor="text1"/>
                <w:sz w:val="20"/>
                <w:szCs w:val="20"/>
                <w:highlight w:val="none"/>
                <w:lang w:eastAsia="zh-CN"/>
              </w:rPr>
              <w:t>、250PE无屑切割机、喷码机</w:t>
            </w:r>
            <w:r>
              <w:rPr>
                <w:rFonts w:hint="eastAsia" w:ascii="Times New Roman" w:hAnsi="Times New Roman" w:eastAsia="宋体" w:cs="Times New Roman"/>
                <w:b w:val="0"/>
                <w:bCs/>
                <w:color w:val="000000" w:themeColor="text1"/>
                <w:sz w:val="20"/>
                <w:szCs w:val="20"/>
                <w:highlight w:val="none"/>
              </w:rPr>
              <w:t>等</w:t>
            </w:r>
            <w:r>
              <w:rPr>
                <w:rFonts w:hint="eastAsia" w:ascii="Times New Roman" w:hAnsi="Times New Roman" w:eastAsia="宋体" w:cs="Times New Roman"/>
                <w:b w:val="0"/>
                <w:bCs/>
                <w:color w:val="000000" w:themeColor="text1"/>
                <w:sz w:val="20"/>
                <w:szCs w:val="20"/>
                <w:highlight w:val="none"/>
                <w:lang w:val="en-US" w:eastAsia="zh-CN"/>
              </w:rPr>
              <w:t>40余套</w:t>
            </w:r>
            <w:r>
              <w:rPr>
                <w:rFonts w:hint="eastAsia" w:ascii="Times New Roman" w:hAnsi="Times New Roman" w:eastAsia="宋体" w:cs="Times New Roman"/>
                <w:b w:val="0"/>
                <w:bCs/>
                <w:color w:val="000000" w:themeColor="text1"/>
                <w:sz w:val="20"/>
                <w:szCs w:val="20"/>
                <w:highlight w:val="none"/>
              </w:rPr>
              <w:t>，</w:t>
            </w:r>
            <w:r>
              <w:rPr>
                <w:rFonts w:hint="eastAsia" w:ascii="Times New Roman" w:hAnsi="Times New Roman" w:eastAsia="宋体" w:cs="Times New Roman"/>
                <w:b w:val="0"/>
                <w:bCs/>
                <w:color w:val="000000" w:themeColor="text1"/>
                <w:sz w:val="20"/>
                <w:szCs w:val="20"/>
                <w:highlight w:val="none"/>
                <w:lang w:eastAsia="zh-CN"/>
              </w:rPr>
              <w:t>，可以</w:t>
            </w:r>
            <w:r>
              <w:rPr>
                <w:rFonts w:hint="eastAsia" w:ascii="Times New Roman" w:hAnsi="Times New Roman" w:eastAsia="宋体" w:cs="Times New Roman"/>
                <w:b w:val="0"/>
                <w:bCs/>
                <w:color w:val="000000" w:themeColor="text1"/>
                <w:sz w:val="20"/>
                <w:szCs w:val="20"/>
                <w:highlight w:val="none"/>
              </w:rPr>
              <w:t>满足生产需要。对设备按月方式进行点检维护保养，并实施。特种设备：</w:t>
            </w:r>
            <w:r>
              <w:rPr>
                <w:rFonts w:hint="eastAsia" w:ascii="Times New Roman" w:hAnsi="Times New Roman" w:eastAsia="宋体" w:cs="Times New Roman"/>
                <w:b w:val="0"/>
                <w:bCs/>
                <w:color w:val="000000" w:themeColor="text1"/>
                <w:sz w:val="20"/>
                <w:szCs w:val="20"/>
                <w:highlight w:val="none"/>
                <w:lang w:val="en-US" w:eastAsia="zh-CN"/>
              </w:rPr>
              <w:t>储气罐，</w:t>
            </w:r>
            <w:r>
              <w:rPr>
                <w:rFonts w:hint="eastAsia" w:ascii="Times New Roman" w:hAnsi="Times New Roman" w:eastAsia="宋体" w:cs="Times New Roman"/>
                <w:b w:val="0"/>
                <w:bCs/>
                <w:color w:val="000000" w:themeColor="text1"/>
                <w:sz w:val="20"/>
                <w:szCs w:val="20"/>
                <w:highlight w:val="none"/>
              </w:rPr>
              <w:t>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highlight w:val="none"/>
              </w:rPr>
            </w:pPr>
          </w:p>
        </w:tc>
        <w:tc>
          <w:tcPr>
            <w:tcW w:w="9198" w:type="dxa"/>
          </w:tcPr>
          <w:p>
            <w:pPr>
              <w:spacing w:line="240" w:lineRule="exact"/>
              <w:rPr>
                <w:rFonts w:ascii="宋体" w:hAnsi="宋体"/>
                <w:b/>
                <w:color w:val="000000" w:themeColor="text1"/>
                <w:sz w:val="20"/>
                <w:szCs w:val="20"/>
                <w:highlight w:val="none"/>
              </w:rPr>
            </w:pPr>
            <w:r>
              <w:rPr>
                <w:rFonts w:hint="eastAsia" w:ascii="宋体" w:hAnsi="宋体"/>
                <w:b/>
                <w:color w:val="000000" w:themeColor="text1"/>
                <w:sz w:val="20"/>
                <w:szCs w:val="20"/>
                <w:highlight w:val="none"/>
              </w:rPr>
              <w:t>过程运行环境</w:t>
            </w:r>
          </w:p>
          <w:p>
            <w:pPr>
              <w:spacing w:line="240" w:lineRule="exact"/>
              <w:ind w:firstLine="400" w:firstLineChars="200"/>
              <w:rPr>
                <w:rFonts w:ascii="宋体" w:hAnsi="宋体"/>
                <w:b/>
                <w:color w:val="000000" w:themeColor="text1"/>
                <w:sz w:val="20"/>
                <w:szCs w:val="20"/>
                <w:highlight w:val="none"/>
              </w:rPr>
            </w:pPr>
            <w:r>
              <w:rPr>
                <w:rFonts w:hint="eastAsia" w:ascii="Times New Roman" w:hAnsi="Times New Roman" w:eastAsia="宋体" w:cs="Times New Roman"/>
                <w:b w:val="0"/>
                <w:bCs/>
                <w:color w:val="000000" w:themeColor="text1"/>
                <w:sz w:val="20"/>
                <w:szCs w:val="20"/>
                <w:highlight w:val="none"/>
              </w:rPr>
              <w:t>车间内设备布置合理，通道畅通，照明设施齐全，均配备了消防设施等设施。办公室明亮，作业场所光线较充足。每月由生产部对工作环境进行定期检查。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highlight w:val="none"/>
              </w:rPr>
            </w:pPr>
          </w:p>
        </w:tc>
        <w:tc>
          <w:tcPr>
            <w:tcW w:w="9198" w:type="dxa"/>
          </w:tcPr>
          <w:p>
            <w:pPr>
              <w:spacing w:line="240" w:lineRule="exact"/>
              <w:ind w:firstLine="402" w:firstLineChars="200"/>
              <w:rPr>
                <w:rFonts w:hint="eastAsia" w:ascii="宋体" w:hAnsi="宋体" w:cs="宋体"/>
                <w:color w:val="000000"/>
                <w:szCs w:val="21"/>
                <w:highlight w:val="none"/>
              </w:rPr>
            </w:pPr>
            <w:r>
              <w:rPr>
                <w:rFonts w:hint="eastAsia" w:ascii="宋体" w:hAnsi="宋体"/>
                <w:b/>
                <w:color w:val="000000" w:themeColor="text1"/>
                <w:sz w:val="20"/>
                <w:szCs w:val="20"/>
                <w:highlight w:val="none"/>
              </w:rPr>
              <w:t>监视和测量资源</w:t>
            </w:r>
          </w:p>
          <w:p>
            <w:pPr>
              <w:spacing w:line="240" w:lineRule="exact"/>
              <w:ind w:firstLine="400" w:firstLineChars="200"/>
              <w:rPr>
                <w:rFonts w:ascii="宋体" w:hAnsi="宋体"/>
                <w:b/>
                <w:color w:val="000000" w:themeColor="text1"/>
                <w:sz w:val="20"/>
                <w:szCs w:val="20"/>
                <w:highlight w:val="none"/>
              </w:rPr>
            </w:pPr>
            <w:r>
              <w:rPr>
                <w:rFonts w:hint="eastAsia" w:ascii="Times New Roman" w:hAnsi="Times New Roman" w:eastAsia="宋体" w:cs="Times New Roman"/>
                <w:b w:val="0"/>
                <w:bCs/>
                <w:color w:val="000000" w:themeColor="text1"/>
                <w:sz w:val="20"/>
                <w:szCs w:val="20"/>
                <w:highlight w:val="none"/>
              </w:rPr>
              <w:t>生产车间及检验部门均按策划的要求配置了相应的检测设备，均采用委外送检的方式。抽在用检具的检定或校准证书能提供在用检具的有效检定或校准证据。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highlight w:val="none"/>
              </w:rPr>
            </w:pPr>
          </w:p>
        </w:tc>
        <w:tc>
          <w:tcPr>
            <w:tcW w:w="9198" w:type="dxa"/>
          </w:tcPr>
          <w:p>
            <w:pPr>
              <w:spacing w:line="240" w:lineRule="exact"/>
              <w:rPr>
                <w:rFonts w:ascii="宋体" w:hAnsi="宋体"/>
                <w:b/>
                <w:color w:val="000000" w:themeColor="text1"/>
                <w:sz w:val="20"/>
                <w:szCs w:val="20"/>
                <w:highlight w:val="none"/>
              </w:rPr>
            </w:pPr>
            <w:r>
              <w:rPr>
                <w:rFonts w:hint="eastAsia" w:ascii="宋体" w:hAnsi="宋体"/>
                <w:b/>
                <w:color w:val="000000" w:themeColor="text1"/>
                <w:sz w:val="20"/>
                <w:szCs w:val="20"/>
                <w:highlight w:val="none"/>
              </w:rPr>
              <w:t>知识</w:t>
            </w:r>
          </w:p>
          <w:p>
            <w:pPr>
              <w:tabs>
                <w:tab w:val="left" w:pos="540"/>
              </w:tabs>
              <w:spacing w:line="240" w:lineRule="exact"/>
              <w:ind w:firstLine="400" w:firstLineChars="200"/>
              <w:rPr>
                <w:rFonts w:hint="eastAsia" w:ascii="Times New Roman" w:hAnsi="Times New Roman" w:eastAsia="宋体" w:cs="Times New Roman"/>
                <w:b w:val="0"/>
                <w:bCs/>
                <w:color w:val="000000" w:themeColor="text1"/>
                <w:sz w:val="20"/>
                <w:szCs w:val="20"/>
                <w:highlight w:val="none"/>
              </w:rPr>
            </w:pPr>
            <w:r>
              <w:rPr>
                <w:rFonts w:hint="eastAsia" w:ascii="Times New Roman" w:hAnsi="Times New Roman" w:eastAsia="宋体" w:cs="Times New Roman"/>
                <w:b w:val="0"/>
                <w:bCs/>
                <w:color w:val="000000" w:themeColor="text1"/>
                <w:sz w:val="20"/>
                <w:szCs w:val="20"/>
                <w:highlight w:val="none"/>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tabs>
                <w:tab w:val="left" w:pos="540"/>
              </w:tabs>
              <w:spacing w:line="240" w:lineRule="exact"/>
              <w:ind w:firstLine="400" w:firstLineChars="200"/>
              <w:rPr>
                <w:rFonts w:ascii="宋体" w:hAnsi="宋体"/>
                <w:b/>
                <w:color w:val="000000" w:themeColor="text1"/>
                <w:sz w:val="20"/>
                <w:szCs w:val="20"/>
                <w:highlight w:val="none"/>
              </w:rPr>
            </w:pPr>
            <w:r>
              <w:rPr>
                <w:rFonts w:hint="eastAsia" w:ascii="Times New Roman" w:hAnsi="Times New Roman" w:eastAsia="宋体" w:cs="Times New Roman"/>
                <w:b w:val="0"/>
                <w:bCs/>
                <w:color w:val="000000" w:themeColor="text1"/>
                <w:sz w:val="20"/>
                <w:szCs w:val="20"/>
                <w:highlight w:val="none"/>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highlight w:val="none"/>
              </w:rPr>
            </w:pPr>
          </w:p>
        </w:tc>
        <w:tc>
          <w:tcPr>
            <w:tcW w:w="9198" w:type="dxa"/>
          </w:tcPr>
          <w:p>
            <w:pPr>
              <w:spacing w:line="240" w:lineRule="exact"/>
              <w:rPr>
                <w:rFonts w:ascii="宋体" w:hAnsi="宋体"/>
                <w:b/>
                <w:color w:val="000000" w:themeColor="text1"/>
                <w:sz w:val="20"/>
                <w:szCs w:val="20"/>
                <w:highlight w:val="none"/>
              </w:rPr>
            </w:pPr>
            <w:r>
              <w:rPr>
                <w:rFonts w:hint="eastAsia" w:ascii="宋体" w:hAnsi="宋体"/>
                <w:b/>
                <w:color w:val="000000" w:themeColor="text1"/>
                <w:sz w:val="20"/>
                <w:szCs w:val="20"/>
                <w:highlight w:val="none"/>
              </w:rPr>
              <w:t>环保设施：</w:t>
            </w:r>
          </w:p>
          <w:p>
            <w:pPr>
              <w:spacing w:line="240" w:lineRule="exact"/>
              <w:rPr>
                <w:rFonts w:hint="eastAsia" w:ascii="宋体" w:hAnsi="宋体" w:eastAsia="宋体"/>
                <w:color w:val="FF0000"/>
                <w:sz w:val="20"/>
                <w:szCs w:val="20"/>
                <w:highlight w:val="none"/>
                <w:lang w:val="en-US" w:eastAsia="zh-CN"/>
              </w:rPr>
            </w:pPr>
            <w:r>
              <w:rPr>
                <w:rFonts w:hint="eastAsia" w:ascii="宋体" w:hAnsi="宋体"/>
                <w:b/>
                <w:color w:val="000000" w:themeColor="text1"/>
                <w:sz w:val="20"/>
                <w:szCs w:val="2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720" w:type="dxa"/>
            <w:vMerge w:val="continue"/>
            <w:textDirection w:val="tbRlV"/>
            <w:vAlign w:val="center"/>
          </w:tcPr>
          <w:p>
            <w:pPr>
              <w:spacing w:line="240" w:lineRule="exact"/>
              <w:ind w:left="113" w:right="113"/>
              <w:jc w:val="center"/>
              <w:rPr>
                <w:b/>
                <w:color w:val="000000" w:themeColor="text1"/>
                <w:szCs w:val="21"/>
                <w:highlight w:val="none"/>
              </w:rPr>
            </w:pPr>
          </w:p>
        </w:tc>
        <w:tc>
          <w:tcPr>
            <w:tcW w:w="9198" w:type="dxa"/>
          </w:tcPr>
          <w:p>
            <w:pPr>
              <w:spacing w:line="240" w:lineRule="exact"/>
              <w:rPr>
                <w:rFonts w:ascii="宋体" w:hAnsi="宋体"/>
                <w:b/>
                <w:color w:val="000000" w:themeColor="text1"/>
                <w:sz w:val="20"/>
                <w:szCs w:val="20"/>
                <w:highlight w:val="none"/>
              </w:rPr>
            </w:pPr>
            <w:r>
              <w:rPr>
                <w:rFonts w:hint="eastAsia" w:ascii="宋体" w:hAnsi="宋体"/>
                <w:b/>
                <w:color w:val="000000" w:themeColor="text1"/>
                <w:sz w:val="20"/>
                <w:szCs w:val="20"/>
                <w:highlight w:val="none"/>
              </w:rPr>
              <w:t>职业健康安全设施：</w:t>
            </w:r>
          </w:p>
          <w:p>
            <w:pPr>
              <w:spacing w:line="240" w:lineRule="exact"/>
              <w:rPr>
                <w:rFonts w:hint="eastAsia" w:ascii="宋体" w:hAnsi="宋体" w:eastAsia="宋体"/>
                <w:color w:val="FF0000"/>
                <w:sz w:val="20"/>
                <w:szCs w:val="20"/>
                <w:highlight w:val="none"/>
                <w:lang w:val="en-US" w:eastAsia="zh-CN"/>
              </w:rPr>
            </w:pPr>
            <w:r>
              <w:rPr>
                <w:rFonts w:hint="eastAsia" w:ascii="宋体" w:hAnsi="宋体"/>
                <w:b/>
                <w:color w:val="000000" w:themeColor="text1"/>
                <w:sz w:val="20"/>
                <w:szCs w:val="2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highlight w:val="none"/>
              </w:rPr>
            </w:pPr>
            <w:r>
              <w:rPr>
                <w:rFonts w:hint="eastAsia"/>
                <w:b/>
                <w:color w:val="000000" w:themeColor="text1"/>
                <w:sz w:val="20"/>
                <w:szCs w:val="20"/>
                <w:highlight w:val="none"/>
              </w:rPr>
              <w:t>(三)体系运行情况</w:t>
            </w:r>
          </w:p>
        </w:tc>
        <w:tc>
          <w:tcPr>
            <w:tcW w:w="9198" w:type="dxa"/>
          </w:tcPr>
          <w:p>
            <w:pPr>
              <w:spacing w:line="300" w:lineRule="exact"/>
              <w:rPr>
                <w:b/>
                <w:color w:val="000000" w:themeColor="text1"/>
                <w:sz w:val="20"/>
                <w:szCs w:val="20"/>
                <w:highlight w:val="none"/>
              </w:rPr>
            </w:pPr>
            <w:r>
              <w:rPr>
                <w:rFonts w:hint="eastAsia"/>
                <w:b/>
                <w:color w:val="000000" w:themeColor="text1"/>
                <w:sz w:val="20"/>
                <w:szCs w:val="20"/>
                <w:highlight w:val="none"/>
              </w:rPr>
              <w:t>1. 针对方针的管理职责评审</w:t>
            </w:r>
          </w:p>
          <w:p>
            <w:pPr>
              <w:spacing w:line="300" w:lineRule="exact"/>
              <w:ind w:left="1"/>
              <w:rPr>
                <w:b/>
                <w:color w:val="000000" w:themeColor="text1"/>
                <w:sz w:val="20"/>
                <w:szCs w:val="20"/>
                <w:highlight w:val="none"/>
              </w:rPr>
            </w:pPr>
            <w:r>
              <w:rPr>
                <w:rFonts w:hint="eastAsia"/>
                <w:b/>
                <w:color w:val="000000" w:themeColor="text1"/>
                <w:sz w:val="20"/>
                <w:szCs w:val="20"/>
                <w:highlight w:val="none"/>
              </w:rPr>
              <w:t>（包括针对组织宗旨，制定相关管理方针政策、确保方针为员工理解并在运营中实施，监视方针的实施并评审方针的适宜性）</w:t>
            </w:r>
          </w:p>
          <w:p>
            <w:pPr>
              <w:spacing w:line="300" w:lineRule="exact"/>
              <w:ind w:left="1" w:firstLine="400" w:firstLineChars="200"/>
              <w:rPr>
                <w:b/>
                <w:color w:val="000000" w:themeColor="text1"/>
                <w:sz w:val="20"/>
                <w:szCs w:val="20"/>
                <w:highlight w:val="none"/>
              </w:rPr>
            </w:pPr>
            <w:r>
              <w:rPr>
                <w:rFonts w:hint="eastAsia" w:ascii="Times New Roman" w:hAnsi="Times New Roman" w:eastAsia="宋体" w:cs="Times New Roman"/>
                <w:b w:val="0"/>
                <w:bCs/>
                <w:color w:val="000000" w:themeColor="text1"/>
                <w:sz w:val="20"/>
                <w:szCs w:val="20"/>
                <w:highlight w:val="none"/>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highlight w:val="none"/>
              </w:rPr>
            </w:pPr>
          </w:p>
        </w:tc>
        <w:tc>
          <w:tcPr>
            <w:tcW w:w="9198" w:type="dxa"/>
          </w:tcPr>
          <w:p>
            <w:pPr>
              <w:spacing w:line="240" w:lineRule="exact"/>
              <w:ind w:left="159" w:hanging="159" w:hangingChars="79"/>
              <w:rPr>
                <w:b/>
                <w:color w:val="000000" w:themeColor="text1"/>
                <w:sz w:val="20"/>
                <w:szCs w:val="20"/>
                <w:highlight w:val="none"/>
              </w:rPr>
            </w:pPr>
            <w:r>
              <w:rPr>
                <w:rFonts w:hint="eastAsia"/>
                <w:b/>
                <w:color w:val="000000" w:themeColor="text1"/>
                <w:sz w:val="20"/>
                <w:szCs w:val="20"/>
                <w:highlight w:val="none"/>
              </w:rPr>
              <w:t>2. 组织内部沟通的充分性与效果；（OHSMS员工参与风险管理/健康安全事务的关心和影响力；组织对外联络关注顾客的感受情况、</w:t>
            </w:r>
            <w:r>
              <w:rPr>
                <w:b/>
                <w:color w:val="000000" w:themeColor="text1"/>
                <w:sz w:val="20"/>
                <w:szCs w:val="20"/>
                <w:highlight w:val="none"/>
              </w:rPr>
              <w:t>信息交流</w:t>
            </w:r>
            <w:r>
              <w:rPr>
                <w:rFonts w:hint="eastAsia"/>
                <w:b/>
                <w:color w:val="000000" w:themeColor="text1"/>
                <w:sz w:val="20"/>
                <w:szCs w:val="20"/>
                <w:highlight w:val="none"/>
              </w:rPr>
              <w:t>包括通报相关方的情况等）</w:t>
            </w:r>
          </w:p>
          <w:p>
            <w:pPr>
              <w:spacing w:line="240" w:lineRule="exact"/>
              <w:rPr>
                <w:rFonts w:ascii="楷体_GB2312" w:eastAsia="楷体_GB2312"/>
                <w:b/>
                <w:color w:val="000000" w:themeColor="text1"/>
                <w:sz w:val="20"/>
                <w:szCs w:val="20"/>
                <w:highlight w:val="none"/>
              </w:rPr>
            </w:pPr>
          </w:p>
          <w:p>
            <w:pPr>
              <w:tabs>
                <w:tab w:val="left" w:pos="540"/>
              </w:tabs>
              <w:spacing w:line="240" w:lineRule="exact"/>
              <w:ind w:firstLine="402" w:firstLineChars="200"/>
              <w:rPr>
                <w:rFonts w:hint="eastAsia" w:ascii="Times New Roman" w:hAnsi="Times New Roman" w:eastAsia="宋体" w:cs="Times New Roman"/>
                <w:b w:val="0"/>
                <w:bCs/>
                <w:color w:val="000000" w:themeColor="text1"/>
                <w:sz w:val="20"/>
                <w:szCs w:val="20"/>
                <w:highlight w:val="none"/>
              </w:rPr>
            </w:pPr>
            <w:r>
              <w:rPr>
                <w:rFonts w:hint="eastAsia" w:ascii="楷体_GB2312" w:eastAsia="楷体_GB2312"/>
                <w:b/>
                <w:color w:val="000000" w:themeColor="text1"/>
                <w:sz w:val="20"/>
                <w:szCs w:val="20"/>
                <w:highlight w:val="none"/>
              </w:rPr>
              <w:t>内部沟通的情况：内部沟通方式：</w:t>
            </w:r>
            <w:r>
              <w:rPr>
                <w:rFonts w:hint="eastAsia" w:ascii="Times New Roman" w:hAnsi="Times New Roman" w:eastAsia="宋体" w:cs="Times New Roman"/>
                <w:b w:val="0"/>
                <w:bCs/>
                <w:color w:val="000000" w:themeColor="text1"/>
                <w:sz w:val="20"/>
                <w:szCs w:val="20"/>
                <w:highlight w:val="none"/>
              </w:rPr>
              <w:t>在公司内部主要采用电话、会议、面谈等形式就与产品质量、服务有关问题及与质量管理体系有关问题进行沟通，未发生由于沟通不到位而影响工作的情况。</w:t>
            </w:r>
          </w:p>
          <w:p>
            <w:pPr>
              <w:tabs>
                <w:tab w:val="left" w:pos="540"/>
              </w:tabs>
              <w:spacing w:line="240" w:lineRule="exact"/>
              <w:ind w:firstLine="400" w:firstLineChars="200"/>
              <w:rPr>
                <w:rFonts w:hint="eastAsia" w:ascii="Times New Roman" w:hAnsi="Times New Roman" w:eastAsia="宋体" w:cs="Times New Roman"/>
                <w:b w:val="0"/>
                <w:bCs/>
                <w:color w:val="000000" w:themeColor="text1"/>
                <w:sz w:val="20"/>
                <w:szCs w:val="20"/>
                <w:highlight w:val="none"/>
              </w:rPr>
            </w:pPr>
            <w:r>
              <w:rPr>
                <w:rFonts w:hint="eastAsia" w:ascii="Times New Roman" w:hAnsi="Times New Roman" w:eastAsia="宋体" w:cs="Times New Roman"/>
                <w:b w:val="0"/>
                <w:bCs/>
                <w:color w:val="000000" w:themeColor="text1"/>
                <w:sz w:val="20"/>
                <w:szCs w:val="20"/>
                <w:highlight w:val="none"/>
              </w:rPr>
              <w:t>内部沟通的效果：良好</w:t>
            </w:r>
          </w:p>
          <w:p>
            <w:pPr>
              <w:spacing w:line="240" w:lineRule="exact"/>
              <w:rPr>
                <w:rFonts w:ascii="楷体_GB2312" w:eastAsia="楷体_GB2312"/>
                <w:b/>
                <w:color w:val="000000" w:themeColor="text1"/>
                <w:sz w:val="20"/>
                <w:szCs w:val="20"/>
                <w:highlight w:val="none"/>
              </w:rPr>
            </w:pPr>
          </w:p>
          <w:p>
            <w:pPr>
              <w:spacing w:line="240" w:lineRule="exact"/>
              <w:rPr>
                <w:rFonts w:hint="eastAsia" w:ascii="宋体" w:hAnsi="宋体" w:cs="宋体"/>
                <w:color w:val="000000"/>
                <w:szCs w:val="21"/>
                <w:highlight w:val="none"/>
              </w:rPr>
            </w:pPr>
            <w:r>
              <w:rPr>
                <w:rFonts w:hint="eastAsia" w:ascii="楷体_GB2312" w:eastAsia="楷体_GB2312"/>
                <w:b/>
                <w:color w:val="000000" w:themeColor="text1"/>
                <w:sz w:val="20"/>
                <w:szCs w:val="20"/>
                <w:highlight w:val="none"/>
              </w:rPr>
              <w:t>组织对外联络，关注顾客的感受情况（QMS）：</w:t>
            </w:r>
            <w:r>
              <w:rPr>
                <w:rFonts w:hint="eastAsia" w:ascii="Times New Roman" w:hAnsi="Times New Roman" w:eastAsia="宋体" w:cs="Times New Roman"/>
                <w:b w:val="0"/>
                <w:bCs/>
                <w:color w:val="000000" w:themeColor="text1"/>
                <w:sz w:val="20"/>
                <w:szCs w:val="20"/>
                <w:highlight w:val="none"/>
              </w:rPr>
              <w:t>采取顾客满意度调查方式了解顾客感受。</w:t>
            </w:r>
          </w:p>
          <w:p>
            <w:pPr>
              <w:spacing w:line="240" w:lineRule="exact"/>
              <w:rPr>
                <w:rFonts w:ascii="楷体_GB2312" w:eastAsia="楷体_GB2312"/>
                <w:b/>
                <w:color w:val="000000" w:themeColor="text1"/>
                <w:sz w:val="20"/>
                <w:szCs w:val="20"/>
                <w:highlight w:val="none"/>
              </w:rPr>
            </w:pPr>
          </w:p>
          <w:p>
            <w:pPr>
              <w:spacing w:line="240" w:lineRule="exact"/>
              <w:rPr>
                <w:rFonts w:ascii="楷体_GB2312" w:eastAsia="楷体_GB2312"/>
                <w:b/>
                <w:color w:val="000000" w:themeColor="text1"/>
                <w:sz w:val="20"/>
                <w:szCs w:val="20"/>
                <w:highlight w:val="none"/>
              </w:rPr>
            </w:pPr>
            <w:r>
              <w:rPr>
                <w:rFonts w:hint="eastAsia" w:ascii="楷体_GB2312" w:eastAsia="楷体_GB2312"/>
                <w:b/>
                <w:color w:val="000000" w:themeColor="text1"/>
                <w:sz w:val="20"/>
                <w:szCs w:val="20"/>
                <w:highlight w:val="none"/>
              </w:rPr>
              <w:t>外部信息的接收、成文并答复的情况（E、S填写）：</w:t>
            </w:r>
          </w:p>
          <w:p>
            <w:pPr>
              <w:spacing w:line="240" w:lineRule="exact"/>
              <w:rPr>
                <w:rFonts w:ascii="楷体_GB2312" w:eastAsia="楷体_GB2312"/>
                <w:b/>
                <w:color w:val="000000" w:themeColor="text1"/>
                <w:sz w:val="20"/>
                <w:szCs w:val="20"/>
                <w:highlight w:val="none"/>
              </w:rPr>
            </w:pPr>
            <w:r>
              <w:rPr>
                <w:rFonts w:hint="eastAsia" w:ascii="楷体_GB2312" w:eastAsia="楷体_GB2312"/>
                <w:b/>
                <w:color w:val="000000" w:themeColor="text1"/>
                <w:sz w:val="20"/>
                <w:szCs w:val="20"/>
                <w:highlight w:val="none"/>
              </w:rPr>
              <w:t>重要环境因素信息对外交流情况（EMS填写）：</w:t>
            </w:r>
          </w:p>
          <w:p>
            <w:pPr>
              <w:spacing w:line="240" w:lineRule="exact"/>
              <w:rPr>
                <w:rFonts w:ascii="楷体_GB2312" w:eastAsia="楷体_GB2312"/>
                <w:b/>
                <w:color w:val="000000" w:themeColor="text1"/>
                <w:szCs w:val="21"/>
                <w:highlight w:val="none"/>
              </w:rPr>
            </w:pPr>
            <w:r>
              <w:rPr>
                <w:rFonts w:hint="eastAsia" w:ascii="楷体_GB2312" w:eastAsia="楷体_GB2312"/>
                <w:b/>
                <w:color w:val="000000" w:themeColor="text1"/>
                <w:sz w:val="20"/>
                <w:szCs w:val="20"/>
                <w:highlight w:val="none"/>
              </w:rPr>
              <w:t>OHSMS事务代表协商和交流的情况（OHSMS填写）：</w:t>
            </w:r>
          </w:p>
          <w:p>
            <w:pPr>
              <w:spacing w:line="240" w:lineRule="exact"/>
              <w:rPr>
                <w:rFonts w:ascii="楷体_GB2312" w:eastAsia="楷体_GB2312"/>
                <w:b/>
                <w:color w:val="000000" w:themeColor="text1"/>
                <w:szCs w:val="21"/>
                <w:highlight w:val="none"/>
              </w:rPr>
            </w:pPr>
            <w:r>
              <w:rPr>
                <w:rFonts w:hint="eastAsia" w:ascii="楷体_GB2312" w:eastAsia="楷体_GB2312"/>
                <w:b/>
                <w:color w:val="000000" w:themeColor="text1"/>
                <w:szCs w:val="21"/>
                <w:highlight w:val="none"/>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color w:val="000000" w:themeColor="text1"/>
                <w:szCs w:val="21"/>
                <w:highlight w:val="none"/>
              </w:rPr>
            </w:pPr>
          </w:p>
        </w:tc>
        <w:tc>
          <w:tcPr>
            <w:tcW w:w="9198" w:type="dxa"/>
          </w:tcPr>
          <w:p>
            <w:pPr>
              <w:spacing w:line="240" w:lineRule="exact"/>
              <w:rPr>
                <w:b/>
                <w:color w:val="000000" w:themeColor="text1"/>
                <w:sz w:val="20"/>
                <w:szCs w:val="20"/>
                <w:highlight w:val="none"/>
              </w:rPr>
            </w:pPr>
            <w:r>
              <w:rPr>
                <w:rFonts w:hint="eastAsia"/>
                <w:b/>
                <w:color w:val="000000" w:themeColor="text1"/>
                <w:sz w:val="20"/>
                <w:szCs w:val="20"/>
                <w:highlight w:val="none"/>
              </w:rPr>
              <w:t>3.  QMS 组织对重要过程实施控制的结果</w:t>
            </w:r>
          </w:p>
          <w:p>
            <w:pPr>
              <w:spacing w:line="240" w:lineRule="exact"/>
              <w:ind w:left="201" w:leftChars="42" w:hanging="100" w:hangingChars="50"/>
              <w:rPr>
                <w:b/>
                <w:color w:val="000000" w:themeColor="text1"/>
                <w:sz w:val="20"/>
                <w:szCs w:val="20"/>
                <w:highlight w:val="none"/>
              </w:rPr>
            </w:pPr>
            <w:r>
              <w:rPr>
                <w:rFonts w:hint="eastAsia"/>
                <w:b/>
                <w:color w:val="000000" w:themeColor="text1"/>
                <w:sz w:val="20"/>
                <w:szCs w:val="20"/>
                <w:highlight w:val="none"/>
              </w:rPr>
              <w:t>(包括对QMS关键工序(过程)、特殊过程控制;评价组织对过程实施控制情况/)</w:t>
            </w:r>
          </w:p>
          <w:p>
            <w:pPr>
              <w:spacing w:line="240" w:lineRule="exact"/>
              <w:ind w:firstLine="400" w:firstLineChars="200"/>
              <w:rPr>
                <w:b/>
                <w:color w:val="000000" w:themeColor="text1"/>
                <w:sz w:val="20"/>
                <w:szCs w:val="20"/>
                <w:highlight w:val="none"/>
              </w:rPr>
            </w:pPr>
            <w:r>
              <w:rPr>
                <w:rFonts w:hint="eastAsia" w:ascii="Times New Roman" w:hAnsi="Times New Roman" w:eastAsia="宋体" w:cs="Times New Roman"/>
                <w:b w:val="0"/>
                <w:bCs/>
                <w:color w:val="000000" w:themeColor="text1"/>
                <w:sz w:val="20"/>
                <w:szCs w:val="20"/>
                <w:highlight w:val="none"/>
              </w:rPr>
              <w:t xml:space="preserve">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3" w:hRule="atLeast"/>
          <w:jc w:val="center"/>
        </w:trPr>
        <w:tc>
          <w:tcPr>
            <w:tcW w:w="720" w:type="dxa"/>
            <w:vMerge w:val="continue"/>
            <w:vAlign w:val="center"/>
          </w:tcPr>
          <w:p>
            <w:pPr>
              <w:spacing w:line="240" w:lineRule="exact"/>
              <w:jc w:val="center"/>
              <w:rPr>
                <w:b/>
                <w:color w:val="000000" w:themeColor="text1"/>
                <w:szCs w:val="21"/>
                <w:highlight w:val="none"/>
              </w:rPr>
            </w:pPr>
          </w:p>
        </w:tc>
        <w:tc>
          <w:tcPr>
            <w:tcW w:w="9198" w:type="dxa"/>
          </w:tcPr>
          <w:p>
            <w:pPr>
              <w:spacing w:line="300" w:lineRule="exact"/>
              <w:jc w:val="left"/>
              <w:rPr>
                <w:b/>
                <w:color w:val="000000" w:themeColor="text1"/>
                <w:sz w:val="20"/>
                <w:szCs w:val="20"/>
                <w:highlight w:val="none"/>
              </w:rPr>
            </w:pPr>
            <w:r>
              <w:rPr>
                <w:rFonts w:hint="eastAsia"/>
                <w:b/>
                <w:color w:val="000000" w:themeColor="text1"/>
                <w:sz w:val="20"/>
                <w:szCs w:val="20"/>
                <w:highlight w:val="none"/>
              </w:rPr>
              <w:t>4.QMS产品/服务的标准、协议/规范的有效性以及产品/服务质量符合要求，向顾客稳定提供合格产品的情况；</w:t>
            </w:r>
          </w:p>
          <w:p>
            <w:pPr>
              <w:tabs>
                <w:tab w:val="left" w:pos="540"/>
              </w:tabs>
              <w:spacing w:line="240" w:lineRule="exact"/>
              <w:ind w:firstLine="400" w:firstLineChars="200"/>
              <w:rPr>
                <w:rFonts w:hint="eastAsia" w:ascii="Times New Roman" w:hAnsi="Times New Roman" w:eastAsia="宋体" w:cs="Times New Roman"/>
                <w:b w:val="0"/>
                <w:bCs/>
                <w:color w:val="000000" w:themeColor="text1"/>
                <w:sz w:val="20"/>
                <w:szCs w:val="20"/>
                <w:highlight w:val="none"/>
              </w:rPr>
            </w:pPr>
            <w:r>
              <w:rPr>
                <w:rFonts w:hint="eastAsia" w:ascii="Times New Roman" w:hAnsi="Times New Roman" w:eastAsia="宋体" w:cs="Times New Roman"/>
                <w:b w:val="0"/>
                <w:bCs/>
                <w:color w:val="000000" w:themeColor="text1"/>
                <w:sz w:val="20"/>
                <w:szCs w:val="20"/>
                <w:highlight w:val="none"/>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b/>
                <w:color w:val="000000" w:themeColor="text1"/>
                <w:sz w:val="20"/>
                <w:szCs w:val="20"/>
                <w:highlight w:val="none"/>
              </w:rPr>
            </w:pPr>
            <w:r>
              <w:rPr>
                <w:rFonts w:hint="eastAsia"/>
                <w:b/>
                <w:color w:val="000000" w:themeColor="text1"/>
                <w:sz w:val="20"/>
                <w:szCs w:val="20"/>
                <w:highlight w:val="none"/>
              </w:rPr>
              <w:t>(应说明相关证据)：</w:t>
            </w:r>
            <w:r>
              <w:rPr>
                <w:rFonts w:hint="eastAsia"/>
                <w:color w:val="000000" w:themeColor="text1"/>
                <w:sz w:val="20"/>
                <w:szCs w:val="20"/>
                <w:highlight w:val="none"/>
              </w:rPr>
              <w:t>验收规范、验收</w:t>
            </w:r>
            <w:r>
              <w:rPr>
                <w:rFonts w:hint="eastAsia"/>
                <w:color w:val="000000" w:themeColor="text1"/>
                <w:sz w:val="20"/>
                <w:szCs w:val="20"/>
                <w:highlight w:val="none"/>
                <w:lang w:eastAsia="zh-CN"/>
              </w:rPr>
              <w:t>记录</w:t>
            </w:r>
            <w:r>
              <w:rPr>
                <w:rFonts w:hint="eastAsia"/>
                <w:color w:val="000000" w:themeColor="text1"/>
                <w:sz w:val="20"/>
                <w:szCs w:val="20"/>
                <w:highlight w:val="none"/>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20" w:type="dxa"/>
            <w:vMerge w:val="continue"/>
            <w:vAlign w:val="center"/>
          </w:tcPr>
          <w:p>
            <w:pPr>
              <w:spacing w:line="240" w:lineRule="exact"/>
              <w:jc w:val="center"/>
              <w:rPr>
                <w:b/>
                <w:color w:val="000000" w:themeColor="text1"/>
                <w:szCs w:val="21"/>
                <w:highlight w:val="none"/>
              </w:rPr>
            </w:pPr>
          </w:p>
        </w:tc>
        <w:tc>
          <w:tcPr>
            <w:tcW w:w="9198" w:type="dxa"/>
          </w:tcPr>
          <w:p>
            <w:pPr>
              <w:spacing w:line="240" w:lineRule="exact"/>
              <w:rPr>
                <w:b/>
                <w:color w:val="000000" w:themeColor="text1"/>
                <w:sz w:val="20"/>
                <w:szCs w:val="20"/>
                <w:highlight w:val="none"/>
              </w:rPr>
            </w:pPr>
            <w:r>
              <w:rPr>
                <w:rFonts w:hint="eastAsia"/>
                <w:b/>
                <w:color w:val="000000" w:themeColor="text1"/>
                <w:sz w:val="20"/>
                <w:szCs w:val="20"/>
                <w:highlight w:val="none"/>
              </w:rPr>
              <w:t>5 .QMS国家/地方技术监督部门监测（检测、委托检测、定期监测、型式试验等）、抽查结果</w:t>
            </w:r>
          </w:p>
          <w:p>
            <w:pPr>
              <w:spacing w:line="240" w:lineRule="exact"/>
              <w:ind w:firstLine="400" w:firstLineChars="200"/>
              <w:rPr>
                <w:rFonts w:hint="eastAsia" w:ascii="Times New Roman" w:hAnsi="Times New Roman" w:cs="Times New Roman"/>
                <w:color w:val="000000" w:themeColor="text1"/>
                <w:sz w:val="20"/>
                <w:szCs w:val="20"/>
                <w:highlight w:val="none"/>
                <w:lang w:val="en-US" w:eastAsia="zh-CN"/>
              </w:rPr>
            </w:pPr>
            <w:r>
              <w:rPr>
                <w:rFonts w:hint="eastAsia" w:ascii="Times New Roman" w:hAnsi="Times New Roman" w:cs="Times New Roman"/>
                <w:color w:val="000000" w:themeColor="text1"/>
                <w:sz w:val="20"/>
                <w:szCs w:val="20"/>
                <w:highlight w:val="none"/>
              </w:rPr>
              <w:t>提供</w:t>
            </w:r>
            <w:r>
              <w:rPr>
                <w:rFonts w:hint="eastAsia" w:ascii="Times New Roman" w:hAnsi="Times New Roman" w:cs="Times New Roman"/>
                <w:color w:val="000000" w:themeColor="text1"/>
                <w:sz w:val="20"/>
                <w:szCs w:val="20"/>
                <w:highlight w:val="none"/>
                <w:lang w:val="en-US" w:eastAsia="zh-CN"/>
              </w:rPr>
              <w:t>BWFRP管</w:t>
            </w:r>
            <w:r>
              <w:rPr>
                <w:rFonts w:hint="eastAsia" w:ascii="Times New Roman" w:hAnsi="Times New Roman" w:cs="Times New Roman"/>
                <w:color w:val="000000" w:themeColor="text1"/>
                <w:sz w:val="20"/>
                <w:szCs w:val="20"/>
                <w:highlight w:val="none"/>
              </w:rPr>
              <w:t>、</w:t>
            </w:r>
            <w:r>
              <w:rPr>
                <w:rFonts w:hint="eastAsia" w:ascii="Times New Roman" w:hAnsi="Times New Roman" w:cs="Times New Roman"/>
                <w:color w:val="000000" w:themeColor="text1"/>
                <w:sz w:val="20"/>
                <w:szCs w:val="20"/>
                <w:highlight w:val="none"/>
                <w:lang w:val="en-US" w:eastAsia="zh-CN"/>
              </w:rPr>
              <w:t>高密度聚乙烯（HDPE）管的型式检验报告</w:t>
            </w:r>
          </w:p>
          <w:p>
            <w:pPr>
              <w:spacing w:line="240" w:lineRule="exact"/>
              <w:ind w:firstLine="402" w:firstLineChars="200"/>
              <w:rPr>
                <w:rFonts w:hint="default" w:eastAsia="宋体"/>
                <w:b/>
                <w:color w:val="000000" w:themeColor="text1"/>
                <w:sz w:val="20"/>
                <w:szCs w:val="20"/>
                <w:highlight w:val="none"/>
                <w:lang w:val="en-US" w:eastAsia="zh-CN"/>
              </w:rPr>
            </w:pPr>
            <w:r>
              <w:rPr>
                <w:rFonts w:hint="eastAsia"/>
                <w:b/>
                <w:color w:val="000000" w:themeColor="text1"/>
                <w:sz w:val="20"/>
                <w:szCs w:val="20"/>
                <w:highlight w:val="none"/>
              </w:rPr>
              <w:t>（附相关证据）：</w:t>
            </w:r>
            <w:r>
              <w:rPr>
                <w:rFonts w:hint="eastAsia"/>
                <w:b/>
                <w:color w:val="000000" w:themeColor="text1"/>
                <w:sz w:val="20"/>
                <w:szCs w:val="20"/>
                <w:highlight w:val="none"/>
                <w:lang w:val="en-US" w:eastAsia="zh-CN"/>
              </w:rPr>
              <w:t>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9" w:hRule="atLeast"/>
          <w:jc w:val="center"/>
        </w:trPr>
        <w:tc>
          <w:tcPr>
            <w:tcW w:w="720" w:type="dxa"/>
            <w:vMerge w:val="continue"/>
            <w:vAlign w:val="center"/>
          </w:tcPr>
          <w:p>
            <w:pPr>
              <w:spacing w:line="240" w:lineRule="exact"/>
              <w:jc w:val="center"/>
              <w:rPr>
                <w:b/>
                <w:color w:val="000000" w:themeColor="text1"/>
                <w:szCs w:val="21"/>
                <w:highlight w:val="none"/>
              </w:rPr>
            </w:pPr>
          </w:p>
        </w:tc>
        <w:tc>
          <w:tcPr>
            <w:tcW w:w="9198" w:type="dxa"/>
          </w:tcPr>
          <w:p>
            <w:pPr>
              <w:spacing w:line="240" w:lineRule="exact"/>
              <w:rPr>
                <w:b/>
                <w:color w:val="000000" w:themeColor="text1"/>
                <w:spacing w:val="-8"/>
                <w:sz w:val="20"/>
                <w:szCs w:val="20"/>
                <w:highlight w:val="none"/>
              </w:rPr>
            </w:pPr>
            <w:r>
              <w:rPr>
                <w:rFonts w:hint="eastAsia"/>
                <w:b/>
                <w:color w:val="000000" w:themeColor="text1"/>
                <w:sz w:val="20"/>
                <w:szCs w:val="20"/>
                <w:highlight w:val="none"/>
              </w:rPr>
              <w:t xml:space="preserve">6. </w:t>
            </w:r>
            <w:r>
              <w:rPr>
                <w:rFonts w:hint="eastAsia"/>
                <w:b/>
                <w:color w:val="000000" w:themeColor="text1"/>
                <w:spacing w:val="-8"/>
                <w:sz w:val="20"/>
                <w:szCs w:val="20"/>
                <w:highlight w:val="none"/>
              </w:rPr>
              <w:t>不合格品/项的识别、控制;</w:t>
            </w:r>
          </w:p>
          <w:p>
            <w:pPr>
              <w:spacing w:line="240" w:lineRule="exact"/>
              <w:ind w:firstLine="400" w:firstLineChars="200"/>
              <w:rPr>
                <w:b/>
                <w:color w:val="000000" w:themeColor="text1"/>
                <w:sz w:val="20"/>
                <w:szCs w:val="20"/>
                <w:highlight w:val="none"/>
              </w:rPr>
            </w:pPr>
            <w:r>
              <w:rPr>
                <w:rFonts w:hint="eastAsia" w:ascii="Times New Roman" w:hAnsi="Times New Roman" w:eastAsia="宋体" w:cs="Times New Roman"/>
                <w:b w:val="0"/>
                <w:bCs/>
                <w:color w:val="000000" w:themeColor="text1"/>
                <w:sz w:val="20"/>
                <w:szCs w:val="20"/>
                <w:highlight w:val="none"/>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720" w:type="dxa"/>
            <w:vMerge w:val="continue"/>
            <w:vAlign w:val="center"/>
          </w:tcPr>
          <w:p>
            <w:pPr>
              <w:spacing w:line="240" w:lineRule="exact"/>
              <w:jc w:val="center"/>
              <w:rPr>
                <w:b/>
                <w:color w:val="000000" w:themeColor="text1"/>
                <w:szCs w:val="21"/>
                <w:highlight w:val="none"/>
              </w:rPr>
            </w:pPr>
          </w:p>
        </w:tc>
        <w:tc>
          <w:tcPr>
            <w:tcW w:w="9198" w:type="dxa"/>
          </w:tcPr>
          <w:p>
            <w:pPr>
              <w:spacing w:line="240" w:lineRule="exact"/>
              <w:rPr>
                <w:b/>
                <w:color w:val="000000" w:themeColor="text1"/>
                <w:sz w:val="20"/>
                <w:szCs w:val="20"/>
                <w:highlight w:val="none"/>
              </w:rPr>
            </w:pPr>
            <w:r>
              <w:rPr>
                <w:rFonts w:hint="eastAsia"/>
                <w:b/>
                <w:color w:val="000000" w:themeColor="text1"/>
                <w:sz w:val="20"/>
                <w:szCs w:val="20"/>
                <w:highlight w:val="none"/>
              </w:rPr>
              <w:t>7. EMS组织对重要环境因素实施控制的结果</w:t>
            </w:r>
          </w:p>
          <w:p>
            <w:pPr>
              <w:spacing w:line="240" w:lineRule="exact"/>
              <w:rPr>
                <w:b/>
                <w:color w:val="000000" w:themeColor="text1"/>
                <w:sz w:val="20"/>
                <w:szCs w:val="20"/>
                <w:highlight w:val="none"/>
              </w:rPr>
            </w:pPr>
            <w:r>
              <w:rPr>
                <w:rFonts w:hint="eastAsia"/>
                <w:b/>
                <w:color w:val="000000" w:themeColor="text1"/>
                <w:sz w:val="20"/>
                <w:szCs w:val="20"/>
                <w:highlight w:val="none"/>
              </w:rPr>
              <w:t>（EMS对重要环境因素控制，重大环境因素对周边环境产生的影响及控制;对相关方施加影响）</w:t>
            </w:r>
          </w:p>
          <w:p>
            <w:pPr>
              <w:spacing w:line="240" w:lineRule="exact"/>
              <w:rPr>
                <w:rFonts w:hint="default" w:eastAsia="宋体"/>
                <w:b/>
                <w:color w:val="000000" w:themeColor="text1"/>
                <w:sz w:val="20"/>
                <w:szCs w:val="20"/>
                <w:highlight w:val="none"/>
                <w:lang w:val="en-US" w:eastAsia="zh-CN"/>
              </w:rPr>
            </w:pPr>
            <w:r>
              <w:rPr>
                <w:rFonts w:hint="eastAsia"/>
                <w:b/>
                <w:color w:val="000000" w:themeColor="text1"/>
                <w:sz w:val="20"/>
                <w:szCs w:val="2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jc w:val="center"/>
        </w:trPr>
        <w:tc>
          <w:tcPr>
            <w:tcW w:w="720" w:type="dxa"/>
            <w:vMerge w:val="continue"/>
            <w:vAlign w:val="center"/>
          </w:tcPr>
          <w:p>
            <w:pPr>
              <w:spacing w:line="240" w:lineRule="exact"/>
              <w:jc w:val="center"/>
              <w:rPr>
                <w:b/>
                <w:color w:val="000000" w:themeColor="text1"/>
                <w:szCs w:val="21"/>
                <w:highlight w:val="none"/>
              </w:rPr>
            </w:pPr>
          </w:p>
        </w:tc>
        <w:tc>
          <w:tcPr>
            <w:tcW w:w="9198" w:type="dxa"/>
          </w:tcPr>
          <w:p>
            <w:pPr>
              <w:spacing w:line="240" w:lineRule="exact"/>
              <w:rPr>
                <w:rFonts w:hint="eastAsia"/>
                <w:b/>
                <w:color w:val="000000" w:themeColor="text1"/>
                <w:sz w:val="20"/>
                <w:szCs w:val="20"/>
                <w:highlight w:val="none"/>
              </w:rPr>
            </w:pPr>
            <w:r>
              <w:rPr>
                <w:rFonts w:hint="eastAsia"/>
                <w:b/>
                <w:color w:val="000000" w:themeColor="text1"/>
                <w:sz w:val="20"/>
                <w:szCs w:val="20"/>
                <w:highlight w:val="none"/>
              </w:rPr>
              <w:t>8. OHS 组织对不可接受风险实施控制的结果</w:t>
            </w:r>
          </w:p>
          <w:p>
            <w:pPr>
              <w:spacing w:line="240" w:lineRule="exact"/>
              <w:rPr>
                <w:rFonts w:hint="eastAsia" w:eastAsia="宋体"/>
                <w:b/>
                <w:color w:val="000000" w:themeColor="text1"/>
                <w:sz w:val="20"/>
                <w:szCs w:val="20"/>
                <w:highlight w:val="none"/>
                <w:lang w:val="en-US" w:eastAsia="zh-CN"/>
              </w:rPr>
            </w:pPr>
            <w:r>
              <w:rPr>
                <w:rFonts w:hint="eastAsia"/>
                <w:b/>
                <w:color w:val="000000" w:themeColor="text1"/>
                <w:sz w:val="20"/>
                <w:szCs w:val="2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720" w:type="dxa"/>
            <w:vMerge w:val="continue"/>
            <w:vAlign w:val="center"/>
          </w:tcPr>
          <w:p>
            <w:pPr>
              <w:spacing w:line="240" w:lineRule="exact"/>
              <w:jc w:val="center"/>
              <w:rPr>
                <w:b/>
                <w:color w:val="000000" w:themeColor="text1"/>
                <w:szCs w:val="21"/>
                <w:highlight w:val="none"/>
              </w:rPr>
            </w:pPr>
          </w:p>
        </w:tc>
        <w:tc>
          <w:tcPr>
            <w:tcW w:w="9198" w:type="dxa"/>
          </w:tcPr>
          <w:p>
            <w:pPr>
              <w:spacing w:line="240" w:lineRule="exact"/>
              <w:ind w:left="201" w:hanging="201" w:hangingChars="100"/>
              <w:rPr>
                <w:b/>
                <w:color w:val="000000" w:themeColor="text1"/>
                <w:sz w:val="20"/>
                <w:szCs w:val="20"/>
                <w:highlight w:val="none"/>
              </w:rPr>
            </w:pPr>
            <w:r>
              <w:rPr>
                <w:rFonts w:hint="eastAsia"/>
                <w:b/>
                <w:color w:val="000000" w:themeColor="text1"/>
                <w:sz w:val="20"/>
                <w:szCs w:val="20"/>
                <w:highlight w:val="none"/>
              </w:rPr>
              <w:t xml:space="preserve">9. 应急准备与相应活动的演练及对预案可行性的评价(当有规定时) </w:t>
            </w:r>
          </w:p>
          <w:p>
            <w:pPr>
              <w:spacing w:line="240" w:lineRule="exact"/>
              <w:rPr>
                <w:rFonts w:hint="eastAsia" w:asciiTheme="minorEastAsia" w:hAnsiTheme="minorEastAsia" w:eastAsiaTheme="minorEastAsia"/>
                <w:b/>
                <w:color w:val="000000" w:themeColor="text1"/>
                <w:spacing w:val="-4"/>
                <w:sz w:val="20"/>
                <w:szCs w:val="20"/>
                <w:highlight w:val="none"/>
                <w:lang w:val="en-US" w:eastAsia="zh-CN"/>
              </w:rPr>
            </w:pPr>
            <w:r>
              <w:rPr>
                <w:rFonts w:hint="eastAsia" w:asciiTheme="minorEastAsia" w:hAnsiTheme="minorEastAsia" w:eastAsiaTheme="minorEastAsia"/>
                <w:b/>
                <w:color w:val="000000" w:themeColor="text1"/>
                <w:spacing w:val="-4"/>
                <w:sz w:val="20"/>
                <w:szCs w:val="2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720" w:type="dxa"/>
            <w:vMerge w:val="continue"/>
            <w:vAlign w:val="center"/>
          </w:tcPr>
          <w:p>
            <w:pPr>
              <w:spacing w:line="240" w:lineRule="exact"/>
              <w:jc w:val="center"/>
              <w:rPr>
                <w:b/>
                <w:color w:val="000000" w:themeColor="text1"/>
                <w:szCs w:val="21"/>
                <w:highlight w:val="none"/>
              </w:rPr>
            </w:pPr>
          </w:p>
        </w:tc>
        <w:tc>
          <w:tcPr>
            <w:tcW w:w="9198" w:type="dxa"/>
          </w:tcPr>
          <w:p>
            <w:pPr>
              <w:spacing w:line="240" w:lineRule="exact"/>
              <w:rPr>
                <w:b/>
                <w:color w:val="000000" w:themeColor="text1"/>
                <w:sz w:val="20"/>
                <w:szCs w:val="20"/>
                <w:highlight w:val="none"/>
              </w:rPr>
            </w:pPr>
            <w:r>
              <w:rPr>
                <w:rFonts w:hint="eastAsia"/>
                <w:b/>
                <w:color w:val="000000" w:themeColor="text1"/>
                <w:sz w:val="20"/>
                <w:szCs w:val="20"/>
                <w:highlight w:val="none"/>
              </w:rPr>
              <w:t xml:space="preserve">10. 对特种设备的维护; </w:t>
            </w:r>
            <w:r>
              <w:rPr>
                <w:rFonts w:hint="eastAsia"/>
                <w:b/>
                <w:sz w:val="20"/>
                <w:szCs w:val="20"/>
                <w:highlight w:val="none"/>
              </w:rPr>
              <w:t>（适用时）</w:t>
            </w:r>
          </w:p>
          <w:p>
            <w:pPr>
              <w:ind w:left="240" w:leftChars="100" w:firstLine="100" w:firstLineChars="50"/>
              <w:jc w:val="left"/>
              <w:rPr>
                <w:rFonts w:hint="default" w:eastAsia="宋体"/>
                <w:b/>
                <w:color w:val="000000" w:themeColor="text1"/>
                <w:sz w:val="20"/>
                <w:szCs w:val="20"/>
                <w:highlight w:val="none"/>
                <w:lang w:val="en-US" w:eastAsia="zh-CN"/>
              </w:rPr>
            </w:pPr>
            <w:r>
              <w:rPr>
                <w:rFonts w:hint="eastAsia"/>
                <w:b/>
                <w:sz w:val="20"/>
                <w:szCs w:val="20"/>
                <w:highlight w:val="none"/>
              </w:rPr>
              <w:t>特种设备</w:t>
            </w:r>
            <w:r>
              <w:rPr>
                <w:rFonts w:hint="eastAsia"/>
                <w:b/>
                <w:sz w:val="20"/>
                <w:szCs w:val="20"/>
                <w:highlight w:val="none"/>
                <w:lang w:eastAsia="zh-CN"/>
              </w:rPr>
              <w:t>：</w:t>
            </w:r>
            <w:r>
              <w:rPr>
                <w:rFonts w:hint="eastAsia"/>
                <w:b/>
                <w:sz w:val="20"/>
                <w:szCs w:val="20"/>
                <w:highlight w:val="none"/>
                <w:lang w:val="en-US" w:eastAsia="zh-CN"/>
              </w:rPr>
              <w:t>储气罐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720" w:type="dxa"/>
            <w:vMerge w:val="continue"/>
            <w:vAlign w:val="center"/>
          </w:tcPr>
          <w:p>
            <w:pPr>
              <w:spacing w:line="240" w:lineRule="exact"/>
              <w:jc w:val="center"/>
              <w:rPr>
                <w:b/>
                <w:color w:val="000000" w:themeColor="text1"/>
                <w:szCs w:val="21"/>
                <w:highlight w:val="none"/>
              </w:rPr>
            </w:pPr>
          </w:p>
        </w:tc>
        <w:tc>
          <w:tcPr>
            <w:tcW w:w="9198" w:type="dxa"/>
          </w:tcPr>
          <w:p>
            <w:pPr>
              <w:spacing w:line="240" w:lineRule="exact"/>
              <w:rPr>
                <w:rFonts w:hint="eastAsia"/>
                <w:b/>
                <w:sz w:val="20"/>
                <w:szCs w:val="20"/>
                <w:highlight w:val="none"/>
              </w:rPr>
            </w:pPr>
            <w:r>
              <w:rPr>
                <w:rFonts w:hint="eastAsia"/>
                <w:b/>
                <w:color w:val="000000" w:themeColor="text1"/>
                <w:sz w:val="20"/>
                <w:szCs w:val="20"/>
                <w:highlight w:val="none"/>
              </w:rPr>
              <w:t>11 .对危险化学品销售、使用、储存、运输处置，规定的执行力度(必要时);</w:t>
            </w:r>
            <w:r>
              <w:rPr>
                <w:rFonts w:hint="eastAsia"/>
                <w:b/>
                <w:color w:val="FF0000"/>
                <w:sz w:val="20"/>
                <w:szCs w:val="20"/>
                <w:highlight w:val="none"/>
              </w:rPr>
              <w:t xml:space="preserve"> </w:t>
            </w:r>
            <w:r>
              <w:rPr>
                <w:rFonts w:hint="eastAsia"/>
                <w:b/>
                <w:sz w:val="20"/>
                <w:szCs w:val="20"/>
                <w:highlight w:val="none"/>
              </w:rPr>
              <w:t>（适用时）</w:t>
            </w:r>
          </w:p>
          <w:p>
            <w:pPr>
              <w:spacing w:line="240" w:lineRule="exact"/>
              <w:rPr>
                <w:rFonts w:hint="eastAsia" w:eastAsia="宋体"/>
                <w:color w:val="FF0000"/>
                <w:sz w:val="20"/>
                <w:szCs w:val="20"/>
                <w:highlight w:val="none"/>
                <w:lang w:val="en-US" w:eastAsia="zh-CN"/>
              </w:rPr>
            </w:pPr>
            <w:r>
              <w:rPr>
                <w:rFonts w:hint="eastAsia" w:asciiTheme="minorEastAsia" w:hAnsiTheme="minorEastAsia" w:eastAsiaTheme="minorEastAsia"/>
                <w:b/>
                <w:color w:val="000000" w:themeColor="text1"/>
                <w:spacing w:val="-4"/>
                <w:sz w:val="20"/>
                <w:szCs w:val="2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jc w:val="center"/>
        </w:trPr>
        <w:tc>
          <w:tcPr>
            <w:tcW w:w="720" w:type="dxa"/>
            <w:vMerge w:val="restart"/>
            <w:textDirection w:val="tbRlV"/>
            <w:vAlign w:val="center"/>
          </w:tcPr>
          <w:p>
            <w:pPr>
              <w:spacing w:line="240" w:lineRule="exact"/>
              <w:ind w:left="113" w:right="113"/>
              <w:jc w:val="center"/>
              <w:rPr>
                <w:b/>
                <w:color w:val="000000" w:themeColor="text1"/>
                <w:szCs w:val="21"/>
                <w:highlight w:val="none"/>
              </w:rPr>
            </w:pPr>
            <w:r>
              <w:rPr>
                <w:rFonts w:hint="eastAsia"/>
                <w:b/>
                <w:color w:val="000000" w:themeColor="text1"/>
                <w:szCs w:val="21"/>
                <w:highlight w:val="none"/>
              </w:rPr>
              <w:t>(四)监视测量方面</w:t>
            </w:r>
          </w:p>
        </w:tc>
        <w:tc>
          <w:tcPr>
            <w:tcW w:w="9198" w:type="dxa"/>
          </w:tcPr>
          <w:p>
            <w:pPr>
              <w:spacing w:line="240" w:lineRule="exact"/>
              <w:ind w:left="100" w:hanging="100" w:hangingChars="50"/>
              <w:rPr>
                <w:b/>
                <w:color w:val="000000" w:themeColor="text1"/>
                <w:sz w:val="20"/>
                <w:szCs w:val="20"/>
                <w:highlight w:val="none"/>
              </w:rPr>
            </w:pPr>
            <w:r>
              <w:rPr>
                <w:rFonts w:hint="eastAsia"/>
                <w:b/>
                <w:color w:val="000000" w:themeColor="text1"/>
                <w:sz w:val="20"/>
                <w:szCs w:val="20"/>
                <w:highlight w:val="none"/>
              </w:rPr>
              <w:t>1. .对质量/环境/职业健康安全目标指标进行定期监测/检查情况</w:t>
            </w:r>
            <w:r>
              <w:rPr>
                <w:rFonts w:hint="eastAsia"/>
                <w:b/>
                <w:sz w:val="20"/>
                <w:szCs w:val="20"/>
                <w:highlight w:val="none"/>
              </w:rPr>
              <w:t>（适用时）</w:t>
            </w:r>
          </w:p>
          <w:p>
            <w:pPr>
              <w:spacing w:line="240" w:lineRule="exact"/>
              <w:ind w:firstLine="500" w:firstLineChars="250"/>
              <w:rPr>
                <w:b/>
                <w:color w:val="000000" w:themeColor="text1"/>
                <w:sz w:val="20"/>
                <w:szCs w:val="20"/>
                <w:highlight w:val="none"/>
              </w:rPr>
            </w:pPr>
            <w:r>
              <w:rPr>
                <w:rFonts w:hint="eastAsia" w:ascii="Times New Roman" w:hAnsi="Times New Roman" w:eastAsia="宋体" w:cs="Times New Roman"/>
                <w:b w:val="0"/>
                <w:bCs/>
                <w:color w:val="000000" w:themeColor="text1"/>
                <w:sz w:val="20"/>
                <w:szCs w:val="20"/>
                <w:highlight w:val="none"/>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w:t>
            </w:r>
            <w:r>
              <w:rPr>
                <w:rFonts w:hint="eastAsia" w:cs="Times New Roman"/>
                <w:b w:val="0"/>
                <w:bCs/>
                <w:color w:val="000000" w:themeColor="text1"/>
                <w:sz w:val="20"/>
                <w:szCs w:val="20"/>
                <w:highlight w:val="none"/>
                <w:lang w:val="en-US" w:eastAsia="zh-CN"/>
              </w:rPr>
              <w:t>21</w:t>
            </w:r>
            <w:r>
              <w:rPr>
                <w:rFonts w:hint="eastAsia" w:ascii="Times New Roman" w:hAnsi="Times New Roman" w:eastAsia="宋体" w:cs="Times New Roman"/>
                <w:b w:val="0"/>
                <w:bCs/>
                <w:color w:val="000000" w:themeColor="text1"/>
                <w:sz w:val="20"/>
                <w:szCs w:val="20"/>
                <w:highlight w:val="none"/>
              </w:rPr>
              <w:t>年</w:t>
            </w:r>
            <w:r>
              <w:rPr>
                <w:rFonts w:hint="eastAsia" w:ascii="Times New Roman" w:hAnsi="Times New Roman" w:eastAsia="宋体" w:cs="Times New Roman"/>
                <w:b w:val="0"/>
                <w:bCs/>
                <w:color w:val="000000" w:themeColor="text1"/>
                <w:sz w:val="20"/>
                <w:szCs w:val="20"/>
                <w:highlight w:val="none"/>
                <w:lang w:val="en-US" w:eastAsia="zh-CN"/>
              </w:rPr>
              <w:t>1</w:t>
            </w:r>
            <w:r>
              <w:rPr>
                <w:rFonts w:hint="eastAsia" w:ascii="Times New Roman" w:hAnsi="Times New Roman" w:eastAsia="宋体" w:cs="Times New Roman"/>
                <w:b w:val="0"/>
                <w:bCs/>
                <w:color w:val="000000" w:themeColor="text1"/>
                <w:sz w:val="20"/>
                <w:szCs w:val="20"/>
                <w:highlight w:val="none"/>
              </w:rPr>
              <w:t>月</w:t>
            </w:r>
            <w:r>
              <w:rPr>
                <w:rFonts w:hint="eastAsia" w:ascii="Times New Roman" w:hAnsi="Times New Roman" w:eastAsia="宋体" w:cs="Times New Roman"/>
                <w:b w:val="0"/>
                <w:bCs/>
                <w:color w:val="000000" w:themeColor="text1"/>
                <w:sz w:val="20"/>
                <w:szCs w:val="20"/>
                <w:highlight w:val="none"/>
                <w:lang w:val="en-US" w:eastAsia="zh-CN"/>
              </w:rPr>
              <w:t>-202</w:t>
            </w:r>
            <w:r>
              <w:rPr>
                <w:rFonts w:hint="eastAsia" w:cs="Times New Roman"/>
                <w:b w:val="0"/>
                <w:bCs/>
                <w:color w:val="000000" w:themeColor="text1"/>
                <w:sz w:val="20"/>
                <w:szCs w:val="20"/>
                <w:highlight w:val="none"/>
                <w:lang w:val="en-US" w:eastAsia="zh-CN"/>
              </w:rPr>
              <w:t>1</w:t>
            </w:r>
            <w:r>
              <w:rPr>
                <w:rFonts w:hint="eastAsia" w:ascii="Times New Roman" w:hAnsi="Times New Roman" w:eastAsia="宋体" w:cs="Times New Roman"/>
                <w:b w:val="0"/>
                <w:bCs/>
                <w:color w:val="000000" w:themeColor="text1"/>
                <w:sz w:val="20"/>
                <w:szCs w:val="20"/>
                <w:highlight w:val="none"/>
                <w:lang w:val="en-US" w:eastAsia="zh-CN"/>
              </w:rPr>
              <w:t>年5月</w:t>
            </w:r>
            <w:r>
              <w:rPr>
                <w:rFonts w:hint="eastAsia" w:ascii="Times New Roman" w:hAnsi="Times New Roman" w:eastAsia="宋体" w:cs="Times New Roman"/>
                <w:b w:val="0"/>
                <w:bCs/>
                <w:color w:val="000000" w:themeColor="text1"/>
                <w:sz w:val="20"/>
                <w:szCs w:val="20"/>
                <w:highlight w:val="none"/>
              </w:rPr>
              <w:t>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2" w:hRule="atLeast"/>
          <w:jc w:val="center"/>
        </w:trPr>
        <w:tc>
          <w:tcPr>
            <w:tcW w:w="720" w:type="dxa"/>
            <w:vMerge w:val="continue"/>
            <w:textDirection w:val="tbRlV"/>
            <w:vAlign w:val="center"/>
          </w:tcPr>
          <w:p>
            <w:pPr>
              <w:spacing w:line="240" w:lineRule="exact"/>
              <w:ind w:left="113" w:right="113"/>
              <w:jc w:val="center"/>
              <w:rPr>
                <w:b/>
                <w:color w:val="000000" w:themeColor="text1"/>
                <w:szCs w:val="21"/>
                <w:highlight w:val="none"/>
              </w:rPr>
            </w:pPr>
          </w:p>
        </w:tc>
        <w:tc>
          <w:tcPr>
            <w:tcW w:w="9198" w:type="dxa"/>
          </w:tcPr>
          <w:p>
            <w:pPr>
              <w:spacing w:line="240" w:lineRule="exact"/>
              <w:ind w:left="100" w:hanging="100" w:hangingChars="50"/>
              <w:rPr>
                <w:rFonts w:hint="eastAsia"/>
                <w:b/>
                <w:color w:val="000000" w:themeColor="text1"/>
                <w:sz w:val="20"/>
                <w:szCs w:val="20"/>
                <w:highlight w:val="none"/>
              </w:rPr>
            </w:pPr>
            <w:r>
              <w:rPr>
                <w:rFonts w:hint="eastAsia"/>
                <w:b/>
                <w:color w:val="000000" w:themeColor="text1"/>
                <w:sz w:val="20"/>
                <w:szCs w:val="20"/>
                <w:highlight w:val="none"/>
              </w:rPr>
              <w:t>2.顾客满意</w:t>
            </w:r>
          </w:p>
          <w:p>
            <w:pPr>
              <w:spacing w:line="240" w:lineRule="exact"/>
              <w:ind w:left="120" w:leftChars="50" w:firstLine="300" w:firstLineChars="150"/>
              <w:rPr>
                <w:b/>
                <w:color w:val="000000" w:themeColor="text1"/>
                <w:sz w:val="20"/>
                <w:szCs w:val="20"/>
                <w:highlight w:val="none"/>
              </w:rPr>
            </w:pPr>
            <w:r>
              <w:rPr>
                <w:rFonts w:hint="eastAsia" w:ascii="Times New Roman" w:hAnsi="Times New Roman" w:eastAsia="宋体" w:cs="Times New Roman"/>
                <w:b w:val="0"/>
                <w:bCs/>
                <w:color w:val="000000" w:themeColor="text1"/>
                <w:sz w:val="20"/>
                <w:szCs w:val="20"/>
                <w:highlight w:val="none"/>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20</w:t>
            </w:r>
            <w:r>
              <w:rPr>
                <w:rFonts w:hint="eastAsia" w:ascii="Times New Roman" w:hAnsi="Times New Roman" w:eastAsia="宋体" w:cs="Times New Roman"/>
                <w:b w:val="0"/>
                <w:bCs/>
                <w:color w:val="000000" w:themeColor="text1"/>
                <w:sz w:val="20"/>
                <w:szCs w:val="20"/>
                <w:highlight w:val="none"/>
                <w:lang w:val="en-US" w:eastAsia="zh-CN"/>
              </w:rPr>
              <w:t>2</w:t>
            </w:r>
            <w:r>
              <w:rPr>
                <w:rFonts w:hint="eastAsia" w:cs="Times New Roman"/>
                <w:b w:val="0"/>
                <w:bCs/>
                <w:color w:val="000000" w:themeColor="text1"/>
                <w:sz w:val="20"/>
                <w:szCs w:val="20"/>
                <w:highlight w:val="none"/>
                <w:lang w:val="en-US" w:eastAsia="zh-CN"/>
              </w:rPr>
              <w:t>1</w:t>
            </w:r>
            <w:r>
              <w:rPr>
                <w:rFonts w:hint="eastAsia" w:ascii="Times New Roman" w:hAnsi="Times New Roman" w:eastAsia="宋体" w:cs="Times New Roman"/>
                <w:b w:val="0"/>
                <w:bCs/>
                <w:color w:val="000000" w:themeColor="text1"/>
                <w:sz w:val="20"/>
                <w:szCs w:val="20"/>
                <w:highlight w:val="none"/>
              </w:rPr>
              <w:t>年</w:t>
            </w:r>
            <w:r>
              <w:rPr>
                <w:rFonts w:hint="eastAsia" w:ascii="Times New Roman" w:hAnsi="Times New Roman" w:eastAsia="宋体" w:cs="Times New Roman"/>
                <w:b w:val="0"/>
                <w:bCs/>
                <w:color w:val="000000" w:themeColor="text1"/>
                <w:sz w:val="20"/>
                <w:szCs w:val="20"/>
                <w:highlight w:val="none"/>
                <w:lang w:val="en-US" w:eastAsia="zh-CN"/>
              </w:rPr>
              <w:t>5</w:t>
            </w:r>
            <w:r>
              <w:rPr>
                <w:rFonts w:hint="eastAsia" w:ascii="Times New Roman" w:hAnsi="Times New Roman" w:eastAsia="宋体" w:cs="Times New Roman"/>
                <w:b w:val="0"/>
                <w:bCs/>
                <w:color w:val="000000" w:themeColor="text1"/>
                <w:sz w:val="20"/>
                <w:szCs w:val="20"/>
                <w:highlight w:val="none"/>
              </w:rPr>
              <w:t>月实施，满意度评价</w:t>
            </w:r>
            <w:r>
              <w:rPr>
                <w:rFonts w:hint="eastAsia" w:ascii="Times New Roman" w:hAnsi="Times New Roman" w:eastAsia="宋体" w:cs="Times New Roman"/>
                <w:b w:val="0"/>
                <w:bCs/>
                <w:color w:val="000000" w:themeColor="text1"/>
                <w:sz w:val="20"/>
                <w:szCs w:val="20"/>
                <w:highlight w:val="none"/>
                <w:lang w:val="en-US" w:eastAsia="zh-CN"/>
              </w:rPr>
              <w:t>9</w:t>
            </w:r>
            <w:r>
              <w:rPr>
                <w:rFonts w:hint="eastAsia" w:cs="Times New Roman"/>
                <w:b w:val="0"/>
                <w:bCs/>
                <w:color w:val="000000" w:themeColor="text1"/>
                <w:sz w:val="20"/>
                <w:szCs w:val="20"/>
                <w:highlight w:val="none"/>
                <w:lang w:val="en-US" w:eastAsia="zh-CN"/>
              </w:rPr>
              <w:t>9</w:t>
            </w:r>
            <w:r>
              <w:rPr>
                <w:rFonts w:hint="eastAsia" w:ascii="Times New Roman" w:hAnsi="Times New Roman" w:eastAsia="宋体" w:cs="Times New Roman"/>
                <w:b w:val="0"/>
                <w:bCs/>
                <w:color w:val="000000" w:themeColor="text1"/>
                <w:sz w:val="20"/>
                <w:szCs w:val="20"/>
                <w:highlight w:val="none"/>
                <w:lang w:val="en-US" w:eastAsia="zh-CN"/>
              </w:rPr>
              <w:t>%</w:t>
            </w:r>
            <w:r>
              <w:rPr>
                <w:rFonts w:hint="eastAsia" w:ascii="Times New Roman" w:hAnsi="Times New Roman" w:eastAsia="宋体" w:cs="Times New Roman"/>
                <w:b w:val="0"/>
                <w:bCs/>
                <w:color w:val="000000" w:themeColor="text1"/>
                <w:sz w:val="20"/>
                <w:szCs w:val="20"/>
                <w:highlight w:val="none"/>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highlight w:val="none"/>
              </w:rPr>
            </w:pPr>
          </w:p>
        </w:tc>
        <w:tc>
          <w:tcPr>
            <w:tcW w:w="9198" w:type="dxa"/>
          </w:tcPr>
          <w:p>
            <w:pPr>
              <w:spacing w:line="240" w:lineRule="exact"/>
              <w:rPr>
                <w:rFonts w:hint="eastAsia" w:ascii="宋体" w:hAnsi="宋体" w:cs="宋体"/>
                <w:color w:val="000000"/>
                <w:szCs w:val="21"/>
                <w:highlight w:val="none"/>
              </w:rPr>
            </w:pPr>
            <w:r>
              <w:rPr>
                <w:rFonts w:hint="eastAsia"/>
                <w:b/>
                <w:color w:val="000000" w:themeColor="text1"/>
                <w:sz w:val="20"/>
                <w:szCs w:val="20"/>
                <w:highlight w:val="none"/>
              </w:rPr>
              <w:t>3. 内审（包括内审策划审核方案中考虑拟审核的过程和区域的状况和重要性）</w:t>
            </w:r>
          </w:p>
          <w:p>
            <w:pPr>
              <w:spacing w:line="240" w:lineRule="exact"/>
              <w:ind w:left="120" w:leftChars="50" w:firstLine="300" w:firstLineChars="150"/>
              <w:rPr>
                <w:b/>
                <w:color w:val="FF0000"/>
                <w:sz w:val="20"/>
                <w:szCs w:val="20"/>
                <w:highlight w:val="none"/>
              </w:rPr>
            </w:pPr>
            <w:r>
              <w:rPr>
                <w:rFonts w:hint="eastAsia" w:ascii="Times New Roman" w:hAnsi="Times New Roman" w:eastAsia="宋体" w:cs="Times New Roman"/>
                <w:b w:val="0"/>
                <w:bCs/>
                <w:color w:val="000000" w:themeColor="text1"/>
                <w:sz w:val="20"/>
                <w:szCs w:val="20"/>
                <w:highlight w:val="none"/>
              </w:rPr>
              <w:t>建立有《内部审核控制程序》，规定了内审频次一年一次，内审时间：</w:t>
            </w:r>
            <w:r>
              <w:rPr>
                <w:rFonts w:hint="eastAsia" w:ascii="Times New Roman" w:hAnsi="Times New Roman" w:eastAsia="宋体" w:cs="Times New Roman"/>
                <w:b w:val="0"/>
                <w:bCs/>
                <w:color w:val="000000" w:themeColor="text1"/>
                <w:sz w:val="20"/>
                <w:szCs w:val="20"/>
                <w:highlight w:val="none"/>
                <w:lang w:eastAsia="zh-CN"/>
              </w:rPr>
              <w:t>20</w:t>
            </w:r>
            <w:r>
              <w:rPr>
                <w:rFonts w:hint="eastAsia" w:ascii="Times New Roman" w:hAnsi="Times New Roman" w:eastAsia="宋体" w:cs="Times New Roman"/>
                <w:b w:val="0"/>
                <w:bCs/>
                <w:color w:val="000000" w:themeColor="text1"/>
                <w:sz w:val="20"/>
                <w:szCs w:val="20"/>
                <w:highlight w:val="none"/>
                <w:lang w:val="en-US" w:eastAsia="zh-CN"/>
              </w:rPr>
              <w:t>2</w:t>
            </w:r>
            <w:r>
              <w:rPr>
                <w:rFonts w:hint="eastAsia" w:cs="Times New Roman"/>
                <w:b w:val="0"/>
                <w:bCs/>
                <w:color w:val="000000" w:themeColor="text1"/>
                <w:sz w:val="20"/>
                <w:szCs w:val="20"/>
                <w:highlight w:val="none"/>
                <w:lang w:val="en-US" w:eastAsia="zh-CN"/>
              </w:rPr>
              <w:t>1</w:t>
            </w:r>
            <w:r>
              <w:rPr>
                <w:rFonts w:hint="eastAsia" w:ascii="Times New Roman" w:hAnsi="Times New Roman" w:eastAsia="宋体" w:cs="Times New Roman"/>
                <w:b w:val="0"/>
                <w:bCs/>
                <w:color w:val="000000" w:themeColor="text1"/>
                <w:sz w:val="20"/>
                <w:szCs w:val="20"/>
                <w:highlight w:val="none"/>
                <w:lang w:eastAsia="zh-CN"/>
              </w:rPr>
              <w:t xml:space="preserve">年 </w:t>
            </w:r>
            <w:r>
              <w:rPr>
                <w:rFonts w:hint="eastAsia" w:ascii="Times New Roman" w:hAnsi="Times New Roman" w:eastAsia="宋体" w:cs="Times New Roman"/>
                <w:b w:val="0"/>
                <w:bCs/>
                <w:color w:val="000000" w:themeColor="text1"/>
                <w:sz w:val="20"/>
                <w:szCs w:val="20"/>
                <w:highlight w:val="none"/>
                <w:lang w:val="en-US" w:eastAsia="zh-CN"/>
              </w:rPr>
              <w:t>06</w:t>
            </w:r>
            <w:r>
              <w:rPr>
                <w:rFonts w:hint="eastAsia" w:ascii="Times New Roman" w:hAnsi="Times New Roman" w:eastAsia="宋体" w:cs="Times New Roman"/>
                <w:b w:val="0"/>
                <w:bCs/>
                <w:color w:val="000000" w:themeColor="text1"/>
                <w:sz w:val="20"/>
                <w:szCs w:val="20"/>
                <w:highlight w:val="none"/>
                <w:lang w:eastAsia="zh-CN"/>
              </w:rPr>
              <w:t>月</w:t>
            </w:r>
            <w:r>
              <w:rPr>
                <w:rFonts w:hint="eastAsia" w:ascii="Times New Roman" w:hAnsi="Times New Roman" w:eastAsia="宋体" w:cs="Times New Roman"/>
                <w:b w:val="0"/>
                <w:bCs/>
                <w:color w:val="000000" w:themeColor="text1"/>
                <w:sz w:val="20"/>
                <w:szCs w:val="20"/>
                <w:highlight w:val="none"/>
                <w:lang w:val="en-US" w:eastAsia="zh-CN"/>
              </w:rPr>
              <w:t>0</w:t>
            </w:r>
            <w:r>
              <w:rPr>
                <w:rFonts w:hint="eastAsia" w:cs="Times New Roman"/>
                <w:b w:val="0"/>
                <w:bCs/>
                <w:color w:val="000000" w:themeColor="text1"/>
                <w:sz w:val="20"/>
                <w:szCs w:val="20"/>
                <w:highlight w:val="none"/>
                <w:lang w:val="en-US" w:eastAsia="zh-CN"/>
              </w:rPr>
              <w:t>2</w:t>
            </w:r>
            <w:r>
              <w:rPr>
                <w:rFonts w:hint="eastAsia" w:ascii="Times New Roman" w:hAnsi="Times New Roman" w:eastAsia="宋体" w:cs="Times New Roman"/>
                <w:b w:val="0"/>
                <w:bCs/>
                <w:color w:val="000000" w:themeColor="text1"/>
                <w:sz w:val="20"/>
                <w:szCs w:val="20"/>
                <w:highlight w:val="none"/>
                <w:lang w:val="en-US" w:eastAsia="zh-CN"/>
              </w:rPr>
              <w:t>日</w:t>
            </w:r>
            <w:r>
              <w:rPr>
                <w:rFonts w:hint="eastAsia" w:ascii="Times New Roman" w:hAnsi="Times New Roman" w:eastAsia="宋体" w:cs="Times New Roman"/>
                <w:b w:val="0"/>
                <w:bCs/>
                <w:color w:val="000000" w:themeColor="text1"/>
                <w:sz w:val="20"/>
                <w:szCs w:val="20"/>
                <w:highlight w:val="none"/>
              </w:rPr>
              <w:t>，拟定了审核实施表，明确了内审范围，内审人员经培训合格上岗，能力满足要求，未出现审核本部门情况，内审不符合项</w:t>
            </w:r>
            <w:r>
              <w:rPr>
                <w:rFonts w:hint="eastAsia" w:ascii="Times New Roman" w:hAnsi="Times New Roman" w:eastAsia="宋体" w:cs="Times New Roman"/>
                <w:b w:val="0"/>
                <w:bCs/>
                <w:color w:val="000000" w:themeColor="text1"/>
                <w:sz w:val="20"/>
                <w:szCs w:val="20"/>
                <w:highlight w:val="none"/>
                <w:lang w:val="en-US" w:eastAsia="zh-CN"/>
              </w:rPr>
              <w:t>1</w:t>
            </w:r>
            <w:r>
              <w:rPr>
                <w:rFonts w:hint="eastAsia" w:ascii="Times New Roman" w:hAnsi="Times New Roman" w:eastAsia="宋体" w:cs="Times New Roman"/>
                <w:b w:val="0"/>
                <w:bCs/>
                <w:color w:val="000000" w:themeColor="text1"/>
                <w:sz w:val="20"/>
                <w:szCs w:val="20"/>
                <w:highlight w:val="none"/>
              </w:rPr>
              <w:t xml:space="preserve">项， </w:t>
            </w:r>
            <w:r>
              <w:rPr>
                <w:rFonts w:hint="eastAsia" w:ascii="Times New Roman" w:hAnsi="Times New Roman" w:eastAsia="宋体" w:cs="Times New Roman"/>
                <w:b w:val="0"/>
                <w:bCs/>
                <w:color w:val="000000" w:themeColor="text1"/>
                <w:sz w:val="20"/>
                <w:szCs w:val="20"/>
                <w:highlight w:val="none"/>
                <w:lang w:val="en-US" w:eastAsia="zh-CN"/>
              </w:rPr>
              <w:t>涉及行政部不符合标准7.5。2条款</w:t>
            </w:r>
            <w:r>
              <w:rPr>
                <w:rFonts w:hint="eastAsia" w:ascii="Times New Roman" w:hAnsi="Times New Roman" w:eastAsia="宋体" w:cs="Times New Roman"/>
                <w:b w:val="0"/>
                <w:bCs/>
                <w:color w:val="000000" w:themeColor="text1"/>
                <w:sz w:val="20"/>
                <w:szCs w:val="20"/>
                <w:highlight w:val="none"/>
              </w:rPr>
              <w:t>，行政部未对适用的法律法规进行识别并更新</w:t>
            </w:r>
            <w:r>
              <w:rPr>
                <w:rFonts w:hint="eastAsia" w:ascii="Times New Roman" w:hAnsi="Times New Roman" w:eastAsia="宋体" w:cs="Times New Roman"/>
                <w:b w:val="0"/>
                <w:bCs/>
                <w:color w:val="000000" w:themeColor="text1"/>
                <w:sz w:val="20"/>
                <w:szCs w:val="20"/>
                <w:highlight w:val="none"/>
                <w:lang w:eastAsia="zh-CN"/>
              </w:rPr>
              <w:t>，</w:t>
            </w:r>
            <w:r>
              <w:rPr>
                <w:rFonts w:hint="eastAsia" w:ascii="Times New Roman" w:hAnsi="Times New Roman" w:eastAsia="宋体" w:cs="Times New Roman"/>
                <w:b w:val="0"/>
                <w:bCs/>
                <w:color w:val="000000" w:themeColor="text1"/>
                <w:sz w:val="20"/>
                <w:szCs w:val="20"/>
                <w:highlight w:val="none"/>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highlight w:val="none"/>
              </w:rPr>
            </w:pPr>
          </w:p>
        </w:tc>
        <w:tc>
          <w:tcPr>
            <w:tcW w:w="9198" w:type="dxa"/>
          </w:tcPr>
          <w:p>
            <w:pPr>
              <w:spacing w:line="240" w:lineRule="exact"/>
              <w:rPr>
                <w:b/>
                <w:color w:val="000000" w:themeColor="text1"/>
                <w:sz w:val="20"/>
                <w:szCs w:val="20"/>
                <w:highlight w:val="none"/>
              </w:rPr>
            </w:pPr>
            <w:r>
              <w:rPr>
                <w:rFonts w:hint="eastAsia"/>
                <w:b/>
                <w:color w:val="000000" w:themeColor="text1"/>
                <w:sz w:val="20"/>
                <w:szCs w:val="20"/>
                <w:highlight w:val="none"/>
              </w:rPr>
              <w:t>4.管理评审（管理评审体系变更需求，纠正和预防措施、体系有效性等）</w:t>
            </w:r>
          </w:p>
          <w:p>
            <w:pPr>
              <w:spacing w:line="240" w:lineRule="exact"/>
              <w:ind w:firstLine="400" w:firstLineChars="200"/>
              <w:rPr>
                <w:b/>
                <w:color w:val="000000" w:themeColor="text1"/>
                <w:sz w:val="20"/>
                <w:szCs w:val="20"/>
                <w:highlight w:val="none"/>
              </w:rPr>
            </w:pPr>
            <w:r>
              <w:rPr>
                <w:rFonts w:hint="eastAsia" w:ascii="Times New Roman" w:hAnsi="Times New Roman" w:eastAsia="宋体" w:cs="Times New Roman"/>
                <w:b w:val="0"/>
                <w:bCs/>
                <w:color w:val="000000" w:themeColor="text1"/>
                <w:sz w:val="20"/>
                <w:szCs w:val="20"/>
                <w:highlight w:val="none"/>
              </w:rPr>
              <w:t>管理评审频次为一年一次、本次管理评审于</w:t>
            </w:r>
            <w:r>
              <w:rPr>
                <w:rFonts w:hint="eastAsia" w:ascii="Times New Roman" w:hAnsi="Times New Roman" w:eastAsia="宋体" w:cs="Times New Roman"/>
                <w:b w:val="0"/>
                <w:bCs/>
                <w:color w:val="000000" w:themeColor="text1"/>
                <w:sz w:val="20"/>
                <w:szCs w:val="20"/>
                <w:highlight w:val="none"/>
                <w:lang w:eastAsia="zh-CN"/>
              </w:rPr>
              <w:t>202</w:t>
            </w:r>
            <w:r>
              <w:rPr>
                <w:rFonts w:hint="eastAsia" w:cs="Times New Roman"/>
                <w:b w:val="0"/>
                <w:bCs/>
                <w:color w:val="000000" w:themeColor="text1"/>
                <w:sz w:val="20"/>
                <w:szCs w:val="20"/>
                <w:highlight w:val="none"/>
                <w:lang w:val="en-US" w:eastAsia="zh-CN"/>
              </w:rPr>
              <w:t>1</w:t>
            </w:r>
            <w:r>
              <w:rPr>
                <w:rFonts w:hint="eastAsia" w:ascii="Times New Roman" w:hAnsi="Times New Roman" w:eastAsia="宋体" w:cs="Times New Roman"/>
                <w:b w:val="0"/>
                <w:bCs/>
                <w:color w:val="000000" w:themeColor="text1"/>
                <w:sz w:val="20"/>
                <w:szCs w:val="20"/>
                <w:highlight w:val="none"/>
                <w:lang w:eastAsia="zh-CN"/>
              </w:rPr>
              <w:t>年0</w:t>
            </w:r>
            <w:r>
              <w:rPr>
                <w:rFonts w:hint="eastAsia" w:ascii="Times New Roman" w:hAnsi="Times New Roman" w:eastAsia="宋体" w:cs="Times New Roman"/>
                <w:b w:val="0"/>
                <w:bCs/>
                <w:color w:val="000000" w:themeColor="text1"/>
                <w:sz w:val="20"/>
                <w:szCs w:val="20"/>
                <w:highlight w:val="none"/>
                <w:lang w:val="en-US" w:eastAsia="zh-CN"/>
              </w:rPr>
              <w:t>6</w:t>
            </w:r>
            <w:r>
              <w:rPr>
                <w:rFonts w:hint="eastAsia" w:ascii="Times New Roman" w:hAnsi="Times New Roman" w:eastAsia="宋体" w:cs="Times New Roman"/>
                <w:b w:val="0"/>
                <w:bCs/>
                <w:color w:val="000000" w:themeColor="text1"/>
                <w:sz w:val="20"/>
                <w:szCs w:val="20"/>
                <w:highlight w:val="none"/>
                <w:lang w:eastAsia="zh-CN"/>
              </w:rPr>
              <w:t>月</w:t>
            </w:r>
            <w:r>
              <w:rPr>
                <w:rFonts w:hint="eastAsia" w:ascii="Times New Roman" w:hAnsi="Times New Roman" w:eastAsia="宋体" w:cs="Times New Roman"/>
                <w:b w:val="0"/>
                <w:bCs/>
                <w:color w:val="000000" w:themeColor="text1"/>
                <w:sz w:val="20"/>
                <w:szCs w:val="20"/>
                <w:highlight w:val="none"/>
                <w:lang w:val="en-US" w:eastAsia="zh-CN"/>
              </w:rPr>
              <w:t>1</w:t>
            </w:r>
            <w:r>
              <w:rPr>
                <w:rFonts w:hint="eastAsia" w:cs="Times New Roman"/>
                <w:b w:val="0"/>
                <w:bCs/>
                <w:color w:val="000000" w:themeColor="text1"/>
                <w:sz w:val="20"/>
                <w:szCs w:val="20"/>
                <w:highlight w:val="none"/>
                <w:lang w:val="en-US" w:eastAsia="zh-CN"/>
              </w:rPr>
              <w:t>5</w:t>
            </w:r>
            <w:r>
              <w:rPr>
                <w:rFonts w:hint="eastAsia" w:ascii="Times New Roman" w:hAnsi="Times New Roman" w:eastAsia="宋体" w:cs="Times New Roman"/>
                <w:b w:val="0"/>
                <w:bCs/>
                <w:color w:val="000000" w:themeColor="text1"/>
                <w:sz w:val="20"/>
                <w:szCs w:val="20"/>
                <w:highlight w:val="none"/>
                <w:lang w:eastAsia="zh-CN"/>
              </w:rPr>
              <w:t>日</w:t>
            </w:r>
            <w:r>
              <w:rPr>
                <w:rFonts w:hint="eastAsia" w:ascii="Times New Roman" w:hAnsi="Times New Roman" w:eastAsia="宋体" w:cs="Times New Roman"/>
                <w:b w:val="0"/>
                <w:bCs/>
                <w:color w:val="000000" w:themeColor="text1"/>
                <w:sz w:val="20"/>
                <w:szCs w:val="20"/>
                <w:highlight w:val="none"/>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720" w:type="dxa"/>
            <w:vMerge w:val="continue"/>
            <w:vAlign w:val="center"/>
          </w:tcPr>
          <w:p>
            <w:pPr>
              <w:spacing w:line="240" w:lineRule="exact"/>
              <w:jc w:val="center"/>
              <w:rPr>
                <w:b/>
                <w:color w:val="000000" w:themeColor="text1"/>
                <w:sz w:val="20"/>
                <w:highlight w:val="none"/>
              </w:rPr>
            </w:pPr>
          </w:p>
        </w:tc>
        <w:tc>
          <w:tcPr>
            <w:tcW w:w="9198" w:type="dxa"/>
          </w:tcPr>
          <w:p>
            <w:pPr>
              <w:spacing w:line="240" w:lineRule="exact"/>
              <w:rPr>
                <w:rFonts w:hint="eastAsia" w:ascii="Times New Roman" w:hAnsi="Times New Roman" w:cs="Times New Roman"/>
                <w:b/>
                <w:color w:val="000000" w:themeColor="text1"/>
                <w:sz w:val="20"/>
                <w:szCs w:val="20"/>
                <w:highlight w:val="none"/>
              </w:rPr>
            </w:pPr>
            <w:r>
              <w:rPr>
                <w:rFonts w:hint="eastAsia"/>
                <w:b/>
                <w:color w:val="000000" w:themeColor="text1"/>
                <w:sz w:val="20"/>
                <w:szCs w:val="20"/>
                <w:highlight w:val="none"/>
              </w:rPr>
              <w:t>5.  EMS是否按规定对主要污染物（污水、废气、噪声、废渣等）及排放实施了例行的监视或测量，结果</w:t>
            </w:r>
            <w:r>
              <w:rPr>
                <w:rFonts w:hint="eastAsia" w:ascii="Times New Roman" w:hAnsi="Times New Roman" w:cs="Times New Roman"/>
                <w:b/>
                <w:color w:val="000000" w:themeColor="text1"/>
                <w:sz w:val="20"/>
                <w:szCs w:val="20"/>
                <w:highlight w:val="none"/>
              </w:rPr>
              <w:t>是否满足相关要求？</w:t>
            </w:r>
          </w:p>
          <w:p>
            <w:pPr>
              <w:spacing w:line="240" w:lineRule="exact"/>
              <w:rPr>
                <w:rFonts w:hint="eastAsia" w:eastAsia="宋体"/>
                <w:color w:val="FF0000"/>
                <w:sz w:val="20"/>
                <w:szCs w:val="20"/>
                <w:highlight w:val="none"/>
                <w:lang w:val="en-US" w:eastAsia="zh-CN"/>
              </w:rPr>
            </w:pPr>
            <w:r>
              <w:rPr>
                <w:rFonts w:hint="eastAsia" w:ascii="Times New Roman" w:hAnsi="Times New Roman" w:cs="Times New Roman"/>
                <w:b/>
                <w:color w:val="000000" w:themeColor="text1"/>
                <w:sz w:val="20"/>
                <w:szCs w:val="2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720" w:type="dxa"/>
            <w:vMerge w:val="continue"/>
            <w:vAlign w:val="center"/>
          </w:tcPr>
          <w:p>
            <w:pPr>
              <w:spacing w:line="240" w:lineRule="exact"/>
              <w:jc w:val="center"/>
              <w:rPr>
                <w:b/>
                <w:color w:val="000000" w:themeColor="text1"/>
                <w:sz w:val="20"/>
                <w:highlight w:val="none"/>
              </w:rPr>
            </w:pPr>
          </w:p>
        </w:tc>
        <w:tc>
          <w:tcPr>
            <w:tcW w:w="9198" w:type="dxa"/>
          </w:tcPr>
          <w:p>
            <w:pPr>
              <w:spacing w:line="240" w:lineRule="exact"/>
              <w:rPr>
                <w:b/>
                <w:color w:val="000000" w:themeColor="text1"/>
                <w:sz w:val="20"/>
                <w:szCs w:val="20"/>
                <w:highlight w:val="none"/>
              </w:rPr>
            </w:pPr>
            <w:r>
              <w:rPr>
                <w:rFonts w:hint="eastAsia"/>
                <w:b/>
                <w:color w:val="000000" w:themeColor="text1"/>
                <w:sz w:val="20"/>
                <w:szCs w:val="20"/>
                <w:highlight w:val="none"/>
              </w:rPr>
              <w:t xml:space="preserve">6.  </w:t>
            </w:r>
            <w:r>
              <w:rPr>
                <w:b/>
                <w:color w:val="000000" w:themeColor="text1"/>
                <w:sz w:val="20"/>
                <w:szCs w:val="20"/>
                <w:highlight w:val="none"/>
              </w:rPr>
              <w:t>EMS</w:t>
            </w:r>
            <w:r>
              <w:rPr>
                <w:rFonts w:hint="eastAsia"/>
                <w:b/>
                <w:color w:val="000000" w:themeColor="text1"/>
                <w:sz w:val="20"/>
                <w:szCs w:val="20"/>
                <w:highlight w:val="none"/>
              </w:rPr>
              <w:t xml:space="preserve">国家/地方环保部门监测结果、新改扩建项目符合环评报告、三同时验收报告要求情况及措施 </w:t>
            </w:r>
          </w:p>
          <w:p>
            <w:pPr>
              <w:spacing w:line="240" w:lineRule="exact"/>
              <w:rPr>
                <w:rFonts w:hint="eastAsia" w:eastAsia="宋体"/>
                <w:b/>
                <w:color w:val="000000" w:themeColor="text1"/>
                <w:sz w:val="20"/>
                <w:szCs w:val="20"/>
                <w:highlight w:val="none"/>
                <w:lang w:val="en-US" w:eastAsia="zh-CN"/>
              </w:rPr>
            </w:pPr>
            <w:r>
              <w:rPr>
                <w:rFonts w:hint="eastAsia"/>
                <w:b/>
                <w:color w:val="000000" w:themeColor="text1"/>
                <w:sz w:val="20"/>
                <w:szCs w:val="2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720" w:type="dxa"/>
            <w:vMerge w:val="continue"/>
            <w:vAlign w:val="center"/>
          </w:tcPr>
          <w:p>
            <w:pPr>
              <w:spacing w:line="240" w:lineRule="exact"/>
              <w:jc w:val="center"/>
              <w:rPr>
                <w:b/>
                <w:color w:val="000000" w:themeColor="text1"/>
                <w:sz w:val="20"/>
                <w:highlight w:val="none"/>
              </w:rPr>
            </w:pPr>
          </w:p>
        </w:tc>
        <w:tc>
          <w:tcPr>
            <w:tcW w:w="9198" w:type="dxa"/>
          </w:tcPr>
          <w:p>
            <w:pPr>
              <w:spacing w:line="300" w:lineRule="exact"/>
              <w:rPr>
                <w:b/>
                <w:color w:val="000000" w:themeColor="text1"/>
                <w:sz w:val="20"/>
                <w:szCs w:val="20"/>
                <w:highlight w:val="none"/>
              </w:rPr>
            </w:pPr>
            <w:r>
              <w:rPr>
                <w:rFonts w:hint="eastAsia"/>
                <w:b/>
                <w:color w:val="000000" w:themeColor="text1"/>
                <w:sz w:val="20"/>
                <w:szCs w:val="20"/>
                <w:highlight w:val="none"/>
              </w:rPr>
              <w:t>7. OHSMS是否按规定对职业健康安全项目进行定期测量，结果是否满足相关要求：</w:t>
            </w:r>
          </w:p>
          <w:p>
            <w:pPr>
              <w:spacing w:line="300" w:lineRule="exact"/>
              <w:rPr>
                <w:b/>
                <w:color w:val="000000" w:themeColor="text1"/>
                <w:sz w:val="20"/>
                <w:szCs w:val="20"/>
                <w:highlight w:val="none"/>
              </w:rPr>
            </w:pPr>
            <w:r>
              <w:rPr>
                <w:rFonts w:hint="eastAsia"/>
                <w:b/>
                <w:color w:val="000000" w:themeColor="text1"/>
                <w:sz w:val="20"/>
                <w:szCs w:val="2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20" w:type="dxa"/>
            <w:vMerge w:val="continue"/>
            <w:vAlign w:val="center"/>
          </w:tcPr>
          <w:p>
            <w:pPr>
              <w:spacing w:line="240" w:lineRule="exact"/>
              <w:jc w:val="center"/>
              <w:rPr>
                <w:b/>
                <w:color w:val="000000" w:themeColor="text1"/>
                <w:sz w:val="20"/>
                <w:highlight w:val="none"/>
              </w:rPr>
            </w:pPr>
          </w:p>
        </w:tc>
        <w:tc>
          <w:tcPr>
            <w:tcW w:w="9198" w:type="dxa"/>
          </w:tcPr>
          <w:p>
            <w:pPr>
              <w:spacing w:line="240" w:lineRule="exact"/>
              <w:rPr>
                <w:b/>
                <w:color w:val="000000" w:themeColor="text1"/>
                <w:sz w:val="20"/>
                <w:szCs w:val="20"/>
                <w:highlight w:val="none"/>
              </w:rPr>
            </w:pPr>
            <w:r>
              <w:rPr>
                <w:rFonts w:hint="eastAsia"/>
                <w:b/>
                <w:color w:val="000000" w:themeColor="text1"/>
                <w:sz w:val="20"/>
                <w:szCs w:val="20"/>
                <w:highlight w:val="none"/>
              </w:rPr>
              <w:t>8.OHSMS国家/地方职业健康安全部门监督检查情况及措施</w:t>
            </w:r>
          </w:p>
          <w:p>
            <w:pPr>
              <w:spacing w:line="240" w:lineRule="exact"/>
              <w:rPr>
                <w:rFonts w:hint="eastAsia" w:eastAsia="宋体"/>
                <w:b/>
                <w:color w:val="FF0000"/>
                <w:sz w:val="20"/>
                <w:szCs w:val="20"/>
                <w:highlight w:val="none"/>
                <w:lang w:val="en-US" w:eastAsia="zh-CN"/>
              </w:rPr>
            </w:pPr>
            <w:r>
              <w:rPr>
                <w:rFonts w:hint="eastAsia"/>
                <w:b/>
                <w:color w:val="000000" w:themeColor="text1"/>
                <w:sz w:val="20"/>
                <w:szCs w:val="2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highlight w:val="none"/>
              </w:rPr>
            </w:pPr>
          </w:p>
        </w:tc>
        <w:tc>
          <w:tcPr>
            <w:tcW w:w="9198" w:type="dxa"/>
            <w:tcBorders>
              <w:bottom w:val="single" w:color="auto" w:sz="4" w:space="0"/>
            </w:tcBorders>
          </w:tcPr>
          <w:p>
            <w:pPr>
              <w:widowControl/>
              <w:spacing w:line="240" w:lineRule="exact"/>
              <w:rPr>
                <w:rFonts w:hint="eastAsia"/>
                <w:b/>
                <w:color w:val="000000" w:themeColor="text1"/>
                <w:sz w:val="20"/>
                <w:szCs w:val="20"/>
                <w:highlight w:val="none"/>
              </w:rPr>
            </w:pPr>
            <w:r>
              <w:rPr>
                <w:rFonts w:hint="eastAsia"/>
                <w:b/>
                <w:color w:val="000000" w:themeColor="text1"/>
                <w:sz w:val="20"/>
                <w:szCs w:val="20"/>
                <w:highlight w:val="none"/>
              </w:rPr>
              <w:t>9. 其他能够标明组织绩效、信誉的证据/信息：</w:t>
            </w:r>
          </w:p>
          <w:p>
            <w:pPr>
              <w:widowControl/>
              <w:spacing w:line="240" w:lineRule="exact"/>
              <w:rPr>
                <w:rFonts w:hint="default" w:eastAsia="宋体"/>
                <w:b/>
                <w:color w:val="FF0000"/>
                <w:sz w:val="20"/>
                <w:szCs w:val="20"/>
                <w:highlight w:val="none"/>
                <w:lang w:val="en-US" w:eastAsia="zh-CN"/>
              </w:rPr>
            </w:pPr>
            <w:r>
              <w:rPr>
                <w:rFonts w:hint="eastAsia"/>
                <w:b/>
                <w:color w:val="000000" w:themeColor="text1"/>
                <w:sz w:val="20"/>
                <w:szCs w:val="20"/>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highlight w:val="none"/>
              </w:rPr>
            </w:pPr>
            <w:r>
              <w:rPr>
                <w:rFonts w:hint="eastAsia"/>
                <w:b/>
                <w:color w:val="000000" w:themeColor="text1"/>
                <w:sz w:val="20"/>
                <w:highlight w:val="none"/>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highlight w:val="none"/>
              </w:rPr>
            </w:pPr>
            <w:r>
              <w:rPr>
                <w:rFonts w:hint="eastAsia"/>
                <w:b/>
                <w:color w:val="000000" w:themeColor="text1"/>
                <w:sz w:val="20"/>
                <w:szCs w:val="20"/>
                <w:highlight w:val="none"/>
              </w:rPr>
              <w:t>1 纠正/预防措施的实施及效果</w:t>
            </w:r>
            <w:r>
              <w:rPr>
                <w:rFonts w:hint="eastAsia"/>
                <w:b/>
                <w:color w:val="000000" w:themeColor="text1"/>
                <w:spacing w:val="-8"/>
                <w:sz w:val="20"/>
                <w:szCs w:val="20"/>
                <w:highlight w:val="none"/>
              </w:rPr>
              <w:t>;</w:t>
            </w:r>
          </w:p>
          <w:p>
            <w:pPr>
              <w:tabs>
                <w:tab w:val="left" w:pos="540"/>
              </w:tabs>
              <w:spacing w:line="240" w:lineRule="exact"/>
              <w:ind w:firstLine="400" w:firstLineChars="200"/>
              <w:rPr>
                <w:rFonts w:hint="eastAsia" w:ascii="Times New Roman" w:hAnsi="Times New Roman" w:eastAsia="宋体" w:cs="Times New Roman"/>
                <w:b w:val="0"/>
                <w:bCs/>
                <w:color w:val="000000" w:themeColor="text1"/>
                <w:sz w:val="20"/>
                <w:szCs w:val="20"/>
                <w:highlight w:val="none"/>
              </w:rPr>
            </w:pPr>
            <w:r>
              <w:rPr>
                <w:rFonts w:hint="eastAsia" w:ascii="Times New Roman" w:hAnsi="Times New Roman" w:eastAsia="宋体" w:cs="Times New Roman"/>
                <w:b w:val="0"/>
                <w:bCs/>
                <w:color w:val="000000" w:themeColor="text1"/>
                <w:sz w:val="20"/>
                <w:szCs w:val="20"/>
                <w:highlight w:val="none"/>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纠正措施的有效性需要改善。</w:t>
            </w:r>
          </w:p>
          <w:p>
            <w:pPr>
              <w:spacing w:line="240" w:lineRule="exact"/>
              <w:rPr>
                <w:b/>
                <w:color w:val="000000" w:themeColor="text1"/>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720" w:type="dxa"/>
            <w:vMerge w:val="continue"/>
            <w:vAlign w:val="center"/>
          </w:tcPr>
          <w:p>
            <w:pPr>
              <w:spacing w:line="240" w:lineRule="exact"/>
              <w:jc w:val="center"/>
              <w:rPr>
                <w:b/>
                <w:color w:val="000000" w:themeColor="text1"/>
                <w:sz w:val="20"/>
                <w:highlight w:val="none"/>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ascii="Times New Roman" w:hAnsi="Times New Roman" w:eastAsia="宋体" w:cs="Times New Roman"/>
                <w:b/>
                <w:color w:val="000000" w:themeColor="text1"/>
                <w:sz w:val="20"/>
                <w:szCs w:val="20"/>
                <w:highlight w:val="none"/>
              </w:rPr>
            </w:pPr>
            <w:r>
              <w:rPr>
                <w:rFonts w:hint="eastAsia" w:ascii="Times New Roman" w:hAnsi="Times New Roman" w:eastAsia="宋体" w:cs="Times New Roman"/>
                <w:b/>
                <w:color w:val="000000" w:themeColor="text1"/>
                <w:sz w:val="20"/>
                <w:szCs w:val="20"/>
                <w:highlight w:val="none"/>
              </w:rPr>
              <w:t>2（近一年）重大事故、顾客/相关方投诉：：</w:t>
            </w:r>
          </w:p>
          <w:p>
            <w:pPr>
              <w:spacing w:line="240" w:lineRule="exact"/>
              <w:rPr>
                <w:rFonts w:hint="eastAsia" w:ascii="Times New Roman" w:hAnsi="Times New Roman" w:eastAsia="宋体" w:cs="Times New Roman"/>
                <w:b/>
                <w:color w:val="000000" w:themeColor="text1"/>
                <w:sz w:val="20"/>
                <w:szCs w:val="20"/>
                <w:highlight w:val="none"/>
              </w:rPr>
            </w:pPr>
            <w:r>
              <w:rPr>
                <w:rFonts w:hint="eastAsia" w:ascii="Times New Roman" w:hAnsi="Times New Roman" w:eastAsia="宋体" w:cs="Times New Roman"/>
                <w:b/>
                <w:color w:val="000000" w:themeColor="text1"/>
                <w:sz w:val="20"/>
                <w:szCs w:val="20"/>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720" w:type="dxa"/>
            <w:vMerge w:val="continue"/>
            <w:vAlign w:val="center"/>
          </w:tcPr>
          <w:p>
            <w:pPr>
              <w:spacing w:line="240" w:lineRule="exact"/>
              <w:jc w:val="center"/>
              <w:rPr>
                <w:b/>
                <w:color w:val="000000" w:themeColor="text1"/>
                <w:sz w:val="20"/>
                <w:highlight w:val="none"/>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rFonts w:hint="eastAsia" w:ascii="Times New Roman" w:hAnsi="Times New Roman" w:eastAsia="宋体" w:cs="Times New Roman"/>
                <w:b/>
                <w:color w:val="000000" w:themeColor="text1"/>
                <w:sz w:val="20"/>
                <w:szCs w:val="20"/>
                <w:highlight w:val="none"/>
              </w:rPr>
            </w:pPr>
            <w:r>
              <w:rPr>
                <w:rFonts w:hint="eastAsia" w:ascii="Times New Roman" w:hAnsi="Times New Roman" w:eastAsia="宋体" w:cs="Times New Roman"/>
                <w:b/>
                <w:color w:val="000000" w:themeColor="text1"/>
                <w:sz w:val="20"/>
                <w:szCs w:val="20"/>
                <w:highlight w:val="none"/>
                <w:lang w:val="en-US" w:eastAsia="zh-CN"/>
              </w:rPr>
              <w:t>3</w:t>
            </w:r>
            <w:r>
              <w:rPr>
                <w:rFonts w:hint="eastAsia" w:ascii="Times New Roman" w:hAnsi="Times New Roman" w:eastAsia="宋体" w:cs="Times New Roman"/>
                <w:b/>
                <w:color w:val="000000" w:themeColor="text1"/>
                <w:sz w:val="20"/>
                <w:szCs w:val="20"/>
                <w:highlight w:val="none"/>
              </w:rPr>
              <w:t>.创新情况</w:t>
            </w:r>
          </w:p>
          <w:p>
            <w:pPr>
              <w:spacing w:line="240" w:lineRule="exact"/>
              <w:rPr>
                <w:rFonts w:hint="eastAsia" w:ascii="Times New Roman" w:hAnsi="Times New Roman" w:eastAsia="宋体" w:cs="Times New Roman"/>
                <w:b/>
                <w:color w:val="000000" w:themeColor="text1"/>
                <w:sz w:val="20"/>
                <w:szCs w:val="20"/>
                <w:highlight w:val="none"/>
                <w:lang w:val="en-US" w:eastAsia="zh-CN"/>
              </w:rPr>
            </w:pPr>
            <w:r>
              <w:rPr>
                <w:rFonts w:hint="eastAsia" w:ascii="Times New Roman" w:hAnsi="Times New Roman" w:eastAsia="宋体" w:cs="Times New Roman"/>
                <w:b/>
                <w:color w:val="000000" w:themeColor="text1"/>
                <w:sz w:val="20"/>
                <w:szCs w:val="20"/>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720" w:type="dxa"/>
            <w:vMerge w:val="continue"/>
            <w:vAlign w:val="center"/>
          </w:tcPr>
          <w:p>
            <w:pPr>
              <w:spacing w:line="240" w:lineRule="exact"/>
              <w:jc w:val="center"/>
              <w:rPr>
                <w:b/>
                <w:color w:val="000000" w:themeColor="text1"/>
                <w:sz w:val="20"/>
                <w:highlight w:val="none"/>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rFonts w:hint="eastAsia" w:ascii="Times New Roman" w:hAnsi="Times New Roman" w:eastAsia="宋体" w:cs="Times New Roman"/>
                <w:b/>
                <w:color w:val="000000" w:themeColor="text1"/>
                <w:sz w:val="20"/>
                <w:szCs w:val="20"/>
                <w:highlight w:val="none"/>
              </w:rPr>
            </w:pPr>
            <w:r>
              <w:rPr>
                <w:rFonts w:hint="eastAsia" w:ascii="Times New Roman" w:hAnsi="Times New Roman" w:eastAsia="宋体" w:cs="Times New Roman"/>
                <w:b/>
                <w:color w:val="000000" w:themeColor="text1"/>
                <w:sz w:val="20"/>
                <w:szCs w:val="20"/>
                <w:highlight w:val="none"/>
                <w:lang w:val="en-US" w:eastAsia="zh-CN"/>
              </w:rPr>
              <w:t>4</w:t>
            </w:r>
            <w:r>
              <w:rPr>
                <w:rFonts w:hint="eastAsia" w:ascii="Times New Roman" w:hAnsi="Times New Roman" w:eastAsia="宋体" w:cs="Times New Roman"/>
                <w:b/>
                <w:color w:val="000000" w:themeColor="text1"/>
                <w:sz w:val="20"/>
                <w:szCs w:val="20"/>
                <w:highlight w:val="none"/>
              </w:rPr>
              <w:t>. 上次不符合的整改情况（再认证填写）</w:t>
            </w:r>
          </w:p>
          <w:p>
            <w:pPr>
              <w:spacing w:line="240" w:lineRule="exact"/>
              <w:rPr>
                <w:rFonts w:hint="default" w:ascii="Times New Roman" w:hAnsi="Times New Roman" w:eastAsia="宋体" w:cs="Times New Roman"/>
                <w:b/>
                <w:color w:val="000000" w:themeColor="text1"/>
                <w:sz w:val="20"/>
                <w:szCs w:val="20"/>
                <w:highlight w:val="none"/>
                <w:lang w:val="en-US" w:eastAsia="zh-CN"/>
              </w:rPr>
            </w:pPr>
            <w:r>
              <w:rPr>
                <w:rFonts w:hint="eastAsia" w:cs="Times New Roman"/>
                <w:b/>
                <w:color w:val="000000" w:themeColor="text1"/>
                <w:sz w:val="20"/>
                <w:szCs w:val="20"/>
                <w:highlight w:val="none"/>
                <w:lang w:val="en-US" w:eastAsia="zh-CN"/>
              </w:rPr>
              <w:t>上次审核不符合条款8.5.1，经本次验证未出现同类情况发生。</w:t>
            </w:r>
          </w:p>
        </w:tc>
      </w:tr>
    </w:tbl>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6"/>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rPr>
          <w:rFonts w:ascii="宋体"/>
          <w:b/>
          <w:szCs w:val="21"/>
        </w:rPr>
      </w:pPr>
      <w:r>
        <w:rPr>
          <w:rFonts w:hint="eastAsia"/>
          <w:b/>
          <w:spacing w:val="-10"/>
          <w:szCs w:val="21"/>
        </w:rPr>
        <w:sym w:font="Wingdings 2" w:char="0052"/>
      </w:r>
      <w:r>
        <w:rPr>
          <w:rFonts w:hint="eastAsia" w:ascii="宋体" w:hAnsi="宋体"/>
          <w:b/>
          <w:szCs w:val="21"/>
        </w:rPr>
        <w:t>达到审核目的</w:t>
      </w:r>
    </w:p>
    <w:p>
      <w:pPr>
        <w:snapToGrid w:val="0"/>
        <w:spacing w:line="360" w:lineRule="auto"/>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w:t>
      </w:r>
      <w:r>
        <w:rPr>
          <w:rFonts w:hint="eastAsia" w:ascii="宋体" w:hAnsi="宋体"/>
          <w:b/>
          <w:szCs w:val="21"/>
          <w:lang w:val="en-US" w:eastAsia="zh-CN"/>
        </w:rPr>
        <w:t>1</w:t>
      </w:r>
      <w:r>
        <w:rPr>
          <w:rFonts w:hint="eastAsia" w:ascii="宋体" w:hAnsi="宋体"/>
          <w:b/>
          <w:szCs w:val="21"/>
        </w:rPr>
        <w:t>项；其中</w:t>
      </w:r>
      <w:r>
        <w:rPr>
          <w:rFonts w:ascii="宋体" w:hAnsi="宋体"/>
          <w:b/>
          <w:szCs w:val="21"/>
        </w:rPr>
        <w:pict>
          <v:line id="直接连接符 1" o:spid="_x0000_s1028" o:spt="20" style="position:absolute;left:0pt;margin-left:210pt;margin-top:16.2pt;height:0pt;width:0.05pt;z-index:251659264;mso-width-relative:page;mso-height-relative:page;" coordsize="21600,21600" o:allowincell="f">
            <v:path arrowok="t"/>
            <v:fill focussize="0,0"/>
            <v:stroke/>
            <v:imagedata o:title=""/>
            <o:lock v:ext="edit"/>
          </v:line>
        </w:pict>
      </w:r>
      <w:r>
        <w:rPr>
          <w:rFonts w:hint="eastAsia" w:ascii="宋体" w:hAnsi="宋体"/>
          <w:b/>
          <w:szCs w:val="21"/>
        </w:rPr>
        <w:t>严重不符合</w:t>
      </w:r>
      <w:r>
        <w:rPr>
          <w:rFonts w:hint="eastAsia" w:ascii="宋体" w:hAnsi="宋体"/>
          <w:b/>
          <w:szCs w:val="21"/>
          <w:lang w:val="en-US" w:eastAsia="zh-CN"/>
        </w:rPr>
        <w:t>0</w:t>
      </w:r>
      <w:r>
        <w:rPr>
          <w:rFonts w:hint="eastAsia" w:ascii="宋体" w:hAnsi="宋体"/>
          <w:b/>
          <w:szCs w:val="21"/>
        </w:rPr>
        <w:t>项，一般不符合</w:t>
      </w:r>
      <w:r>
        <w:rPr>
          <w:rFonts w:hint="eastAsia" w:ascii="宋体" w:hAnsi="宋体"/>
          <w:b/>
          <w:szCs w:val="21"/>
          <w:lang w:val="en-US" w:eastAsia="zh-CN"/>
        </w:rPr>
        <w:t>1</w:t>
      </w:r>
      <w:r>
        <w:rPr>
          <w:rFonts w:hint="eastAsia" w:ascii="宋体" w:hAnsi="宋体"/>
          <w:b/>
          <w:szCs w:val="21"/>
        </w:rPr>
        <w:t>项，观察项项分布在部门条款，见不符合项分布表。（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6"/>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ind w:left="240" w:leftChars="100" w:firstLine="120" w:firstLineChars="50"/>
              <w:jc w:val="left"/>
              <w:rPr>
                <w:b/>
                <w:bCs/>
              </w:rPr>
            </w:pPr>
            <w:r>
              <w:rPr>
                <w:b/>
                <w:bCs/>
              </w:rPr>
              <w:t>1.</w:t>
            </w:r>
            <w:r>
              <w:rPr>
                <w:rFonts w:hint="eastAsia"/>
                <w:b/>
                <w:bCs/>
              </w:rPr>
              <w:sym w:font="Wingdings 2" w:char="0052"/>
            </w:r>
            <w:r>
              <w:rPr>
                <w:b/>
                <w:bCs/>
              </w:rPr>
              <w:t>QMS</w:t>
            </w:r>
            <w:r>
              <w:rPr>
                <w:rFonts w:hint="eastAsia"/>
                <w:b/>
                <w:bCs/>
              </w:rPr>
              <w:t>□50430□</w:t>
            </w:r>
            <w:r>
              <w:rPr>
                <w:b/>
                <w:bCs/>
              </w:rPr>
              <w:t xml:space="preserve">EMS  </w:t>
            </w:r>
            <w:r>
              <w:rPr>
                <w:rFonts w:hint="eastAsia"/>
                <w:b/>
                <w:bCs/>
              </w:rPr>
              <w:t>□</w:t>
            </w:r>
            <w:r>
              <w:rPr>
                <w:b/>
                <w:bCs/>
              </w:rPr>
              <w:t>OHSMS</w:t>
            </w:r>
          </w:p>
          <w:p>
            <w:pPr>
              <w:spacing w:line="280" w:lineRule="exact"/>
              <w:rPr>
                <w:b/>
                <w:bCs/>
              </w:rPr>
            </w:pPr>
            <w:r>
              <w:rPr>
                <w:rFonts w:hint="eastAsia"/>
                <w:b/>
                <w:bCs/>
              </w:rPr>
              <w:t>的适宜性、充分性、运行有效性，自我完善机制等，管理体系满足适用要求和实现预期结果的能力。</w:t>
            </w:r>
          </w:p>
          <w:p>
            <w:pPr>
              <w:spacing w:line="280" w:lineRule="exact"/>
              <w:ind w:left="331" w:leftChars="88" w:hanging="120" w:hangingChars="50"/>
              <w:rPr>
                <w:b/>
                <w:bCs/>
              </w:rPr>
            </w:pPr>
            <w:r>
              <w:rPr>
                <w:b/>
                <w:bCs/>
              </w:rPr>
              <w:t>(</w:t>
            </w:r>
            <w:r>
              <w:rPr>
                <w:rFonts w:hint="eastAsia"/>
                <w:b/>
                <w:bCs/>
              </w:rPr>
              <w:t>描述组织的管理体系在认证周期内持续对过程控制的情况，持续满足标准要求和目标方面的有效性，向顾客提供稳定、合格产品，满足适用的环境</w:t>
            </w:r>
            <w:r>
              <w:rPr>
                <w:b/>
                <w:bCs/>
              </w:rPr>
              <w:t>/</w:t>
            </w:r>
            <w:r>
              <w:rPr>
                <w:rFonts w:hint="eastAsia"/>
                <w:b/>
                <w:bCs/>
              </w:rPr>
              <w:t>职业健康安全法规、防止污染、重大事故和持续改进而策划的活动的情况；扩大范围部分体系运行情况</w:t>
            </w:r>
            <w:r>
              <w:rPr>
                <w:b/>
                <w:bCs/>
              </w:rPr>
              <w:t>)</w:t>
            </w:r>
          </w:p>
          <w:p>
            <w:pPr>
              <w:spacing w:line="240" w:lineRule="exact"/>
              <w:rPr>
                <w:b/>
                <w:bCs/>
              </w:rPr>
            </w:pPr>
          </w:p>
          <w:p>
            <w:pPr>
              <w:pStyle w:val="2"/>
              <w:rPr>
                <w:b/>
                <w:bCs/>
              </w:rPr>
            </w:pPr>
          </w:p>
          <w:p>
            <w:pPr>
              <w:rPr>
                <w:b/>
                <w:bCs/>
              </w:rPr>
            </w:pPr>
          </w:p>
          <w:p>
            <w:pPr>
              <w:pStyle w:val="2"/>
              <w:rPr>
                <w:b/>
                <w:bCs/>
              </w:rPr>
            </w:pPr>
          </w:p>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b/>
                <w:bCs/>
              </w:rPr>
            </w:pPr>
            <w:r>
              <w:rPr>
                <w:b/>
                <w:bCs/>
              </w:rPr>
              <w:t xml:space="preserve">2. </w:t>
            </w:r>
            <w:r>
              <w:rPr>
                <w:rFonts w:hint="eastAsia"/>
                <w:b/>
                <w:bCs/>
              </w:rPr>
              <w:t>审核组推荐意见：</w:t>
            </w:r>
          </w:p>
          <w:p>
            <w:pPr>
              <w:spacing w:line="280" w:lineRule="exact"/>
              <w:ind w:firstLine="361" w:firstLineChars="150"/>
              <w:rPr>
                <w:b/>
                <w:bCs/>
              </w:rPr>
            </w:pPr>
            <w:r>
              <w:rPr>
                <w:rFonts w:hint="eastAsia"/>
                <w:b/>
                <w:bCs/>
              </w:rPr>
              <w:t>□推荐保持（□</w:t>
            </w:r>
            <w:r>
              <w:rPr>
                <w:b/>
                <w:bCs/>
              </w:rPr>
              <w:t>QMS</w:t>
            </w:r>
            <w:r>
              <w:rPr>
                <w:rFonts w:hint="eastAsia"/>
                <w:b/>
                <w:bCs/>
              </w:rPr>
              <w:t>□50430□</w:t>
            </w:r>
            <w:r>
              <w:rPr>
                <w:b/>
                <w:bCs/>
              </w:rPr>
              <w:t xml:space="preserve">EMS  </w:t>
            </w:r>
            <w:r>
              <w:rPr>
                <w:rFonts w:hint="eastAsia"/>
                <w:b/>
                <w:bCs/>
              </w:rPr>
              <w:t>□</w:t>
            </w:r>
            <w:r>
              <w:rPr>
                <w:b/>
                <w:bCs/>
              </w:rPr>
              <w:t>OHSMS</w:t>
            </w:r>
          </w:p>
          <w:p>
            <w:pPr>
              <w:spacing w:line="280" w:lineRule="exact"/>
              <w:ind w:firstLine="361" w:firstLineChars="150"/>
              <w:rPr>
                <w:b/>
                <w:bCs/>
              </w:rPr>
            </w:pPr>
            <w:r>
              <w:rPr>
                <w:rFonts w:hint="eastAsia"/>
                <w:b/>
                <w:bCs/>
              </w:rPr>
              <w:sym w:font="Wingdings 2" w:char="0052"/>
            </w:r>
            <w:r>
              <w:rPr>
                <w:b/>
                <w:bCs/>
              </w:rPr>
              <w:t>(</w:t>
            </w:r>
            <w:r>
              <w:rPr>
                <w:rFonts w:hint="eastAsia"/>
                <w:b/>
                <w:bCs/>
              </w:rPr>
              <w:t>在完成纠正措施后</w:t>
            </w:r>
            <w:r>
              <w:rPr>
                <w:b/>
                <w:bCs/>
              </w:rPr>
              <w:t>)</w:t>
            </w:r>
            <w:r>
              <w:rPr>
                <w:rFonts w:hint="eastAsia"/>
                <w:b/>
                <w:bCs/>
              </w:rPr>
              <w:t>推荐保持（</w:t>
            </w:r>
            <w:r>
              <w:rPr>
                <w:rFonts w:hint="eastAsia"/>
                <w:b/>
                <w:bCs/>
              </w:rPr>
              <w:sym w:font="Wingdings 2" w:char="0052"/>
            </w:r>
            <w:r>
              <w:rPr>
                <w:b/>
                <w:bCs/>
              </w:rPr>
              <w:t>QMS</w:t>
            </w:r>
            <w:r>
              <w:rPr>
                <w:rFonts w:hint="eastAsia"/>
                <w:b/>
                <w:bCs/>
              </w:rPr>
              <w:t>□50430□</w:t>
            </w:r>
            <w:r>
              <w:rPr>
                <w:b/>
                <w:bCs/>
              </w:rPr>
              <w:t xml:space="preserve">EMS  </w:t>
            </w:r>
            <w:r>
              <w:rPr>
                <w:rFonts w:hint="eastAsia"/>
                <w:b/>
                <w:bCs/>
              </w:rPr>
              <w:t>□</w:t>
            </w:r>
            <w:r>
              <w:rPr>
                <w:b/>
                <w:bCs/>
              </w:rPr>
              <w:t>OHSMS</w:t>
            </w:r>
          </w:p>
          <w:p>
            <w:pPr>
              <w:spacing w:line="280" w:lineRule="exact"/>
              <w:ind w:firstLine="361" w:firstLineChars="150"/>
              <w:rPr>
                <w:b/>
                <w:bCs/>
              </w:rPr>
            </w:pPr>
            <w:r>
              <w:rPr>
                <w:rFonts w:hint="eastAsia"/>
                <w:b/>
                <w:bCs/>
              </w:rPr>
              <w:t>□延期推荐（□</w:t>
            </w:r>
            <w:r>
              <w:rPr>
                <w:b/>
                <w:bCs/>
              </w:rPr>
              <w:t>QMS</w:t>
            </w:r>
            <w:r>
              <w:rPr>
                <w:rFonts w:hint="eastAsia"/>
                <w:b/>
                <w:bCs/>
              </w:rPr>
              <w:t>□50430□</w:t>
            </w:r>
            <w:r>
              <w:rPr>
                <w:b/>
                <w:bCs/>
              </w:rPr>
              <w:t xml:space="preserve">EMS  </w:t>
            </w:r>
            <w:r>
              <w:rPr>
                <w:rFonts w:hint="eastAsia"/>
                <w:b/>
                <w:bCs/>
              </w:rPr>
              <w:t>□</w:t>
            </w:r>
            <w:r>
              <w:rPr>
                <w:b/>
                <w:bCs/>
              </w:rPr>
              <w:t>OHSMS</w:t>
            </w:r>
            <w:r>
              <w:rPr>
                <w:rFonts w:hint="eastAsia"/>
                <w:b/>
                <w:bCs/>
              </w:rPr>
              <w:t>）</w:t>
            </w:r>
          </w:p>
          <w:p>
            <w:pPr>
              <w:spacing w:line="280" w:lineRule="exact"/>
              <w:ind w:firstLine="361" w:firstLineChars="150"/>
              <w:rPr>
                <w:b/>
                <w:bCs/>
              </w:rPr>
            </w:pPr>
            <w:r>
              <w:rPr>
                <w:rFonts w:hint="eastAsia"/>
                <w:b/>
                <w:bCs/>
              </w:rPr>
              <w:t>□不推荐（□</w:t>
            </w:r>
            <w:r>
              <w:rPr>
                <w:b/>
                <w:bCs/>
              </w:rPr>
              <w:t>QMS</w:t>
            </w:r>
            <w:r>
              <w:rPr>
                <w:rFonts w:hint="eastAsia"/>
                <w:b/>
                <w:bCs/>
              </w:rPr>
              <w:t>□50430□</w:t>
            </w:r>
            <w:r>
              <w:rPr>
                <w:b/>
                <w:bCs/>
              </w:rPr>
              <w:t xml:space="preserve">EMS  </w:t>
            </w:r>
            <w:r>
              <w:rPr>
                <w:rFonts w:hint="eastAsia"/>
                <w:b/>
                <w:bCs/>
              </w:rPr>
              <w:t>□</w:t>
            </w:r>
            <w:r>
              <w:rPr>
                <w:b/>
                <w:bCs/>
              </w:rPr>
              <w:t>OHSMS</w:t>
            </w:r>
            <w:r>
              <w:rPr>
                <w:rFonts w:hint="eastAsia"/>
                <w:b/>
                <w:bCs/>
              </w:rPr>
              <w:t>）</w:t>
            </w:r>
          </w:p>
          <w:p>
            <w:pPr>
              <w:spacing w:line="280" w:lineRule="exact"/>
              <w:ind w:firstLine="361" w:firstLineChars="150"/>
              <w:rPr>
                <w:b/>
                <w:bCs/>
              </w:rPr>
            </w:pPr>
            <w:r>
              <w:rPr>
                <w:rFonts w:hint="eastAsia"/>
                <w:b/>
                <w:bCs/>
              </w:rPr>
              <w:t>延期推荐、不推荐或缩小认证范围的说明</w:t>
            </w:r>
            <w:r>
              <w:rPr>
                <w:b/>
                <w:bCs/>
              </w:rPr>
              <w:t>:</w:t>
            </w:r>
          </w:p>
          <w:p>
            <w:pPr>
              <w:pStyle w:val="2"/>
              <w:rPr>
                <w:b/>
                <w:bCs/>
              </w:rPr>
            </w:pPr>
          </w:p>
          <w:p>
            <w:pPr>
              <w:rPr>
                <w:b/>
                <w:bCs/>
              </w:rPr>
            </w:pPr>
          </w:p>
          <w:p>
            <w:pPr>
              <w:pStyle w:val="2"/>
              <w:rPr>
                <w:b/>
                <w:bCs/>
              </w:rPr>
            </w:pPr>
          </w:p>
          <w:p>
            <w:pPr>
              <w:rPr>
                <w:b/>
                <w:bCs/>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rFonts w:hint="eastAsia" w:eastAsia="宋体"/>
          <w:b/>
          <w:bCs/>
          <w:sz w:val="21"/>
          <w:szCs w:val="28"/>
          <w:lang w:val="en-US" w:eastAsia="zh-CN"/>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r>
        <w:rPr>
          <w:rFonts w:hint="eastAsia"/>
          <w:b/>
          <w:sz w:val="26"/>
          <w:szCs w:val="26"/>
          <w:lang w:val="en-US" w:eastAsia="zh-CN"/>
        </w:rPr>
        <w:t>无</w:t>
      </w:r>
    </w:p>
    <w:p>
      <w:pPr>
        <w:tabs>
          <w:tab w:val="left" w:pos="645"/>
        </w:tabs>
        <w:spacing w:after="163" w:afterLines="50" w:line="360" w:lineRule="exact"/>
        <w:rPr>
          <w:b/>
          <w:sz w:val="16"/>
          <w:szCs w:val="16"/>
        </w:rPr>
      </w:pPr>
      <w:r>
        <w:rPr>
          <w:rFonts w:hint="eastAsia" w:ascii="宋体" w:hAnsi="宋体"/>
          <w:b/>
          <w:kern w:val="0"/>
          <w:sz w:val="20"/>
          <w:szCs w:val="20"/>
        </w:rPr>
        <w:drawing>
          <wp:anchor distT="0" distB="0" distL="114300" distR="114300" simplePos="0" relativeHeight="251660288" behindDoc="0" locked="0" layoutInCell="1" allowOverlap="1">
            <wp:simplePos x="0" y="0"/>
            <wp:positionH relativeFrom="column">
              <wp:posOffset>1786255</wp:posOffset>
            </wp:positionH>
            <wp:positionV relativeFrom="page">
              <wp:posOffset>1447800</wp:posOffset>
            </wp:positionV>
            <wp:extent cx="409575" cy="264160"/>
            <wp:effectExtent l="0" t="0" r="9525" b="2540"/>
            <wp:wrapSquare wrapText="bothSides"/>
            <wp:docPr id="2" name="图片 2" descr="d702a9008b5de35042886cdb39a46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702a9008b5de35042886cdb39a46e9"/>
                    <pic:cNvPicPr>
                      <a:picLocks noChangeAspect="1"/>
                    </pic:cNvPicPr>
                  </pic:nvPicPr>
                  <pic:blipFill>
                    <a:blip r:embed="rId6"/>
                    <a:stretch>
                      <a:fillRect/>
                    </a:stretch>
                  </pic:blipFill>
                  <pic:spPr>
                    <a:xfrm>
                      <a:off x="0" y="0"/>
                      <a:ext cx="409575" cy="264160"/>
                    </a:xfrm>
                    <a:prstGeom prst="rect">
                      <a:avLst/>
                    </a:prstGeom>
                    <a:noFill/>
                    <a:ln>
                      <a:noFill/>
                    </a:ln>
                  </pic:spPr>
                </pic:pic>
              </a:graphicData>
            </a:graphic>
          </wp:anchor>
        </w:drawing>
      </w: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550" w:firstLineChars="250"/>
        <w:rPr>
          <w:b/>
          <w:sz w:val="21"/>
        </w:rPr>
      </w:pPr>
      <w:r>
        <w:rPr>
          <w:sz w:val="22"/>
          <w:szCs w:val="22"/>
        </w:rPr>
        <w:drawing>
          <wp:anchor distT="0" distB="0" distL="114300" distR="114300" simplePos="0" relativeHeight="251661312" behindDoc="0" locked="0" layoutInCell="1" allowOverlap="1">
            <wp:simplePos x="0" y="0"/>
            <wp:positionH relativeFrom="column">
              <wp:posOffset>1960880</wp:posOffset>
            </wp:positionH>
            <wp:positionV relativeFrom="paragraph">
              <wp:posOffset>161925</wp:posOffset>
            </wp:positionV>
            <wp:extent cx="473710" cy="213360"/>
            <wp:effectExtent l="0" t="0" r="2540" b="15240"/>
            <wp:wrapNone/>
            <wp:docPr id="6" name="图片 1" descr="C:\Users\ADMINI~1\AppData\Local\Temp\WeChat Files\a634927fd83e4b1f218dd59a4bd545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C:\Users\ADMINI~1\AppData\Local\Temp\WeChat Files\a634927fd83e4b1f218dd59a4bd545b.png"/>
                    <pic:cNvPicPr>
                      <a:picLocks noChangeAspect="1" noChangeArrowheads="1"/>
                    </pic:cNvPicPr>
                  </pic:nvPicPr>
                  <pic:blipFill>
                    <a:blip r:embed="rId7" cstate="print"/>
                    <a:srcRect/>
                    <a:stretch>
                      <a:fillRect/>
                    </a:stretch>
                  </pic:blipFill>
                  <pic:spPr>
                    <a:xfrm>
                      <a:off x="0" y="0"/>
                      <a:ext cx="473710" cy="213360"/>
                    </a:xfrm>
                    <a:prstGeom prst="rect">
                      <a:avLst/>
                    </a:prstGeom>
                    <a:noFill/>
                    <a:ln w="9525">
                      <a:noFill/>
                      <a:miter lim="800000"/>
                      <a:headEnd/>
                      <a:tailEnd/>
                    </a:ln>
                  </pic:spPr>
                </pic:pic>
              </a:graphicData>
            </a:graphic>
          </wp:anchor>
        </w:drawing>
      </w:r>
      <w:r>
        <w:rPr>
          <w:rFonts w:hint="eastAsia"/>
          <w:b/>
          <w:sz w:val="21"/>
        </w:rPr>
        <w:t>审核组组员（签名）：</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2021年06月28日</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sym w:font="Wingdings 2" w:char="0052"/>
      </w:r>
      <w:r>
        <w:rPr>
          <w:b/>
          <w:sz w:val="21"/>
          <w:szCs w:val="21"/>
        </w:rPr>
        <w:t>QMS (</w:t>
      </w:r>
      <w:r>
        <w:rPr>
          <w:rFonts w:hint="eastAsia"/>
          <w:b/>
          <w:sz w:val="21"/>
          <w:szCs w:val="21"/>
          <w:lang w:val="en-US" w:eastAsia="zh-CN"/>
        </w:rPr>
        <w:t xml:space="preserve"> 1 </w:t>
      </w:r>
      <w:r>
        <w:rPr>
          <w:b/>
          <w:sz w:val="21"/>
          <w:szCs w:val="21"/>
        </w:rPr>
        <w:t>)</w:t>
      </w:r>
      <w:r>
        <w:rPr>
          <w:rFonts w:hint="eastAsia"/>
          <w:b/>
          <w:sz w:val="21"/>
          <w:szCs w:val="21"/>
        </w:rPr>
        <w:t>个一般不符合，</w:t>
      </w:r>
      <w:r>
        <w:rPr>
          <w:b/>
          <w:sz w:val="21"/>
          <w:szCs w:val="21"/>
        </w:rPr>
        <w:t>(</w:t>
      </w:r>
      <w:r>
        <w:rPr>
          <w:rFonts w:hint="eastAsia"/>
          <w:b/>
          <w:sz w:val="21"/>
          <w:szCs w:val="21"/>
          <w:lang w:val="en-US" w:eastAsia="zh-CN"/>
        </w:rPr>
        <w:t xml:space="preserve">  </w:t>
      </w:r>
      <w:r>
        <w:rPr>
          <w:b/>
          <w:sz w:val="21"/>
          <w:szCs w:val="21"/>
        </w:rPr>
        <w:t>)</w:t>
      </w:r>
      <w:r>
        <w:rPr>
          <w:rFonts w:hint="eastAsia"/>
          <w:b/>
          <w:sz w:val="21"/>
          <w:szCs w:val="21"/>
        </w:rPr>
        <w:t>个严重不符合，</w:t>
      </w:r>
      <w:r>
        <w:rPr>
          <w:rFonts w:hint="eastAsia"/>
          <w:b/>
          <w:sz w:val="21"/>
          <w:szCs w:val="21"/>
        </w:rPr>
        <w:sym w:font="Wingdings 2" w:char="0052"/>
      </w:r>
      <w:r>
        <w:rPr>
          <w:rFonts w:hint="eastAsia"/>
          <w:b/>
          <w:sz w:val="21"/>
          <w:szCs w:val="21"/>
        </w:rPr>
        <w:t>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lang w:val="en-US" w:eastAsia="zh-CN"/>
        </w:rPr>
        <w:t xml:space="preserve">  </w:t>
      </w:r>
      <w:r>
        <w:rPr>
          <w:b/>
          <w:sz w:val="21"/>
          <w:szCs w:val="21"/>
        </w:rPr>
        <w:t>)</w:t>
      </w:r>
      <w:r>
        <w:rPr>
          <w:rFonts w:hint="eastAsia"/>
          <w:b/>
          <w:sz w:val="21"/>
          <w:szCs w:val="21"/>
        </w:rPr>
        <w:t>个一般不符合，</w:t>
      </w:r>
      <w:r>
        <w:rPr>
          <w:b/>
          <w:sz w:val="21"/>
          <w:szCs w:val="21"/>
        </w:rPr>
        <w:t>(</w:t>
      </w:r>
      <w:r>
        <w:rPr>
          <w:rFonts w:hint="eastAsia"/>
          <w:b/>
          <w:sz w:val="21"/>
          <w:szCs w:val="21"/>
          <w:lang w:val="en-US" w:eastAsia="zh-CN"/>
        </w:rPr>
        <w:t xml:space="preserve"> </w:t>
      </w:r>
      <w:r>
        <w:rPr>
          <w:b/>
          <w:sz w:val="21"/>
          <w:szCs w:val="21"/>
        </w:rPr>
        <w:t xml:space="preserve">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keepNext w:val="0"/>
        <w:keepLines w:val="0"/>
        <w:pageBreakBefore w:val="0"/>
        <w:widowControl w:val="0"/>
        <w:kinsoku/>
        <w:wordWrap/>
        <w:overflowPunct/>
        <w:topLinePunct w:val="0"/>
        <w:autoSpaceDE/>
        <w:autoSpaceDN/>
        <w:bidi w:val="0"/>
        <w:adjustRightInd/>
        <w:spacing w:before="163" w:beforeLines="50" w:line="240" w:lineRule="auto"/>
        <w:textAlignment w:val="auto"/>
        <w:rPr>
          <w:b/>
          <w:sz w:val="21"/>
          <w:szCs w:val="21"/>
          <w:u w:val="single"/>
        </w:rPr>
      </w:pPr>
      <w:r>
        <w:rPr>
          <w:rFonts w:hint="eastAsia"/>
          <w:b/>
          <w:sz w:val="21"/>
          <w:szCs w:val="21"/>
        </w:rPr>
        <w:t>存在问题说明及意见：</w:t>
      </w:r>
    </w:p>
    <w:p>
      <w:pPr>
        <w:keepNext w:val="0"/>
        <w:keepLines w:val="0"/>
        <w:pageBreakBefore w:val="0"/>
        <w:widowControl w:val="0"/>
        <w:kinsoku/>
        <w:wordWrap/>
        <w:overflowPunct/>
        <w:topLinePunct w:val="0"/>
        <w:autoSpaceDE/>
        <w:autoSpaceDN/>
        <w:bidi w:val="0"/>
        <w:adjustRightInd/>
        <w:spacing w:before="163" w:beforeLines="50" w:line="240" w:lineRule="auto"/>
        <w:ind w:firstLine="632" w:firstLineChars="300"/>
        <w:textAlignment w:val="auto"/>
        <w:rPr>
          <w:b/>
          <w:sz w:val="21"/>
          <w:szCs w:val="21"/>
        </w:rPr>
      </w:pPr>
      <w:r>
        <w:rPr>
          <w:b/>
          <w:sz w:val="21"/>
          <w:szCs w:val="21"/>
        </w:rPr>
        <w:t>2.</w:t>
      </w:r>
      <w:r>
        <w:rPr>
          <w:rFonts w:hint="eastAsia"/>
          <w:b/>
          <w:sz w:val="21"/>
          <w:szCs w:val="21"/>
        </w:rPr>
        <w:t>验证结论：</w:t>
      </w:r>
    </w:p>
    <w:p>
      <w:pPr>
        <w:keepNext w:val="0"/>
        <w:keepLines w:val="0"/>
        <w:pageBreakBefore w:val="0"/>
        <w:widowControl w:val="0"/>
        <w:tabs>
          <w:tab w:val="left" w:pos="6880"/>
          <w:tab w:val="left" w:pos="7740"/>
          <w:tab w:val="left" w:pos="8385"/>
        </w:tabs>
        <w:kinsoku/>
        <w:wordWrap/>
        <w:overflowPunct/>
        <w:topLinePunct w:val="0"/>
        <w:autoSpaceDE/>
        <w:autoSpaceDN/>
        <w:bidi w:val="0"/>
        <w:adjustRightInd/>
        <w:snapToGrid w:val="0"/>
        <w:spacing w:before="163" w:beforeLines="50" w:line="240" w:lineRule="auto"/>
        <w:ind w:firstLine="1717" w:firstLineChars="900"/>
        <w:textAlignment w:val="auto"/>
        <w:rPr>
          <w:rFonts w:hint="eastAsia"/>
          <w:b/>
          <w:sz w:val="21"/>
          <w:szCs w:val="21"/>
        </w:rPr>
      </w:pPr>
      <w:r>
        <w:rPr>
          <w:rFonts w:hint="eastAsia"/>
          <w:b/>
          <w:spacing w:val="-10"/>
          <w:sz w:val="21"/>
          <w:szCs w:val="21"/>
        </w:rPr>
        <w:sym w:font="Wingdings 2" w:char="0052"/>
      </w:r>
      <w:r>
        <w:rPr>
          <w:rFonts w:hint="eastAsia"/>
          <w:b/>
          <w:sz w:val="21"/>
          <w:szCs w:val="21"/>
        </w:rPr>
        <w:t>同意保持注册</w:t>
      </w:r>
      <w:r>
        <w:rPr>
          <w:rFonts w:hint="eastAsia"/>
          <w:b/>
          <w:spacing w:val="-10"/>
          <w:sz w:val="21"/>
          <w:szCs w:val="21"/>
        </w:rPr>
        <w:t>□</w:t>
      </w:r>
      <w:r>
        <w:rPr>
          <w:rFonts w:hint="eastAsia"/>
          <w:b/>
          <w:sz w:val="21"/>
          <w:szCs w:val="21"/>
        </w:rPr>
        <w:t>不同意保持注册</w:t>
      </w:r>
      <w:bookmarkStart w:id="29" w:name="_GoBack"/>
      <w:bookmarkEnd w:id="29"/>
    </w:p>
    <w:p>
      <w:pPr>
        <w:pStyle w:val="2"/>
        <w:rPr>
          <w:rFonts w:hint="eastAsia" w:ascii="Times New Roman" w:hAnsi="Times New Roman" w:eastAsia="宋体" w:cs="Times New Roman"/>
          <w:b/>
          <w:kern w:val="2"/>
          <w:sz w:val="21"/>
          <w:szCs w:val="21"/>
          <w:lang w:val="en-US" w:eastAsia="zh-CN" w:bidi="ar-SA"/>
        </w:rPr>
      </w:pPr>
      <w:r>
        <w:rPr>
          <w:rFonts w:hint="eastAsia" w:ascii="宋体" w:hAnsi="宋体"/>
          <w:b/>
          <w:kern w:val="0"/>
          <w:sz w:val="20"/>
          <w:szCs w:val="20"/>
        </w:rPr>
        <w:drawing>
          <wp:anchor distT="0" distB="0" distL="114300" distR="114300" simplePos="0" relativeHeight="251662336" behindDoc="0" locked="0" layoutInCell="1" allowOverlap="1">
            <wp:simplePos x="0" y="0"/>
            <wp:positionH relativeFrom="column">
              <wp:posOffset>1579880</wp:posOffset>
            </wp:positionH>
            <wp:positionV relativeFrom="page">
              <wp:posOffset>4613275</wp:posOffset>
            </wp:positionV>
            <wp:extent cx="409575" cy="264160"/>
            <wp:effectExtent l="0" t="0" r="9525" b="2540"/>
            <wp:wrapSquare wrapText="bothSides"/>
            <wp:docPr id="3" name="图片 3" descr="d702a9008b5de35042886cdb39a46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702a9008b5de35042886cdb39a46e9"/>
                    <pic:cNvPicPr>
                      <a:picLocks noChangeAspect="1"/>
                    </pic:cNvPicPr>
                  </pic:nvPicPr>
                  <pic:blipFill>
                    <a:blip r:embed="rId6"/>
                    <a:stretch>
                      <a:fillRect/>
                    </a:stretch>
                  </pic:blipFill>
                  <pic:spPr>
                    <a:xfrm>
                      <a:off x="0" y="0"/>
                      <a:ext cx="409575" cy="264160"/>
                    </a:xfrm>
                    <a:prstGeom prst="rect">
                      <a:avLst/>
                    </a:prstGeom>
                    <a:noFill/>
                    <a:ln>
                      <a:noFill/>
                    </a:ln>
                  </pic:spPr>
                </pic:pic>
              </a:graphicData>
            </a:graphic>
          </wp:anchor>
        </w:drawing>
      </w:r>
      <w:r>
        <w:rPr>
          <w:rFonts w:hint="eastAsia"/>
          <w:lang w:val="en-US" w:eastAsia="zh-CN"/>
        </w:rPr>
        <w:t xml:space="preserve">     </w:t>
      </w:r>
      <w:r>
        <w:rPr>
          <w:rFonts w:hint="eastAsia" w:ascii="Times New Roman" w:hAnsi="Times New Roman" w:eastAsia="宋体" w:cs="Times New Roman"/>
          <w:b/>
          <w:kern w:val="2"/>
          <w:sz w:val="21"/>
          <w:szCs w:val="21"/>
          <w:lang w:val="en-US" w:eastAsia="zh-CN" w:bidi="ar-SA"/>
        </w:rPr>
        <w:t xml:space="preserve">    </w:t>
      </w:r>
    </w:p>
    <w:p>
      <w:pPr>
        <w:pStyle w:val="2"/>
        <w:ind w:firstLine="1265" w:firstLineChars="600"/>
        <w:rPr>
          <w:rFonts w:hint="default"/>
          <w:lang w:val="en-US" w:eastAsia="zh-CN"/>
        </w:rPr>
      </w:pPr>
      <w:r>
        <w:rPr>
          <w:rFonts w:hint="eastAsia" w:ascii="Times New Roman" w:hAnsi="Times New Roman" w:eastAsia="宋体" w:cs="Times New Roman"/>
          <w:b/>
          <w:kern w:val="2"/>
          <w:sz w:val="21"/>
          <w:szCs w:val="21"/>
          <w:lang w:val="en-US" w:eastAsia="zh-CN" w:bidi="ar-SA"/>
        </w:rPr>
        <w:t>组长签字：</w:t>
      </w:r>
      <w:r>
        <w:rPr>
          <w:rFonts w:hint="eastAsia" w:cs="Times New Roman"/>
          <w:b/>
          <w:kern w:val="2"/>
          <w:sz w:val="21"/>
          <w:szCs w:val="21"/>
          <w:lang w:val="en-US" w:eastAsia="zh-CN" w:bidi="ar-SA"/>
        </w:rPr>
        <w:t xml:space="preserve">                                2021年06月30日</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spacing w:before="163" w:beforeLines="50" w:after="163" w:afterLines="50" w:line="360" w:lineRule="exact"/>
        <w:rPr>
          <w:b/>
          <w:sz w:val="26"/>
          <w:szCs w:val="26"/>
        </w:rPr>
      </w:pPr>
      <w:r>
        <w:rPr>
          <w:rFonts w:hint="eastAsia"/>
          <w:b/>
          <w:sz w:val="26"/>
          <w:szCs w:val="26"/>
        </w:rPr>
        <w:t>十五、审核报告的发放范围：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十六、</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b/>
          <w:sz w:val="26"/>
          <w:szCs w:val="26"/>
        </w:rPr>
        <w:t>十七</w:t>
      </w:r>
      <w:r>
        <w:rPr>
          <w:rFonts w:hint="eastAsia" w:ascii="宋体" w:hAnsi="宋体"/>
          <w:b/>
          <w:sz w:val="26"/>
          <w:szCs w:val="26"/>
        </w:rPr>
        <w:t>、填表说明：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宋体" w:hAnsi="宋体"/>
          <w:b/>
          <w:sz w:val="26"/>
          <w:szCs w:val="26"/>
        </w:rPr>
        <w:t>十八</w:t>
      </w:r>
      <w:r>
        <w:rPr>
          <w:rFonts w:hint="eastAsia" w:ascii="方正仿宋简体" w:eastAsia="方正仿宋简体"/>
          <w:b/>
        </w:rPr>
        <w:t>、</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5"/>
        <w:rFonts w:hint="default"/>
      </w:rPr>
    </w:pPr>
    <w:r>
      <w:pict>
        <v:shape id="_x0000_s2049"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r>
      <w:pict>
        <v:shape id="文本框 1" o:spid="_x0000_s2050"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5"/>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5F1E0F62"/>
    <w:multiLevelType w:val="singleLevel"/>
    <w:tmpl w:val="5F1E0F62"/>
    <w:lvl w:ilvl="0" w:tentative="0">
      <w:start w:val="3"/>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09323C4"/>
    <w:rsid w:val="00C568FE"/>
    <w:rsid w:val="00D25681"/>
    <w:rsid w:val="00FF02A3"/>
    <w:rsid w:val="02EA7D9C"/>
    <w:rsid w:val="03B22599"/>
    <w:rsid w:val="06FF1D29"/>
    <w:rsid w:val="0C747984"/>
    <w:rsid w:val="0D6B053D"/>
    <w:rsid w:val="0E5A3401"/>
    <w:rsid w:val="0F3C2967"/>
    <w:rsid w:val="109C1203"/>
    <w:rsid w:val="10C238B8"/>
    <w:rsid w:val="12D623E6"/>
    <w:rsid w:val="130F08A3"/>
    <w:rsid w:val="19AD5FC3"/>
    <w:rsid w:val="1B914F48"/>
    <w:rsid w:val="1C2B3C59"/>
    <w:rsid w:val="1C7F2F42"/>
    <w:rsid w:val="1D8D1537"/>
    <w:rsid w:val="1F851830"/>
    <w:rsid w:val="21424D35"/>
    <w:rsid w:val="224C12BB"/>
    <w:rsid w:val="238A1920"/>
    <w:rsid w:val="25C64A9B"/>
    <w:rsid w:val="26426A76"/>
    <w:rsid w:val="2CB9146B"/>
    <w:rsid w:val="2DE15BEA"/>
    <w:rsid w:val="31B9451F"/>
    <w:rsid w:val="31C416A6"/>
    <w:rsid w:val="327B5BE6"/>
    <w:rsid w:val="33922D5F"/>
    <w:rsid w:val="34C826C0"/>
    <w:rsid w:val="360C7FAC"/>
    <w:rsid w:val="38DC75AB"/>
    <w:rsid w:val="3BC75764"/>
    <w:rsid w:val="3D404AE4"/>
    <w:rsid w:val="3D5778AE"/>
    <w:rsid w:val="43890D12"/>
    <w:rsid w:val="44F96A4B"/>
    <w:rsid w:val="466F0303"/>
    <w:rsid w:val="4BCB487B"/>
    <w:rsid w:val="4EE80470"/>
    <w:rsid w:val="524577DB"/>
    <w:rsid w:val="525466F8"/>
    <w:rsid w:val="531F6592"/>
    <w:rsid w:val="66481AA4"/>
    <w:rsid w:val="68FC7DEA"/>
    <w:rsid w:val="6C1C6335"/>
    <w:rsid w:val="71E33E93"/>
    <w:rsid w:val="75254FFA"/>
    <w:rsid w:val="76BE1444"/>
    <w:rsid w:val="7AF46692"/>
    <w:rsid w:val="7B7626A4"/>
    <w:rsid w:val="7B765611"/>
    <w:rsid w:val="7E5B3D61"/>
    <w:rsid w:val="7F3433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before="40" w:after="40"/>
    </w:pPr>
    <w:rPr>
      <w:szCs w:val="20"/>
    </w:rPr>
  </w:style>
  <w:style w:type="paragraph" w:styleId="3">
    <w:name w:val="Balloon Text"/>
    <w:basedOn w:val="1"/>
    <w:link w:val="10"/>
    <w:semiHidden/>
    <w:uiPriority w:val="99"/>
    <w:rPr>
      <w:sz w:val="18"/>
      <w:szCs w:val="18"/>
    </w:rPr>
  </w:style>
  <w:style w:type="paragraph" w:styleId="4">
    <w:name w:val="footer"/>
    <w:basedOn w:val="1"/>
    <w:link w:val="11"/>
    <w:semiHidden/>
    <w:uiPriority w:val="99"/>
    <w:pPr>
      <w:tabs>
        <w:tab w:val="center" w:pos="4153"/>
        <w:tab w:val="right" w:pos="8306"/>
      </w:tabs>
      <w:snapToGrid w:val="0"/>
      <w:jc w:val="left"/>
    </w:pPr>
    <w:rPr>
      <w:sz w:val="18"/>
      <w:szCs w:val="18"/>
    </w:rPr>
  </w:style>
  <w:style w:type="paragraph" w:styleId="5">
    <w:name w:val="header"/>
    <w:basedOn w:val="1"/>
    <w:link w:val="12"/>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7">
    <w:name w:val="Table Grid"/>
    <w:basedOn w:val="6"/>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uiPriority w:val="99"/>
    <w:rPr>
      <w:color w:val="0000FF"/>
      <w:u w:val="single"/>
    </w:rPr>
  </w:style>
  <w:style w:type="character" w:customStyle="1" w:styleId="10">
    <w:name w:val="批注框文本 Char"/>
    <w:link w:val="3"/>
    <w:semiHidden/>
    <w:qFormat/>
    <w:locked/>
    <w:uiPriority w:val="99"/>
    <w:rPr>
      <w:rFonts w:ascii="Times New Roman" w:hAnsi="Times New Roman" w:eastAsia="宋体" w:cs="Times New Roman"/>
      <w:sz w:val="18"/>
      <w:szCs w:val="18"/>
    </w:rPr>
  </w:style>
  <w:style w:type="character" w:customStyle="1" w:styleId="11">
    <w:name w:val="页脚 Char"/>
    <w:link w:val="4"/>
    <w:semiHidden/>
    <w:qFormat/>
    <w:locked/>
    <w:uiPriority w:val="99"/>
    <w:rPr>
      <w:rFonts w:ascii="Times New Roman" w:hAnsi="Times New Roman" w:eastAsia="宋体" w:cs="Times New Roman"/>
      <w:sz w:val="18"/>
      <w:szCs w:val="18"/>
    </w:rPr>
  </w:style>
  <w:style w:type="character" w:customStyle="1" w:styleId="12">
    <w:name w:val="页眉 Char"/>
    <w:link w:val="5"/>
    <w:qFormat/>
    <w:locked/>
    <w:uiPriority w:val="0"/>
    <w:rPr>
      <w:sz w:val="18"/>
    </w:rPr>
  </w:style>
  <w:style w:type="character" w:customStyle="1" w:styleId="13">
    <w:name w:val="页眉 Char1"/>
    <w:semiHidden/>
    <w:qFormat/>
    <w:uiPriority w:val="99"/>
    <w:rPr>
      <w:rFonts w:ascii="Times New Roman" w:hAnsi="Times New Roman" w:eastAsia="宋体" w:cs="Times New Roman"/>
      <w:sz w:val="18"/>
      <w:szCs w:val="18"/>
    </w:rPr>
  </w:style>
  <w:style w:type="paragraph" w:styleId="14">
    <w:name w:val="List Paragraph"/>
    <w:basedOn w:val="1"/>
    <w:qFormat/>
    <w:uiPriority w:val="99"/>
    <w:pPr>
      <w:ind w:firstLine="420" w:firstLineChars="200"/>
    </w:pPr>
    <w:rPr>
      <w:sz w:val="21"/>
      <w:szCs w:val="24"/>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642</Words>
  <Characters>3660</Characters>
  <Lines>30</Lines>
  <Paragraphs>8</Paragraphs>
  <TotalTime>3</TotalTime>
  <ScaleCrop>false</ScaleCrop>
  <LinksUpToDate>false</LinksUpToDate>
  <CharactersWithSpaces>4294</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Administrator</cp:lastModifiedBy>
  <cp:lastPrinted>2019-04-18T08:15:00Z</cp:lastPrinted>
  <dcterms:modified xsi:type="dcterms:W3CDTF">2021-06-29T01:06:17Z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DC40054EC8634731A74016DE1363CE4E</vt:lpwstr>
  </property>
</Properties>
</file>