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82"/>
        <w:gridCol w:w="1248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四川鑫森管业有限公司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杨庆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材料准备—配料搅拌—挤塑—下料—检验—包装—入库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特殊过程：挤塑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_GoBack"/>
            <w:bookmarkEnd w:id="6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/>
                <w:sz w:val="21"/>
                <w:szCs w:val="21"/>
              </w:rPr>
              <w:t>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《地下通信管道用塑料管道 第1部分》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841.1-2016、《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第2部分》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841.2-2016、《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第3部分》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841.3-2016、《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第5部分》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841.5-2016、《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第1部分》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802.1-2007、《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第3部分》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802.3-2007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BWFRP管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高密度聚乙烯（HDPE）管的型式检验报告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4234815</wp:posOffset>
            </wp:positionH>
            <wp:positionV relativeFrom="page">
              <wp:posOffset>8938895</wp:posOffset>
            </wp:positionV>
            <wp:extent cx="409575" cy="264160"/>
            <wp:effectExtent l="0" t="0" r="9525" b="2540"/>
            <wp:wrapSquare wrapText="bothSides"/>
            <wp:docPr id="2" name="图片 2" descr="d702a9008b5de35042886cdb39a4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02a9008b5de35042886cdb39a46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180975</wp:posOffset>
            </wp:positionV>
            <wp:extent cx="473710" cy="213360"/>
            <wp:effectExtent l="0" t="0" r="2540" b="15240"/>
            <wp:wrapNone/>
            <wp:docPr id="6" name="图片 1" descr="C:\Users\ADMINI~1\AppData\Local\Temp\WeChat Files\a634927fd83e4b1f218dd59a4bd54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~1\AppData\Local\Temp\WeChat Files\a634927fd83e4b1f218dd59a4bd545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2021.06.28</w:t>
      </w:r>
      <w:r>
        <w:rPr>
          <w:rFonts w:hint="eastAsia" w:ascii="宋体"/>
          <w:b/>
          <w:sz w:val="22"/>
          <w:szCs w:val="22"/>
        </w:rPr>
        <w:t xml:space="preserve">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2021.06.28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A17734"/>
    <w:rsid w:val="1D227B8C"/>
    <w:rsid w:val="220A0EDD"/>
    <w:rsid w:val="286507EF"/>
    <w:rsid w:val="33BD02C2"/>
    <w:rsid w:val="3AAE0163"/>
    <w:rsid w:val="3C9B000C"/>
    <w:rsid w:val="3E3952F2"/>
    <w:rsid w:val="43E26D03"/>
    <w:rsid w:val="4EA8363B"/>
    <w:rsid w:val="75127725"/>
    <w:rsid w:val="78340A20"/>
    <w:rsid w:val="7F2F737B"/>
    <w:rsid w:val="7FE1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2021-06-28T05:28:06Z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17C563B2E466494DA583B51B64E07B8A</vt:lpwstr>
  </property>
</Properties>
</file>