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过程与活动、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抽样计划</w:t>
            </w:r>
          </w:p>
        </w:tc>
        <w:tc>
          <w:tcPr>
            <w:tcW w:w="101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涉及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条款</w:t>
            </w:r>
          </w:p>
        </w:tc>
        <w:tc>
          <w:tcPr>
            <w:tcW w:w="112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default" w:ascii="宋体" w:hAnsi="宋体" w:eastAsia="宋体" w:cs="宋体"/>
                <w:sz w:val="24"/>
                <w:szCs w:val="24"/>
                <w:lang w:val="en-US"/>
              </w:rPr>
            </w:pPr>
            <w:r>
              <w:rPr>
                <w:rFonts w:hint="eastAsia" w:ascii="宋体" w:hAnsi="宋体" w:eastAsia="宋体" w:cs="宋体"/>
                <w:sz w:val="24"/>
                <w:szCs w:val="24"/>
              </w:rPr>
              <w:t>受审核部门：</w:t>
            </w:r>
            <w:r>
              <w:rPr>
                <w:rFonts w:hint="eastAsia" w:ascii="宋体" w:hAnsi="宋体" w:cs="宋体"/>
                <w:sz w:val="24"/>
                <w:szCs w:val="24"/>
                <w:lang w:val="en-US" w:eastAsia="zh-CN"/>
              </w:rPr>
              <w:t>供销部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主管领导/陪同人员</w:t>
            </w:r>
            <w:r>
              <w:rPr>
                <w:rFonts w:hint="eastAsia" w:ascii="宋体" w:hAnsi="宋体" w:eastAsia="宋体" w:cs="宋体"/>
                <w:sz w:val="24"/>
                <w:szCs w:val="24"/>
                <w:lang w:eastAsia="zh-CN"/>
              </w:rPr>
              <w:t>：</w:t>
            </w:r>
            <w:r>
              <w:rPr>
                <w:rFonts w:hint="eastAsia" w:ascii="宋体" w:hAnsi="宋体" w:cs="宋体"/>
                <w:sz w:val="24"/>
                <w:szCs w:val="24"/>
                <w:lang w:val="en-US" w:eastAsia="zh-CN"/>
              </w:rPr>
              <w:t>王志涛</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王慧玲</w:t>
            </w:r>
          </w:p>
        </w:tc>
        <w:tc>
          <w:tcPr>
            <w:tcW w:w="7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01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12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default" w:ascii="宋体" w:hAnsi="宋体" w:eastAsia="宋体" w:cs="宋体"/>
                <w:sz w:val="24"/>
                <w:szCs w:val="24"/>
                <w:lang w:val="en-US"/>
              </w:rPr>
            </w:pPr>
            <w:r>
              <w:rPr>
                <w:rFonts w:hint="eastAsia" w:ascii="宋体" w:hAnsi="宋体" w:eastAsia="宋体" w:cs="宋体"/>
                <w:sz w:val="24"/>
                <w:szCs w:val="24"/>
              </w:rPr>
              <w:t>审核员：</w:t>
            </w:r>
            <w:r>
              <w:rPr>
                <w:rFonts w:hint="eastAsia" w:ascii="宋体" w:hAnsi="宋体" w:cs="宋体"/>
                <w:sz w:val="24"/>
                <w:szCs w:val="24"/>
                <w:lang w:val="en-US" w:eastAsia="zh-CN"/>
              </w:rPr>
              <w:t>伍光华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审核时间：2020.</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9</w:t>
            </w:r>
          </w:p>
        </w:tc>
        <w:tc>
          <w:tcPr>
            <w:tcW w:w="76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01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4"/>
                <w:szCs w:val="24"/>
              </w:rPr>
            </w:pPr>
          </w:p>
        </w:tc>
        <w:tc>
          <w:tcPr>
            <w:tcW w:w="11223" w:type="dxa"/>
            <w:vAlign w:val="center"/>
          </w:tcPr>
          <w:p>
            <w:pPr>
              <w:adjustRightInd w:val="0"/>
              <w:snapToGrid w:val="0"/>
              <w:spacing w:line="320" w:lineRule="exact"/>
              <w:ind w:right="105" w:rightChars="50"/>
              <w:jc w:val="left"/>
              <w:textAlignment w:val="baseline"/>
              <w:rPr>
                <w:rFonts w:hint="eastAsia" w:cs="Arial" w:asciiTheme="minorEastAsia" w:hAnsiTheme="minorEastAsia" w:eastAsiaTheme="minorEastAsia"/>
                <w:sz w:val="21"/>
                <w:szCs w:val="21"/>
              </w:rPr>
            </w:pPr>
            <w:r>
              <w:rPr>
                <w:rFonts w:hint="eastAsia" w:ascii="宋体" w:hAnsi="宋体" w:cs="宋体"/>
                <w:sz w:val="21"/>
                <w:szCs w:val="21"/>
              </w:rPr>
              <w:t>涉及标准条款：</w:t>
            </w:r>
            <w:r>
              <w:rPr>
                <w:rFonts w:hint="eastAsia" w:cs="Arial" w:asciiTheme="minorEastAsia" w:hAnsiTheme="minorEastAsia" w:eastAsiaTheme="minorEastAsia"/>
                <w:sz w:val="21"/>
                <w:szCs w:val="21"/>
              </w:rPr>
              <w:t>QMS:5.3组织的岗位、职责和权限、6.2质量目标、8.2产品和服务的要求、8.4外部提供过程、产品和服务的控制、8.5.1销售和服务提供的控制、8.5.2产品标识和可追朔性、8.5.3顾客或外部供方的财产、8.5.4产品防护、8.5.5交付后的活动、8.5.6销售和服务提供的更改控制</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9.1.2顾客满意</w:t>
            </w:r>
          </w:p>
          <w:p>
            <w:pPr>
              <w:snapToGrid w:val="0"/>
              <w:spacing w:line="260" w:lineRule="exact"/>
              <w:rPr>
                <w:rFonts w:hint="eastAsia" w:ascii="宋体" w:hAnsi="宋体" w:eastAsia="宋体" w:cs="宋体"/>
                <w:sz w:val="24"/>
                <w:szCs w:val="24"/>
              </w:rPr>
            </w:pPr>
            <w:r>
              <w:rPr>
                <w:rFonts w:hint="eastAsia" w:cs="Arial" w:asciiTheme="minorEastAsia" w:hAnsiTheme="minorEastAsia" w:eastAsiaTheme="minorEastAsia"/>
                <w:sz w:val="21"/>
                <w:szCs w:val="21"/>
              </w:rPr>
              <w:t>E/OMS: 5.3组织的岗位、职责和权限、6.2环境与职业健康安全目标、6.1.2环境因素/危险源辨识与评价、8.1运行策划和控制、8.2应急准备和响应</w:t>
            </w:r>
          </w:p>
        </w:tc>
        <w:tc>
          <w:tcPr>
            <w:tcW w:w="76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707" w:type="dxa"/>
            <w:vAlign w:val="top"/>
          </w:tcPr>
          <w:p>
            <w:pPr>
              <w:spacing w:line="280" w:lineRule="exact"/>
              <w:rPr>
                <w:rFonts w:hint="eastAsia" w:ascii="宋体" w:hAnsi="宋体" w:cs="宋体"/>
                <w:color w:val="000000"/>
                <w:kern w:val="0"/>
                <w:sz w:val="21"/>
                <w:szCs w:val="21"/>
              </w:rPr>
            </w:pPr>
            <w:r>
              <w:rPr>
                <w:rFonts w:hint="eastAsia" w:ascii="宋体" w:hAnsi="宋体" w:cs="宋体"/>
                <w:color w:val="000000"/>
                <w:kern w:val="0"/>
                <w:sz w:val="21"/>
                <w:szCs w:val="21"/>
              </w:rPr>
              <w:t>组织的岗位职责和权限</w:t>
            </w:r>
          </w:p>
          <w:p>
            <w:pPr>
              <w:spacing w:line="280" w:lineRule="exact"/>
              <w:rPr>
                <w:rFonts w:hint="eastAsia" w:ascii="宋体" w:hAnsi="宋体" w:eastAsia="宋体" w:cs="宋体"/>
                <w:sz w:val="24"/>
                <w:szCs w:val="24"/>
              </w:rPr>
            </w:pPr>
          </w:p>
        </w:tc>
        <w:tc>
          <w:tcPr>
            <w:tcW w:w="1019" w:type="dxa"/>
            <w:vAlign w:val="top"/>
          </w:tcPr>
          <w:p>
            <w:pPr>
              <w:spacing w:line="280" w:lineRule="exact"/>
              <w:rPr>
                <w:rFonts w:hint="eastAsia" w:ascii="宋体" w:hAnsi="宋体" w:cs="宋体"/>
                <w:color w:val="000000"/>
                <w:kern w:val="0"/>
                <w:sz w:val="21"/>
                <w:szCs w:val="21"/>
              </w:rPr>
            </w:pPr>
            <w:r>
              <w:rPr>
                <w:rFonts w:hint="eastAsia" w:ascii="宋体" w:hAnsi="宋体" w:cs="宋体"/>
                <w:color w:val="000000"/>
                <w:kern w:val="0"/>
                <w:sz w:val="21"/>
                <w:szCs w:val="21"/>
              </w:rPr>
              <w:t>QE</w:t>
            </w:r>
            <w:r>
              <w:rPr>
                <w:rFonts w:hint="eastAsia" w:ascii="宋体" w:hAnsi="宋体" w:cs="宋体"/>
                <w:color w:val="000000"/>
                <w:kern w:val="0"/>
                <w:sz w:val="21"/>
                <w:szCs w:val="21"/>
                <w:lang w:eastAsia="zh-CN"/>
              </w:rPr>
              <w:t>O：</w:t>
            </w:r>
            <w:r>
              <w:rPr>
                <w:rFonts w:hint="eastAsia" w:ascii="宋体" w:hAnsi="宋体" w:cs="宋体"/>
                <w:color w:val="000000"/>
                <w:kern w:val="0"/>
                <w:sz w:val="21"/>
                <w:szCs w:val="21"/>
              </w:rPr>
              <w:t>5.3</w:t>
            </w:r>
          </w:p>
          <w:p>
            <w:pPr>
              <w:spacing w:line="280" w:lineRule="exact"/>
              <w:rPr>
                <w:rFonts w:hint="eastAsia" w:ascii="宋体" w:hAnsi="宋体" w:eastAsia="宋体" w:cs="宋体"/>
                <w:sz w:val="24"/>
                <w:szCs w:val="24"/>
              </w:rPr>
            </w:pPr>
          </w:p>
        </w:tc>
        <w:tc>
          <w:tcPr>
            <w:tcW w:w="11223" w:type="dxa"/>
            <w:vAlign w:val="top"/>
          </w:tcPr>
          <w:p>
            <w:pPr>
              <w:spacing w:line="280" w:lineRule="exact"/>
              <w:ind w:firstLine="420"/>
              <w:rPr>
                <w:rFonts w:hint="eastAsia"/>
                <w:color w:val="000000"/>
                <w:sz w:val="21"/>
                <w:szCs w:val="21"/>
              </w:rPr>
            </w:pPr>
            <w:r>
              <w:rPr>
                <w:rFonts w:hint="eastAsia"/>
                <w:color w:val="000000"/>
                <w:sz w:val="21"/>
                <w:szCs w:val="21"/>
              </w:rPr>
              <w:t>本部门主要负责</w:t>
            </w:r>
            <w:r>
              <w:rPr>
                <w:rFonts w:hint="eastAsia"/>
                <w:color w:val="000000"/>
                <w:sz w:val="21"/>
                <w:szCs w:val="21"/>
                <w:lang w:val="en-US" w:eastAsia="zh-CN"/>
              </w:rPr>
              <w:t>采购、销售</w:t>
            </w:r>
            <w:r>
              <w:rPr>
                <w:rFonts w:hint="eastAsia"/>
                <w:color w:val="000000"/>
                <w:sz w:val="21"/>
                <w:szCs w:val="21"/>
              </w:rPr>
              <w:t>和顾客满意度的</w:t>
            </w:r>
            <w:r>
              <w:rPr>
                <w:rFonts w:hint="eastAsia"/>
                <w:color w:val="000000"/>
                <w:sz w:val="21"/>
                <w:szCs w:val="21"/>
                <w:lang w:val="en-US" w:eastAsia="zh-CN"/>
              </w:rPr>
              <w:t>控制</w:t>
            </w:r>
            <w:r>
              <w:rPr>
                <w:rFonts w:hint="eastAsia"/>
                <w:color w:val="000000"/>
                <w:sz w:val="21"/>
                <w:szCs w:val="21"/>
              </w:rPr>
              <w:t>及相关环境、职业健康安全管理活动的实施与执行</w:t>
            </w:r>
            <w:r>
              <w:rPr>
                <w:rFonts w:hint="eastAsia"/>
                <w:color w:val="000000"/>
                <w:sz w:val="21"/>
                <w:szCs w:val="21"/>
                <w:lang w:eastAsia="zh-CN"/>
              </w:rPr>
              <w:t>，</w:t>
            </w:r>
            <w:r>
              <w:rPr>
                <w:rFonts w:hint="eastAsia"/>
                <w:color w:val="000000"/>
                <w:sz w:val="21"/>
                <w:szCs w:val="21"/>
              </w:rPr>
              <w:t>识别并控制本部门的环境因素及危险因素，落化本部门的体系目标和指标</w:t>
            </w:r>
          </w:p>
          <w:p>
            <w:pPr>
              <w:spacing w:line="280" w:lineRule="exact"/>
              <w:ind w:firstLine="420"/>
              <w:rPr>
                <w:rFonts w:hint="eastAsia"/>
                <w:color w:val="000000"/>
                <w:sz w:val="21"/>
                <w:szCs w:val="21"/>
              </w:rPr>
            </w:pPr>
            <w:r>
              <w:rPr>
                <w:rFonts w:hint="eastAsia"/>
                <w:color w:val="000000"/>
                <w:sz w:val="21"/>
                <w:szCs w:val="21"/>
              </w:rPr>
              <w:t>与</w:t>
            </w:r>
            <w:r>
              <w:rPr>
                <w:rFonts w:hint="eastAsia"/>
                <w:color w:val="000000"/>
                <w:sz w:val="21"/>
                <w:szCs w:val="21"/>
                <w:lang w:eastAsia="zh-CN"/>
              </w:rPr>
              <w:t>供销部</w:t>
            </w:r>
            <w:r>
              <w:rPr>
                <w:rFonts w:hint="eastAsia"/>
                <w:color w:val="000000"/>
                <w:sz w:val="21"/>
                <w:szCs w:val="21"/>
              </w:rPr>
              <w:t>负责人沟通，描述的职责和权限与一体化管理体系的职能分配表基本一致。</w:t>
            </w:r>
          </w:p>
          <w:p>
            <w:pPr>
              <w:spacing w:line="280" w:lineRule="exact"/>
              <w:ind w:firstLine="420" w:firstLineChars="0"/>
              <w:rPr>
                <w:rFonts w:hint="eastAsia" w:ascii="宋体" w:hAnsi="宋体" w:eastAsia="宋体" w:cs="宋体"/>
                <w:sz w:val="24"/>
                <w:szCs w:val="24"/>
                <w:lang w:eastAsia="zh-CN"/>
              </w:rPr>
            </w:pPr>
            <w:r>
              <w:rPr>
                <w:rFonts w:hint="eastAsia"/>
                <w:color w:val="000000"/>
                <w:sz w:val="21"/>
                <w:szCs w:val="21"/>
              </w:rPr>
              <w:t>有办公桌、电脑、空调等能满足部门体系运行需求。</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top"/>
          </w:tcPr>
          <w:p>
            <w:pPr>
              <w:spacing w:line="280" w:lineRule="exact"/>
              <w:rPr>
                <w:rFonts w:hint="eastAsia" w:ascii="宋体" w:hAnsi="宋体" w:eastAsia="宋体" w:cs="宋体"/>
                <w:sz w:val="24"/>
                <w:szCs w:val="24"/>
              </w:rPr>
            </w:pPr>
            <w:r>
              <w:rPr>
                <w:rFonts w:hint="eastAsia" w:ascii="宋体" w:hAnsi="宋体" w:cs="宋体"/>
                <w:color w:val="000000"/>
                <w:kern w:val="0"/>
                <w:sz w:val="21"/>
                <w:szCs w:val="21"/>
              </w:rPr>
              <w:t>目标及其实现的策划总要求</w:t>
            </w:r>
          </w:p>
        </w:tc>
        <w:tc>
          <w:tcPr>
            <w:tcW w:w="1019" w:type="dxa"/>
            <w:vAlign w:val="top"/>
          </w:tcPr>
          <w:p>
            <w:pPr>
              <w:spacing w:line="280" w:lineRule="exact"/>
              <w:rPr>
                <w:rFonts w:hint="eastAsia" w:ascii="宋体" w:hAnsi="宋体" w:cs="宋体"/>
                <w:color w:val="000000"/>
                <w:kern w:val="0"/>
                <w:sz w:val="21"/>
                <w:szCs w:val="21"/>
              </w:rPr>
            </w:pPr>
            <w:r>
              <w:rPr>
                <w:rFonts w:hint="eastAsia" w:ascii="宋体" w:hAnsi="宋体" w:cs="宋体"/>
                <w:color w:val="000000"/>
                <w:kern w:val="0"/>
                <w:sz w:val="21"/>
                <w:szCs w:val="21"/>
              </w:rPr>
              <w:t>QE</w:t>
            </w:r>
            <w:r>
              <w:rPr>
                <w:rFonts w:hint="eastAsia" w:ascii="宋体" w:hAnsi="宋体" w:cs="宋体"/>
                <w:color w:val="000000"/>
                <w:kern w:val="0"/>
                <w:sz w:val="21"/>
                <w:szCs w:val="21"/>
                <w:lang w:eastAsia="zh-CN"/>
              </w:rPr>
              <w:t>O：</w:t>
            </w:r>
            <w:r>
              <w:rPr>
                <w:rFonts w:hint="eastAsia" w:ascii="宋体" w:hAnsi="宋体" w:cs="宋体"/>
                <w:color w:val="000000"/>
                <w:kern w:val="0"/>
                <w:sz w:val="21"/>
                <w:szCs w:val="21"/>
              </w:rPr>
              <w:t>6.2</w:t>
            </w:r>
          </w:p>
          <w:p>
            <w:pPr>
              <w:spacing w:line="280" w:lineRule="exact"/>
              <w:rPr>
                <w:rFonts w:hint="eastAsia" w:ascii="宋体" w:hAnsi="宋体" w:cs="宋体"/>
                <w:color w:val="000000"/>
                <w:kern w:val="0"/>
                <w:sz w:val="21"/>
                <w:szCs w:val="21"/>
              </w:rPr>
            </w:pPr>
          </w:p>
          <w:p>
            <w:pPr>
              <w:spacing w:line="280" w:lineRule="exact"/>
              <w:rPr>
                <w:rFonts w:hint="eastAsia" w:ascii="宋体" w:hAnsi="宋体" w:eastAsia="宋体" w:cs="宋体"/>
                <w:sz w:val="24"/>
                <w:szCs w:val="24"/>
              </w:rPr>
            </w:pPr>
          </w:p>
        </w:tc>
        <w:tc>
          <w:tcPr>
            <w:tcW w:w="11223" w:type="dxa"/>
            <w:vAlign w:val="top"/>
          </w:tcPr>
          <w:p>
            <w:pPr>
              <w:spacing w:line="280" w:lineRule="exact"/>
              <w:ind w:firstLine="420" w:firstLineChars="200"/>
              <w:rPr>
                <w:rFonts w:hint="eastAsia"/>
                <w:color w:val="000000"/>
                <w:sz w:val="21"/>
                <w:szCs w:val="21"/>
              </w:rPr>
            </w:pPr>
            <w:r>
              <w:rPr>
                <w:rFonts w:hint="eastAsia"/>
                <w:color w:val="000000"/>
                <w:sz w:val="21"/>
                <w:szCs w:val="21"/>
              </w:rPr>
              <w:t xml:space="preserve">管理目标有：                       </w:t>
            </w:r>
          </w:p>
          <w:p>
            <w:pPr>
              <w:pStyle w:val="2"/>
              <w:spacing w:line="300" w:lineRule="auto"/>
              <w:ind w:firstLine="480" w:firstLineChars="200"/>
              <w:rPr>
                <w:rFonts w:hint="eastAsia"/>
                <w:color w:val="000000"/>
                <w:sz w:val="21"/>
                <w:szCs w:val="21"/>
              </w:rPr>
            </w:pPr>
            <w:r>
              <w:drawing>
                <wp:inline distT="0" distB="0" distL="114300" distR="114300">
                  <wp:extent cx="6666230" cy="1065530"/>
                  <wp:effectExtent l="0" t="0" r="1270"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6666230" cy="1065530"/>
                          </a:xfrm>
                          <a:prstGeom prst="rect">
                            <a:avLst/>
                          </a:prstGeom>
                          <a:noFill/>
                          <a:ln>
                            <a:noFill/>
                          </a:ln>
                        </pic:spPr>
                      </pic:pic>
                    </a:graphicData>
                  </a:graphic>
                </wp:inline>
              </w:drawing>
            </w:r>
            <w:r>
              <w:rPr>
                <w:rFonts w:hint="eastAsia"/>
                <w:color w:val="000000"/>
                <w:sz w:val="21"/>
                <w:szCs w:val="21"/>
              </w:rPr>
              <w:t xml:space="preserve">                          </w:t>
            </w:r>
          </w:p>
          <w:p>
            <w:pPr>
              <w:spacing w:line="280" w:lineRule="exact"/>
              <w:ind w:firstLine="420" w:firstLineChars="200"/>
              <w:rPr>
                <w:rFonts w:hint="eastAsia"/>
                <w:color w:val="000000"/>
                <w:sz w:val="21"/>
                <w:szCs w:val="21"/>
              </w:rPr>
            </w:pPr>
            <w:r>
              <w:rPr>
                <w:rFonts w:hint="eastAsia"/>
                <w:color w:val="000000"/>
                <w:sz w:val="21"/>
                <w:szCs w:val="21"/>
              </w:rPr>
              <w:t>目标可测量，与公司方针一致。</w:t>
            </w:r>
          </w:p>
          <w:p>
            <w:pPr>
              <w:spacing w:line="280" w:lineRule="exact"/>
              <w:ind w:firstLine="420" w:firstLineChars="200"/>
              <w:rPr>
                <w:rFonts w:hint="default" w:ascii="宋体" w:hAnsi="宋体" w:eastAsia="宋体" w:cs="宋体"/>
                <w:sz w:val="24"/>
                <w:szCs w:val="24"/>
                <w:lang w:val="en-US" w:eastAsia="zh-CN"/>
              </w:rPr>
            </w:pPr>
            <w:r>
              <w:rPr>
                <w:rFonts w:hint="eastAsia"/>
                <w:color w:val="000000"/>
                <w:sz w:val="21"/>
                <w:szCs w:val="21"/>
              </w:rPr>
              <w:t>管理目标完成。</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cs="宋体"/>
                <w:color w:val="000000"/>
                <w:kern w:val="0"/>
                <w:sz w:val="21"/>
                <w:szCs w:val="21"/>
              </w:rPr>
            </w:pPr>
            <w:r>
              <w:rPr>
                <w:rFonts w:hint="eastAsia" w:ascii="宋体" w:hAnsi="宋体" w:cs="宋体"/>
                <w:sz w:val="21"/>
                <w:szCs w:val="21"/>
                <w:lang w:val="en-US" w:eastAsia="zh-CN"/>
              </w:rPr>
              <w:t>沟通</w:t>
            </w:r>
          </w:p>
        </w:tc>
        <w:tc>
          <w:tcPr>
            <w:tcW w:w="1019" w:type="dxa"/>
            <w:vAlign w:val="top"/>
          </w:tcPr>
          <w:p>
            <w:pPr>
              <w:keepNext w:val="0"/>
              <w:keepLines w:val="0"/>
              <w:pageBreakBefore w:val="0"/>
              <w:widowControl w:val="0"/>
              <w:kinsoku/>
              <w:wordWrap/>
              <w:overflowPunct/>
              <w:topLinePunct w:val="0"/>
              <w:autoSpaceDE/>
              <w:autoSpaceDN/>
              <w:bidi w:val="0"/>
              <w:spacing w:line="280" w:lineRule="exac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Q</w:t>
            </w:r>
            <w:r>
              <w:rPr>
                <w:rFonts w:hint="eastAsia" w:ascii="宋体" w:hAnsi="宋体" w:eastAsia="宋体" w:cs="宋体"/>
                <w:sz w:val="21"/>
                <w:szCs w:val="21"/>
              </w:rPr>
              <w:t>7.</w:t>
            </w:r>
            <w:r>
              <w:rPr>
                <w:rFonts w:hint="eastAsia" w:ascii="宋体" w:hAnsi="宋体" w:cs="宋体"/>
                <w:sz w:val="21"/>
                <w:szCs w:val="21"/>
                <w:lang w:val="en-US" w:eastAsia="zh-CN"/>
              </w:rPr>
              <w:t>4</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p>
        </w:tc>
        <w:tc>
          <w:tcPr>
            <w:tcW w:w="11223" w:type="dxa"/>
            <w:vAlign w:val="top"/>
          </w:tcPr>
          <w:p>
            <w:pPr>
              <w:spacing w:line="360" w:lineRule="auto"/>
              <w:ind w:firstLine="4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编制有《信息交流、沟通、参与和协商控制程序》。 </w:t>
            </w:r>
          </w:p>
          <w:p>
            <w:pPr>
              <w:spacing w:line="360" w:lineRule="auto"/>
              <w:ind w:firstLine="4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5" w:beforeLines="20" w:after="65" w:afterLines="2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w:t>
            </w:r>
            <w:r>
              <w:rPr>
                <w:rFonts w:hint="eastAsia" w:asciiTheme="minorEastAsia" w:hAnsiTheme="minorEastAsia" w:eastAsiaTheme="minorEastAsia" w:cstheme="minorEastAsia"/>
                <w:sz w:val="21"/>
                <w:szCs w:val="21"/>
                <w:lang w:val="en-US" w:eastAsia="zh-CN"/>
              </w:rPr>
              <w:t>刘从志</w:t>
            </w:r>
            <w:r>
              <w:rPr>
                <w:rFonts w:hint="eastAsia" w:asciiTheme="minorEastAsia" w:hAnsiTheme="minorEastAsia" w:eastAsiaTheme="minorEastAsia" w:cstheme="minorEastAsia"/>
                <w:sz w:val="21"/>
                <w:szCs w:val="21"/>
              </w:rPr>
              <w:t xml:space="preserve">定期主持经营办公例会，分析公司的发展、市场情况和体系运行是否有效，管理目标完成情况，满足顾客要求和法规程度，改进建议等内部管理存在问题等。  </w:t>
            </w:r>
          </w:p>
          <w:p>
            <w:pPr>
              <w:tabs>
                <w:tab w:val="left" w:pos="9720"/>
                <w:tab w:val="left" w:pos="9900"/>
              </w:tabs>
              <w:spacing w:before="65" w:beforeLines="20" w:after="65" w:afterLines="2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w:t>
            </w:r>
            <w:r>
              <w:rPr>
                <w:rFonts w:hint="eastAsia" w:asciiTheme="minorEastAsia" w:hAnsiTheme="minorEastAsia" w:eastAsiaTheme="minorEastAsia" w:cstheme="minorEastAsia"/>
                <w:sz w:val="21"/>
                <w:szCs w:val="21"/>
                <w:lang w:val="en-US" w:eastAsia="zh-CN"/>
              </w:rPr>
              <w:t>刘丛志</w:t>
            </w:r>
            <w:r>
              <w:rPr>
                <w:rFonts w:hint="eastAsia" w:asciiTheme="minorEastAsia" w:hAnsiTheme="minorEastAsia" w:eastAsiaTheme="minorEastAsia" w:cstheme="minorEastAsia"/>
                <w:sz w:val="21"/>
                <w:szCs w:val="21"/>
              </w:rPr>
              <w:t xml:space="preserve">为协商、参与提供了时间、机会、培训、资源等保障，明确了沟通、协商、参与渠道，消除了障碍和壁垒。 </w:t>
            </w:r>
          </w:p>
          <w:p>
            <w:pPr>
              <w:tabs>
                <w:tab w:val="left" w:pos="9720"/>
                <w:tab w:val="left" w:pos="9900"/>
              </w:tabs>
              <w:spacing w:before="65" w:beforeLines="20" w:after="65" w:afterLines="2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管代</w:t>
            </w:r>
            <w:r>
              <w:rPr>
                <w:rFonts w:hint="eastAsia" w:asciiTheme="minorEastAsia" w:hAnsiTheme="minorEastAsia" w:eastAsiaTheme="minorEastAsia" w:cstheme="minorEastAsia"/>
                <w:sz w:val="21"/>
                <w:szCs w:val="21"/>
                <w:lang w:val="en-US" w:eastAsia="zh-CN"/>
              </w:rPr>
              <w:t>王慧玲</w:t>
            </w:r>
            <w:r>
              <w:rPr>
                <w:rFonts w:hint="eastAsia" w:asciiTheme="minorEastAsia" w:hAnsiTheme="minorEastAsia" w:eastAsiaTheme="minorEastAsia" w:cstheme="minorEastAsia"/>
                <w:sz w:val="21"/>
                <w:szCs w:val="21"/>
              </w:rPr>
              <w:t>介绍</w:t>
            </w:r>
            <w:r>
              <w:rPr>
                <w:rFonts w:hint="eastAsia" w:asciiTheme="minorEastAsia" w:hAnsiTheme="minorEastAsia" w:eastAsiaTheme="minorEastAsia" w:cstheme="minorEastAsia"/>
                <w:sz w:val="21"/>
                <w:szCs w:val="21"/>
                <w:lang w:val="en-US" w:eastAsia="zh-CN"/>
              </w:rPr>
              <w:t>公司</w:t>
            </w:r>
            <w:r>
              <w:rPr>
                <w:rFonts w:hint="eastAsia" w:asciiTheme="minorEastAsia" w:hAnsiTheme="minorEastAsia" w:eastAsiaTheme="minorEastAsia" w:cstheme="minorEastAsia"/>
                <w:sz w:val="21"/>
                <w:szCs w:val="21"/>
              </w:rPr>
              <w:t>是一个销售公司，规模不大，人员</w:t>
            </w:r>
            <w:r>
              <w:rPr>
                <w:rFonts w:hint="eastAsia" w:asciiTheme="minorEastAsia" w:hAnsiTheme="minorEastAsia" w:eastAsiaTheme="minorEastAsia" w:cstheme="minorEastAsia"/>
                <w:sz w:val="21"/>
                <w:szCs w:val="21"/>
                <w:lang w:val="en-US" w:eastAsia="zh-CN"/>
              </w:rPr>
              <w:t>较少</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公司</w:t>
            </w:r>
            <w:r>
              <w:rPr>
                <w:rFonts w:hint="eastAsia" w:asciiTheme="minorEastAsia" w:hAnsiTheme="minorEastAsia" w:eastAsiaTheme="minorEastAsia" w:cstheme="minorEastAsia"/>
                <w:sz w:val="21"/>
                <w:szCs w:val="21"/>
              </w:rPr>
              <w:t>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w:t>
            </w:r>
            <w:r>
              <w:rPr>
                <w:rFonts w:hint="eastAsia" w:asciiTheme="minorEastAsia" w:hAnsiTheme="minorEastAsia" w:eastAsiaTheme="minorEastAsia" w:cstheme="minorEastAsia"/>
                <w:sz w:val="21"/>
                <w:szCs w:val="21"/>
                <w:lang w:eastAsia="zh-CN"/>
              </w:rPr>
              <w:t>质量、环境、职业健康安全</w:t>
            </w:r>
            <w:r>
              <w:rPr>
                <w:rFonts w:hint="eastAsia" w:asciiTheme="minorEastAsia" w:hAnsiTheme="minorEastAsia" w:eastAsiaTheme="minorEastAsia" w:cstheme="minorEastAsia"/>
                <w:sz w:val="21"/>
                <w:szCs w:val="21"/>
              </w:rPr>
              <w:t>方面的信息主要利用会议、培训、座谈、电话、网络、收文等方式进行内外部沟通和协商。</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现场查见会议记录、通知通报、培训记录、文件签收等组织内部培训方式相关记录。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办公室</w:t>
            </w:r>
            <w:r>
              <w:rPr>
                <w:rFonts w:hint="eastAsia" w:asciiTheme="minorEastAsia" w:hAnsiTheme="minorEastAsia" w:eastAsiaTheme="minorEastAsia" w:cstheme="minorEastAsia"/>
                <w:sz w:val="21"/>
                <w:szCs w:val="21"/>
              </w:rPr>
              <w:t>是内外部信息交流的中心，通过会议、邮件、培训等形式进行内部交流，向外部接收各种文件传递各种报表，外部沟通联络的部门有环保部门、劳动部门、消防安全部门、质监部门、安监部门及合同方等</w:t>
            </w:r>
            <w:r>
              <w:rPr>
                <w:rFonts w:hint="eastAsia" w:asciiTheme="minorEastAsia" w:hAnsiTheme="minorEastAsia" w:eastAsiaTheme="minorEastAsia" w:cstheme="minorEastAsia"/>
                <w:sz w:val="21"/>
                <w:szCs w:val="21"/>
                <w:lang w:val="en-US" w:eastAsia="zh-CN"/>
              </w:rPr>
              <w:t>相关方</w:t>
            </w:r>
            <w:r>
              <w:rPr>
                <w:rFonts w:hint="eastAsia" w:asciiTheme="minorEastAsia" w:hAnsiTheme="minorEastAsia" w:eastAsiaTheme="minorEastAsia" w:cstheme="minorEastAsia"/>
                <w:sz w:val="21"/>
                <w:szCs w:val="21"/>
              </w:rPr>
              <w:t>。</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经交流：目前与环保、劳动部门的信息交流主要是参加会议、接收来文、电话、邮件等，均按要求予以传达和落实，沟通情况较好。</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相关人员能够适当参与并协商办理公司经营管理及安全事务等工作。</w:t>
            </w:r>
          </w:p>
          <w:p>
            <w:pPr>
              <w:spacing w:line="280" w:lineRule="exact"/>
              <w:ind w:firstLine="420" w:firstLineChars="200"/>
              <w:rPr>
                <w:rFonts w:hint="eastAsia"/>
                <w:color w:val="000000"/>
                <w:sz w:val="21"/>
                <w:szCs w:val="21"/>
              </w:rPr>
            </w:pPr>
            <w:r>
              <w:rPr>
                <w:rFonts w:hint="eastAsia" w:asciiTheme="minorEastAsia" w:hAnsiTheme="minorEastAsia" w:eastAsiaTheme="minorEastAsia" w:cstheme="minorEastAsia"/>
                <w:sz w:val="21"/>
                <w:szCs w:val="21"/>
              </w:rPr>
              <w:t>现有的沟通渠道和方法能满足要求。审核中未发现</w:t>
            </w:r>
            <w:r>
              <w:rPr>
                <w:rFonts w:hint="eastAsia" w:asciiTheme="minorEastAsia" w:hAnsiTheme="minorEastAsia" w:eastAsiaTheme="minorEastAsia" w:cstheme="minorEastAsia"/>
                <w:sz w:val="21"/>
                <w:szCs w:val="21"/>
                <w:lang w:val="en-US" w:eastAsia="zh-CN"/>
              </w:rPr>
              <w:t>本部门</w:t>
            </w:r>
            <w:r>
              <w:rPr>
                <w:rFonts w:hint="eastAsia" w:asciiTheme="minorEastAsia" w:hAnsiTheme="minorEastAsia" w:eastAsiaTheme="minorEastAsia" w:cstheme="minorEastAsia"/>
                <w:sz w:val="21"/>
                <w:szCs w:val="21"/>
              </w:rPr>
              <w:t>因沟通不利</w:t>
            </w:r>
            <w:r>
              <w:rPr>
                <w:rFonts w:hint="eastAsia" w:asciiTheme="minorEastAsia" w:hAnsiTheme="minorEastAsia" w:eastAsiaTheme="minorEastAsia" w:cstheme="minorEastAsia"/>
                <w:sz w:val="21"/>
                <w:szCs w:val="21"/>
                <w:lang w:val="en-US" w:eastAsia="zh-CN"/>
              </w:rPr>
              <w:t>或</w:t>
            </w:r>
            <w:r>
              <w:rPr>
                <w:rFonts w:hint="eastAsia" w:asciiTheme="minorEastAsia" w:hAnsiTheme="minorEastAsia" w:eastAsiaTheme="minorEastAsia" w:cstheme="minorEastAsia"/>
                <w:sz w:val="21"/>
                <w:szCs w:val="21"/>
              </w:rPr>
              <w:t>不及时而造成（影响）某项工作不能正常运行的情况。</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707" w:type="dxa"/>
            <w:vAlign w:val="top"/>
          </w:tcPr>
          <w:p>
            <w:pPr>
              <w:spacing w:line="280" w:lineRule="exact"/>
              <w:rPr>
                <w:color w:val="000000"/>
                <w:sz w:val="21"/>
                <w:szCs w:val="21"/>
              </w:rPr>
            </w:pPr>
            <w:r>
              <w:rPr>
                <w:rFonts w:hint="eastAsia"/>
                <w:color w:val="000000"/>
                <w:sz w:val="21"/>
                <w:szCs w:val="21"/>
              </w:rPr>
              <w:t>产品和服务的要求</w:t>
            </w:r>
          </w:p>
          <w:p>
            <w:pPr>
              <w:spacing w:line="280" w:lineRule="exact"/>
              <w:rPr>
                <w:rFonts w:hint="eastAsia" w:ascii="宋体" w:hAnsi="宋体" w:eastAsia="宋体" w:cs="宋体"/>
                <w:sz w:val="24"/>
                <w:szCs w:val="24"/>
              </w:rPr>
            </w:pPr>
          </w:p>
        </w:tc>
        <w:tc>
          <w:tcPr>
            <w:tcW w:w="1019" w:type="dxa"/>
            <w:vAlign w:val="top"/>
          </w:tcPr>
          <w:p>
            <w:pPr>
              <w:spacing w:line="280" w:lineRule="exact"/>
              <w:rPr>
                <w:color w:val="000000"/>
                <w:sz w:val="21"/>
                <w:szCs w:val="21"/>
              </w:rPr>
            </w:pPr>
            <w:r>
              <w:rPr>
                <w:rFonts w:hint="eastAsia"/>
                <w:color w:val="000000"/>
                <w:sz w:val="21"/>
                <w:szCs w:val="21"/>
              </w:rPr>
              <w:t>Q</w:t>
            </w:r>
            <w:r>
              <w:rPr>
                <w:color w:val="000000"/>
                <w:sz w:val="21"/>
                <w:szCs w:val="21"/>
              </w:rPr>
              <w:t>8.2</w:t>
            </w:r>
          </w:p>
          <w:p>
            <w:pPr>
              <w:spacing w:line="280" w:lineRule="exact"/>
              <w:rPr>
                <w:rFonts w:hint="eastAsia" w:ascii="宋体" w:hAnsi="宋体" w:eastAsia="宋体" w:cs="宋体"/>
                <w:sz w:val="24"/>
                <w:szCs w:val="24"/>
              </w:rPr>
            </w:pPr>
          </w:p>
        </w:tc>
        <w:tc>
          <w:tcPr>
            <w:tcW w:w="11223" w:type="dxa"/>
            <w:vAlign w:val="top"/>
          </w:tcPr>
          <w:p>
            <w:pPr>
              <w:autoSpaceDE w:val="0"/>
              <w:autoSpaceDN w:val="0"/>
              <w:adjustRightInd w:val="0"/>
              <w:snapToGrid w:val="0"/>
              <w:spacing w:line="360" w:lineRule="auto"/>
              <w:ind w:right="-6" w:rightChars="-3" w:firstLine="420" w:firstLineChars="200"/>
              <w:rPr>
                <w:rFonts w:hint="eastAsia" w:ascii="宋体" w:hAnsi="宋体" w:eastAsia="宋体" w:cs="宋体"/>
                <w:szCs w:val="24"/>
              </w:rPr>
            </w:pPr>
            <w:r>
              <w:rPr>
                <w:rFonts w:hint="eastAsia" w:ascii="宋体" w:hAnsi="宋体" w:eastAsia="宋体" w:cs="宋体"/>
                <w:szCs w:val="24"/>
                <w:lang w:val="en-US" w:eastAsia="zh-CN"/>
              </w:rPr>
              <w:t>供销</w:t>
            </w:r>
            <w:r>
              <w:rPr>
                <w:rFonts w:hint="eastAsia" w:ascii="宋体" w:hAnsi="宋体" w:eastAsia="宋体" w:cs="宋体"/>
                <w:szCs w:val="24"/>
              </w:rPr>
              <w:t>部经理介绍：通过招标会、市场调查、客户的走访、电话、传真了解市场的需求状态。</w:t>
            </w:r>
          </w:p>
          <w:p>
            <w:pPr>
              <w:autoSpaceDE w:val="0"/>
              <w:autoSpaceDN w:val="0"/>
              <w:adjustRightInd w:val="0"/>
              <w:snapToGrid w:val="0"/>
              <w:spacing w:line="360" w:lineRule="auto"/>
              <w:ind w:right="-6" w:rightChars="-3" w:firstLine="420" w:firstLineChars="200"/>
              <w:rPr>
                <w:rFonts w:hint="eastAsia" w:ascii="宋体" w:hAnsi="宋体" w:eastAsia="宋体" w:cs="宋体"/>
                <w:szCs w:val="24"/>
              </w:rPr>
            </w:pPr>
            <w:r>
              <w:rPr>
                <w:rFonts w:hint="eastAsia" w:ascii="宋体" w:hAnsi="宋体" w:eastAsia="宋体" w:cs="宋体"/>
                <w:szCs w:val="24"/>
              </w:rPr>
              <w:t>主要业务以招标文件、订单、合同、电话、邮件、传真等形式确定与产品有关的要求，均已保存或进行相应的记录。对顾客的要求由销售部内勤直接对顾客要求进行识别、确认，对于存在的问题直接提出和顾客进行交流沟通，在合同签订前在对合同的要求进行评审。</w:t>
            </w:r>
          </w:p>
          <w:p>
            <w:pPr>
              <w:adjustRightInd w:val="0"/>
              <w:snapToGrid w:val="0"/>
              <w:spacing w:line="360" w:lineRule="auto"/>
              <w:ind w:left="111" w:leftChars="53" w:right="-6" w:rightChars="-3" w:firstLine="420" w:firstLineChars="200"/>
              <w:rPr>
                <w:rFonts w:hint="eastAsia" w:ascii="宋体" w:hAnsi="宋体" w:eastAsia="宋体" w:cs="宋体"/>
                <w:szCs w:val="24"/>
              </w:rPr>
            </w:pPr>
            <w:r>
              <w:rPr>
                <w:rFonts w:hint="eastAsia" w:ascii="宋体" w:hAnsi="宋体" w:eastAsia="宋体" w:cs="宋体"/>
                <w:szCs w:val="24"/>
              </w:rPr>
              <w:t>抽查1）《销售合同》，签订日期20</w:t>
            </w:r>
            <w:r>
              <w:rPr>
                <w:rFonts w:hint="eastAsia" w:ascii="宋体" w:hAnsi="宋体" w:eastAsia="宋体" w:cs="宋体"/>
                <w:szCs w:val="24"/>
                <w:lang w:val="en-US" w:eastAsia="zh-CN"/>
              </w:rPr>
              <w:t>20</w:t>
            </w:r>
            <w:r>
              <w:rPr>
                <w:rFonts w:hint="eastAsia" w:ascii="宋体" w:hAnsi="宋体" w:eastAsia="宋体" w:cs="宋体"/>
                <w:szCs w:val="24"/>
              </w:rPr>
              <w:t>.</w:t>
            </w:r>
            <w:r>
              <w:rPr>
                <w:rFonts w:hint="eastAsia" w:ascii="宋体" w:hAnsi="宋体" w:eastAsia="宋体" w:cs="宋体"/>
                <w:szCs w:val="24"/>
                <w:lang w:val="en-US" w:eastAsia="zh-CN"/>
              </w:rPr>
              <w:t>7</w:t>
            </w:r>
            <w:r>
              <w:rPr>
                <w:rFonts w:hint="eastAsia" w:ascii="宋体" w:hAnsi="宋体" w:eastAsia="宋体" w:cs="宋体"/>
                <w:szCs w:val="24"/>
              </w:rPr>
              <w:t>.</w:t>
            </w:r>
            <w:r>
              <w:rPr>
                <w:rFonts w:hint="eastAsia" w:ascii="宋体" w:hAnsi="宋体" w:eastAsia="宋体" w:cs="宋体"/>
                <w:szCs w:val="24"/>
                <w:lang w:val="en-US" w:eastAsia="zh-CN"/>
              </w:rPr>
              <w:t>22</w:t>
            </w:r>
            <w:r>
              <w:rPr>
                <w:rFonts w:hint="eastAsia" w:ascii="宋体" w:hAnsi="宋体" w:eastAsia="宋体" w:cs="宋体"/>
                <w:szCs w:val="24"/>
              </w:rPr>
              <w:t>日，买方</w:t>
            </w:r>
            <w:r>
              <w:rPr>
                <w:rFonts w:hint="eastAsia"/>
                <w:szCs w:val="21"/>
                <w:lang w:val="en-US" w:eastAsia="zh-CN"/>
              </w:rPr>
              <w:t>湖北润江建设有限公司</w:t>
            </w:r>
            <w:r>
              <w:rPr>
                <w:rFonts w:hint="eastAsia" w:ascii="宋体" w:hAnsi="宋体" w:eastAsia="宋体" w:cs="宋体"/>
                <w:szCs w:val="24"/>
              </w:rPr>
              <w:t>，采购600X300X120mm  B06A3.5级别蒸压加气混凝土砌块1000立方米，600X300X200mm  B06A3.5级别蒸压加气混凝土砌块500立方米，……。另合同约定了价格、交货日期、交货地点方式、验收期限和方法、包装及运费、结算方式、质保和服务等内容，公司代表沈传玲于20</w:t>
            </w:r>
            <w:r>
              <w:rPr>
                <w:rFonts w:hint="eastAsia" w:ascii="宋体" w:hAnsi="宋体" w:eastAsia="宋体" w:cs="宋体"/>
                <w:szCs w:val="24"/>
                <w:lang w:val="en-US" w:eastAsia="zh-CN"/>
              </w:rPr>
              <w:t>20</w:t>
            </w:r>
            <w:r>
              <w:rPr>
                <w:rFonts w:hint="eastAsia" w:ascii="宋体" w:hAnsi="宋体" w:eastAsia="宋体" w:cs="宋体"/>
                <w:szCs w:val="24"/>
              </w:rPr>
              <w:t>.</w:t>
            </w:r>
            <w:r>
              <w:rPr>
                <w:rFonts w:hint="eastAsia" w:ascii="宋体" w:hAnsi="宋体" w:eastAsia="宋体" w:cs="宋体"/>
                <w:szCs w:val="24"/>
                <w:lang w:val="en-US" w:eastAsia="zh-CN"/>
              </w:rPr>
              <w:t>7</w:t>
            </w:r>
            <w:r>
              <w:rPr>
                <w:rFonts w:hint="eastAsia" w:ascii="宋体" w:hAnsi="宋体" w:eastAsia="宋体" w:cs="宋体"/>
                <w:szCs w:val="24"/>
              </w:rPr>
              <w:t>.</w:t>
            </w:r>
            <w:r>
              <w:rPr>
                <w:rFonts w:hint="eastAsia" w:ascii="宋体" w:hAnsi="宋体" w:eastAsia="宋体" w:cs="宋体"/>
                <w:szCs w:val="24"/>
                <w:lang w:val="en-US" w:eastAsia="zh-CN"/>
              </w:rPr>
              <w:t>22</w:t>
            </w:r>
            <w:r>
              <w:rPr>
                <w:rFonts w:hint="eastAsia" w:ascii="宋体" w:hAnsi="宋体" w:eastAsia="宋体" w:cs="宋体"/>
                <w:szCs w:val="24"/>
              </w:rPr>
              <w:t>日签字盖公章后回传给客户。</w:t>
            </w:r>
          </w:p>
          <w:p>
            <w:pPr>
              <w:adjustRightInd w:val="0"/>
              <w:snapToGrid w:val="0"/>
              <w:spacing w:line="360" w:lineRule="auto"/>
              <w:ind w:left="111" w:leftChars="53" w:right="-6" w:rightChars="-3" w:firstLine="420" w:firstLineChars="200"/>
              <w:rPr>
                <w:rFonts w:hint="eastAsia" w:ascii="宋体" w:hAnsi="宋体" w:eastAsia="宋体" w:cs="宋体"/>
                <w:szCs w:val="24"/>
              </w:rPr>
            </w:pPr>
            <w:r>
              <w:rPr>
                <w:rFonts w:hint="eastAsia" w:ascii="宋体" w:hAnsi="宋体" w:eastAsia="宋体" w:cs="宋体"/>
                <w:szCs w:val="24"/>
              </w:rPr>
              <w:t>提供了合同评审表，吕银刚、张雪松等进行了评审，同意签订，总经理刘从志审批，评审日期20</w:t>
            </w:r>
            <w:r>
              <w:rPr>
                <w:rFonts w:hint="eastAsia" w:ascii="宋体" w:hAnsi="宋体" w:eastAsia="宋体" w:cs="宋体"/>
                <w:szCs w:val="24"/>
                <w:lang w:val="en-US" w:eastAsia="zh-CN"/>
              </w:rPr>
              <w:t>20</w:t>
            </w:r>
            <w:r>
              <w:rPr>
                <w:rFonts w:hint="eastAsia" w:ascii="宋体" w:hAnsi="宋体" w:eastAsia="宋体" w:cs="宋体"/>
                <w:szCs w:val="24"/>
              </w:rPr>
              <w:t>.</w:t>
            </w:r>
            <w:r>
              <w:rPr>
                <w:rFonts w:hint="eastAsia" w:ascii="宋体" w:hAnsi="宋体" w:eastAsia="宋体" w:cs="宋体"/>
                <w:szCs w:val="24"/>
                <w:lang w:val="en-US" w:eastAsia="zh-CN"/>
              </w:rPr>
              <w:t>7</w:t>
            </w:r>
            <w:r>
              <w:rPr>
                <w:rFonts w:hint="eastAsia" w:ascii="宋体" w:hAnsi="宋体" w:eastAsia="宋体" w:cs="宋体"/>
                <w:szCs w:val="24"/>
              </w:rPr>
              <w:t>.</w:t>
            </w:r>
            <w:r>
              <w:rPr>
                <w:rFonts w:hint="eastAsia" w:ascii="宋体" w:hAnsi="宋体" w:eastAsia="宋体" w:cs="宋体"/>
                <w:szCs w:val="24"/>
                <w:lang w:val="en-US" w:eastAsia="zh-CN"/>
              </w:rPr>
              <w:t>21</w:t>
            </w:r>
            <w:r>
              <w:rPr>
                <w:rFonts w:hint="eastAsia" w:ascii="宋体" w:hAnsi="宋体" w:eastAsia="宋体" w:cs="宋体"/>
                <w:szCs w:val="24"/>
              </w:rPr>
              <w:t>日。</w:t>
            </w:r>
          </w:p>
          <w:p>
            <w:pPr>
              <w:adjustRightInd w:val="0"/>
              <w:snapToGrid w:val="0"/>
              <w:spacing w:line="360" w:lineRule="auto"/>
              <w:ind w:left="111" w:leftChars="53" w:right="-6" w:rightChars="-3" w:firstLine="420" w:firstLineChars="200"/>
              <w:rPr>
                <w:rFonts w:hint="eastAsia" w:ascii="宋体" w:hAnsi="宋体" w:eastAsia="宋体" w:cs="宋体"/>
                <w:szCs w:val="24"/>
              </w:rPr>
            </w:pPr>
            <w:r>
              <w:rPr>
                <w:rFonts w:hint="eastAsia" w:ascii="宋体" w:hAnsi="宋体" w:eastAsia="宋体" w:cs="宋体"/>
                <w:szCs w:val="24"/>
              </w:rPr>
              <w:t>抽查2）《销售合同》，签订日期20</w:t>
            </w:r>
            <w:r>
              <w:rPr>
                <w:rFonts w:hint="eastAsia" w:ascii="宋体" w:hAnsi="宋体" w:eastAsia="宋体" w:cs="宋体"/>
                <w:szCs w:val="24"/>
                <w:lang w:val="en-US" w:eastAsia="zh-CN"/>
              </w:rPr>
              <w:t>20</w:t>
            </w:r>
            <w:r>
              <w:rPr>
                <w:rFonts w:hint="eastAsia" w:ascii="宋体" w:hAnsi="宋体" w:eastAsia="宋体" w:cs="宋体"/>
                <w:szCs w:val="24"/>
              </w:rPr>
              <w:t>.</w:t>
            </w:r>
            <w:r>
              <w:rPr>
                <w:rFonts w:hint="eastAsia" w:ascii="宋体" w:hAnsi="宋体" w:eastAsia="宋体" w:cs="宋体"/>
                <w:szCs w:val="24"/>
                <w:lang w:val="en-US" w:eastAsia="zh-CN"/>
              </w:rPr>
              <w:t>1</w:t>
            </w:r>
            <w:r>
              <w:rPr>
                <w:rFonts w:hint="eastAsia" w:ascii="宋体" w:hAnsi="宋体" w:eastAsia="宋体" w:cs="宋体"/>
                <w:szCs w:val="24"/>
              </w:rPr>
              <w:t>.3日，买方</w:t>
            </w:r>
            <w:r>
              <w:rPr>
                <w:rFonts w:hint="eastAsia"/>
                <w:szCs w:val="21"/>
                <w:lang w:val="en-US" w:eastAsia="zh-CN"/>
              </w:rPr>
              <w:t>合力建设有限公司</w:t>
            </w:r>
            <w:r>
              <w:rPr>
                <w:rFonts w:hint="eastAsia" w:ascii="宋体" w:hAnsi="宋体" w:eastAsia="宋体" w:cs="宋体"/>
                <w:szCs w:val="24"/>
              </w:rPr>
              <w:t>，采购600X300X200mm   蒸压加气混凝土砌块900立方米……。另合同约定了价格、交货日期、交货地点方式、验收期限和方法、包装及运费、结算方式、质保和服务等内容，公司代表杨在鸣于20</w:t>
            </w:r>
            <w:r>
              <w:rPr>
                <w:rFonts w:hint="eastAsia" w:ascii="宋体" w:hAnsi="宋体" w:eastAsia="宋体" w:cs="宋体"/>
                <w:szCs w:val="24"/>
                <w:lang w:val="en-US" w:eastAsia="zh-CN"/>
              </w:rPr>
              <w:t>20</w:t>
            </w:r>
            <w:r>
              <w:rPr>
                <w:rFonts w:hint="eastAsia" w:ascii="宋体" w:hAnsi="宋体" w:eastAsia="宋体" w:cs="宋体"/>
                <w:szCs w:val="24"/>
              </w:rPr>
              <w:t>.</w:t>
            </w:r>
            <w:r>
              <w:rPr>
                <w:rFonts w:hint="eastAsia" w:ascii="宋体" w:hAnsi="宋体" w:eastAsia="宋体" w:cs="宋体"/>
                <w:szCs w:val="24"/>
                <w:lang w:val="en-US" w:eastAsia="zh-CN"/>
              </w:rPr>
              <w:t>1</w:t>
            </w:r>
            <w:r>
              <w:rPr>
                <w:rFonts w:hint="eastAsia" w:ascii="宋体" w:hAnsi="宋体" w:eastAsia="宋体" w:cs="宋体"/>
                <w:szCs w:val="24"/>
              </w:rPr>
              <w:t>.3日签字盖公章后回传给客户。</w:t>
            </w:r>
          </w:p>
          <w:p>
            <w:pPr>
              <w:adjustRightInd w:val="0"/>
              <w:snapToGrid w:val="0"/>
              <w:spacing w:line="360" w:lineRule="auto"/>
              <w:ind w:left="111" w:leftChars="53" w:right="-6" w:rightChars="-3" w:firstLine="420" w:firstLineChars="200"/>
              <w:rPr>
                <w:rFonts w:hint="eastAsia" w:ascii="宋体" w:hAnsi="宋体" w:eastAsia="宋体" w:cs="宋体"/>
                <w:szCs w:val="24"/>
              </w:rPr>
            </w:pPr>
            <w:r>
              <w:rPr>
                <w:rFonts w:hint="eastAsia" w:ascii="宋体" w:hAnsi="宋体" w:eastAsia="宋体" w:cs="宋体"/>
                <w:szCs w:val="24"/>
              </w:rPr>
              <w:t>提供了合同评审表，吕银刚、张雪松等进行了评审，同意签订，总经理刘从志审批，评审日期20</w:t>
            </w:r>
            <w:r>
              <w:rPr>
                <w:rFonts w:hint="eastAsia" w:ascii="宋体" w:hAnsi="宋体" w:eastAsia="宋体" w:cs="宋体"/>
                <w:szCs w:val="24"/>
                <w:lang w:val="en-US" w:eastAsia="zh-CN"/>
              </w:rPr>
              <w:t>20</w:t>
            </w:r>
            <w:r>
              <w:rPr>
                <w:rFonts w:hint="eastAsia" w:ascii="宋体" w:hAnsi="宋体" w:eastAsia="宋体" w:cs="宋体"/>
                <w:szCs w:val="24"/>
              </w:rPr>
              <w:t>.</w:t>
            </w:r>
            <w:r>
              <w:rPr>
                <w:rFonts w:hint="eastAsia" w:ascii="宋体" w:hAnsi="宋体" w:eastAsia="宋体" w:cs="宋体"/>
                <w:szCs w:val="24"/>
                <w:lang w:val="en-US" w:eastAsia="zh-CN"/>
              </w:rPr>
              <w:t>1</w:t>
            </w:r>
            <w:r>
              <w:rPr>
                <w:rFonts w:hint="eastAsia" w:ascii="宋体" w:hAnsi="宋体" w:eastAsia="宋体" w:cs="宋体"/>
                <w:szCs w:val="24"/>
              </w:rPr>
              <w:t>.</w:t>
            </w:r>
            <w:r>
              <w:rPr>
                <w:rFonts w:hint="eastAsia" w:ascii="宋体" w:hAnsi="宋体" w:eastAsia="宋体" w:cs="宋体"/>
                <w:szCs w:val="24"/>
                <w:lang w:val="en-US" w:eastAsia="zh-CN"/>
              </w:rPr>
              <w:t>2</w:t>
            </w:r>
            <w:r>
              <w:rPr>
                <w:rFonts w:hint="eastAsia" w:ascii="宋体" w:hAnsi="宋体" w:eastAsia="宋体" w:cs="宋体"/>
                <w:szCs w:val="24"/>
              </w:rPr>
              <w:t xml:space="preserve">日。  </w:t>
            </w:r>
          </w:p>
          <w:p>
            <w:pPr>
              <w:adjustRightInd w:val="0"/>
              <w:snapToGrid w:val="0"/>
              <w:spacing w:line="360" w:lineRule="auto"/>
              <w:ind w:left="111" w:leftChars="53" w:right="-6" w:rightChars="-3" w:firstLine="420" w:firstLineChars="200"/>
              <w:rPr>
                <w:rFonts w:hint="eastAsia" w:ascii="宋体" w:hAnsi="宋体" w:eastAsia="宋体" w:cs="宋体"/>
                <w:szCs w:val="24"/>
              </w:rPr>
            </w:pPr>
            <w:r>
              <w:rPr>
                <w:rFonts w:hint="eastAsia" w:ascii="宋体" w:hAnsi="宋体" w:eastAsia="宋体" w:cs="宋体"/>
                <w:szCs w:val="24"/>
              </w:rPr>
              <w:t>抽查3）《销售合同》，签订日期20</w:t>
            </w:r>
            <w:r>
              <w:rPr>
                <w:rFonts w:hint="eastAsia" w:ascii="宋体" w:hAnsi="宋体" w:eastAsia="宋体" w:cs="宋体"/>
                <w:szCs w:val="24"/>
                <w:lang w:val="en-US" w:eastAsia="zh-CN"/>
              </w:rPr>
              <w:t>20</w:t>
            </w:r>
            <w:r>
              <w:rPr>
                <w:rFonts w:hint="eastAsia" w:ascii="宋体" w:hAnsi="宋体" w:eastAsia="宋体" w:cs="宋体"/>
                <w:szCs w:val="24"/>
              </w:rPr>
              <w:t>.</w:t>
            </w:r>
            <w:r>
              <w:rPr>
                <w:rFonts w:hint="eastAsia" w:ascii="宋体" w:hAnsi="宋体" w:eastAsia="宋体" w:cs="宋体"/>
                <w:szCs w:val="24"/>
                <w:lang w:val="en-US" w:eastAsia="zh-CN"/>
              </w:rPr>
              <w:t>8</w:t>
            </w:r>
            <w:r>
              <w:rPr>
                <w:rFonts w:hint="eastAsia" w:ascii="宋体" w:hAnsi="宋体" w:eastAsia="宋体" w:cs="宋体"/>
                <w:szCs w:val="24"/>
              </w:rPr>
              <w:t>.</w:t>
            </w:r>
            <w:r>
              <w:rPr>
                <w:rFonts w:hint="eastAsia" w:ascii="宋体" w:hAnsi="宋体" w:eastAsia="宋体" w:cs="宋体"/>
                <w:szCs w:val="24"/>
                <w:lang w:val="en-US" w:eastAsia="zh-CN"/>
              </w:rPr>
              <w:t>22</w:t>
            </w:r>
            <w:r>
              <w:rPr>
                <w:rFonts w:hint="eastAsia" w:ascii="宋体" w:hAnsi="宋体" w:eastAsia="宋体" w:cs="宋体"/>
                <w:szCs w:val="24"/>
              </w:rPr>
              <w:t>日，买方</w:t>
            </w:r>
            <w:r>
              <w:rPr>
                <w:rFonts w:hint="eastAsia"/>
                <w:szCs w:val="21"/>
                <w:lang w:val="en-US" w:eastAsia="zh-CN"/>
              </w:rPr>
              <w:t>湖北建邦立业建材有限公司</w:t>
            </w:r>
            <w:r>
              <w:rPr>
                <w:rFonts w:hint="eastAsia" w:ascii="宋体" w:hAnsi="宋体" w:eastAsia="宋体" w:cs="宋体"/>
                <w:szCs w:val="24"/>
              </w:rPr>
              <w:t>，采购2580X600X100mm  B06A3.5级别蒸压加气混凝土板材1350立方米，2580X600X150mm  B06A3.5级别蒸压加气混凝土板材720立方米，……。另合同约定了价格、交货日期、交货地点方式、验收期限和方法、包装及运费、结算方式、质保和服务等内容，公司代表盖公章后回传给客户。</w:t>
            </w:r>
          </w:p>
          <w:p>
            <w:pPr>
              <w:autoSpaceDE w:val="0"/>
              <w:autoSpaceDN w:val="0"/>
              <w:adjustRightInd w:val="0"/>
              <w:snapToGrid w:val="0"/>
              <w:spacing w:line="360" w:lineRule="auto"/>
              <w:ind w:right="-6" w:rightChars="-3" w:firstLine="420" w:firstLineChars="200"/>
              <w:rPr>
                <w:rFonts w:hint="eastAsia" w:ascii="宋体" w:hAnsi="宋体" w:eastAsia="宋体" w:cs="宋体"/>
                <w:szCs w:val="24"/>
              </w:rPr>
            </w:pPr>
            <w:r>
              <w:rPr>
                <w:rFonts w:hint="eastAsia" w:ascii="宋体" w:hAnsi="宋体" w:eastAsia="宋体" w:cs="宋体"/>
                <w:szCs w:val="24"/>
              </w:rPr>
              <w:t>提供了合同评审表，吕银刚、张雪松等进行了评审，同意签订，总经理刘从志审批，评审日期20</w:t>
            </w:r>
            <w:r>
              <w:rPr>
                <w:rFonts w:hint="eastAsia" w:ascii="宋体" w:hAnsi="宋体" w:eastAsia="宋体" w:cs="宋体"/>
                <w:szCs w:val="24"/>
                <w:lang w:val="en-US" w:eastAsia="zh-CN"/>
              </w:rPr>
              <w:t>20</w:t>
            </w:r>
            <w:r>
              <w:rPr>
                <w:rFonts w:hint="eastAsia" w:ascii="宋体" w:hAnsi="宋体" w:eastAsia="宋体" w:cs="宋体"/>
                <w:szCs w:val="24"/>
              </w:rPr>
              <w:t>.</w:t>
            </w:r>
            <w:r>
              <w:rPr>
                <w:rFonts w:hint="eastAsia" w:ascii="宋体" w:hAnsi="宋体" w:eastAsia="宋体" w:cs="宋体"/>
                <w:szCs w:val="24"/>
                <w:lang w:val="en-US" w:eastAsia="zh-CN"/>
              </w:rPr>
              <w:t>8</w:t>
            </w:r>
            <w:r>
              <w:rPr>
                <w:rFonts w:hint="eastAsia" w:ascii="宋体" w:hAnsi="宋体" w:eastAsia="宋体" w:cs="宋体"/>
                <w:szCs w:val="24"/>
              </w:rPr>
              <w:t>.</w:t>
            </w:r>
            <w:r>
              <w:rPr>
                <w:rFonts w:hint="eastAsia" w:ascii="宋体" w:hAnsi="宋体" w:eastAsia="宋体" w:cs="宋体"/>
                <w:szCs w:val="24"/>
                <w:lang w:val="en-US" w:eastAsia="zh-CN"/>
              </w:rPr>
              <w:t>22</w:t>
            </w:r>
            <w:r>
              <w:rPr>
                <w:rFonts w:hint="eastAsia" w:ascii="宋体" w:hAnsi="宋体" w:eastAsia="宋体" w:cs="宋体"/>
                <w:szCs w:val="24"/>
              </w:rPr>
              <w:t>日。</w:t>
            </w:r>
          </w:p>
          <w:p>
            <w:pPr>
              <w:autoSpaceDE w:val="0"/>
              <w:autoSpaceDN w:val="0"/>
              <w:adjustRightInd w:val="0"/>
              <w:snapToGrid w:val="0"/>
              <w:spacing w:line="360" w:lineRule="auto"/>
              <w:ind w:right="-6" w:rightChars="-3" w:firstLine="420" w:firstLineChars="200"/>
              <w:rPr>
                <w:rFonts w:hint="eastAsia" w:ascii="宋体" w:hAnsi="宋体" w:eastAsia="宋体" w:cs="宋体"/>
                <w:szCs w:val="24"/>
              </w:rPr>
            </w:pPr>
            <w:r>
              <w:rPr>
                <w:rFonts w:hint="eastAsia" w:ascii="宋体" w:hAnsi="宋体" w:eastAsia="宋体" w:cs="宋体"/>
                <w:szCs w:val="24"/>
              </w:rPr>
              <w:t xml:space="preserve">销售部经理介绍：目前尚未发生合同更改的情况，询问对更改情况的控制较为明确清楚。 </w:t>
            </w:r>
          </w:p>
          <w:p>
            <w:pPr>
              <w:spacing w:line="280" w:lineRule="exact"/>
              <w:ind w:firstLine="421" w:firstLineChars="0"/>
              <w:rPr>
                <w:rFonts w:hint="eastAsia" w:ascii="宋体" w:hAnsi="宋体" w:eastAsia="宋体" w:cs="宋体"/>
                <w:sz w:val="24"/>
                <w:szCs w:val="24"/>
                <w:lang w:val="en-US" w:eastAsia="zh-CN"/>
              </w:rPr>
            </w:pPr>
            <w:r>
              <w:rPr>
                <w:rFonts w:hint="eastAsia" w:ascii="宋体" w:hAnsi="宋体" w:eastAsia="宋体" w:cs="宋体"/>
                <w:szCs w:val="24"/>
              </w:rPr>
              <w:t>产品和服务要求的评审基本符合标准要求。</w:t>
            </w:r>
            <w:r>
              <w:rPr>
                <w:rFonts w:hint="eastAsia" w:ascii="宋体" w:hAnsi="宋体" w:eastAsia="宋体" w:cs="宋体"/>
                <w:color w:val="000000"/>
                <w:sz w:val="21"/>
                <w:szCs w:val="21"/>
              </w:rPr>
              <w:t>公司暂无合同变更情况发生。</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07" w:type="dxa"/>
            <w:vAlign w:val="top"/>
          </w:tcPr>
          <w:p>
            <w:pPr>
              <w:spacing w:line="280" w:lineRule="exact"/>
              <w:rPr>
                <w:rFonts w:hint="eastAsia" w:ascii="宋体" w:hAnsi="宋体" w:cs="宋体"/>
                <w:color w:val="000000"/>
                <w:kern w:val="0"/>
                <w:sz w:val="21"/>
                <w:szCs w:val="21"/>
              </w:rPr>
            </w:pPr>
            <w:r>
              <w:rPr>
                <w:rFonts w:hint="eastAsia" w:ascii="宋体" w:hAnsi="宋体" w:cs="宋体"/>
                <w:color w:val="000000"/>
                <w:kern w:val="0"/>
                <w:sz w:val="21"/>
                <w:szCs w:val="21"/>
              </w:rPr>
              <w:t>外部提供过程、服务和服务的控制</w:t>
            </w:r>
          </w:p>
          <w:p>
            <w:pPr>
              <w:spacing w:line="280" w:lineRule="exact"/>
              <w:rPr>
                <w:rFonts w:hint="eastAsia"/>
                <w:color w:val="000000"/>
                <w:sz w:val="21"/>
                <w:szCs w:val="21"/>
                <w:lang w:eastAsia="zh-CN"/>
              </w:rPr>
            </w:pPr>
          </w:p>
        </w:tc>
        <w:tc>
          <w:tcPr>
            <w:tcW w:w="1019" w:type="dxa"/>
            <w:vAlign w:val="top"/>
          </w:tcPr>
          <w:p>
            <w:pPr>
              <w:spacing w:line="280" w:lineRule="exact"/>
              <w:rPr>
                <w:rFonts w:hint="eastAsia" w:ascii="宋体" w:hAnsi="宋体" w:cs="宋体"/>
                <w:color w:val="000000"/>
                <w:kern w:val="0"/>
                <w:sz w:val="21"/>
                <w:szCs w:val="21"/>
              </w:rPr>
            </w:pPr>
            <w:r>
              <w:rPr>
                <w:rFonts w:hint="eastAsia" w:ascii="宋体" w:hAnsi="宋体" w:cs="宋体"/>
                <w:color w:val="000000"/>
                <w:sz w:val="21"/>
                <w:szCs w:val="21"/>
              </w:rPr>
              <w:t>Q</w:t>
            </w:r>
            <w:r>
              <w:rPr>
                <w:rFonts w:hint="eastAsia" w:ascii="宋体" w:hAnsi="宋体" w:cs="宋体"/>
                <w:color w:val="000000"/>
                <w:kern w:val="0"/>
                <w:sz w:val="21"/>
                <w:szCs w:val="21"/>
              </w:rPr>
              <w:t>8.4</w:t>
            </w:r>
          </w:p>
          <w:p>
            <w:pPr>
              <w:spacing w:line="280" w:lineRule="exact"/>
              <w:rPr>
                <w:rFonts w:hint="eastAsia" w:ascii="楷体" w:hAnsi="楷体" w:eastAsia="楷体" w:cs="Arial"/>
                <w:szCs w:val="24"/>
              </w:rPr>
            </w:pPr>
          </w:p>
        </w:tc>
        <w:tc>
          <w:tcPr>
            <w:tcW w:w="11223" w:type="dxa"/>
            <w:vAlign w:val="center"/>
          </w:tcPr>
          <w:p>
            <w:pPr>
              <w:spacing w:line="28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该公司《采购管理程序》规定了外部供方的定义，供方选择和评定的方法、职责、要求和流程，明确了在下列情况下，组织应确定对外部提供的过程、产品和生产实施的控制：a) 外部供方的过程、产品和生产构成组织自身的产品和生产的一部分；b) 外部供方替组织直接将产品和生产提供给顾客；c) 组织决定由外部供方提供过程或部分过程。公司另外还编制了《供方质量管理制度》，明确了基于外部供方提供所要求的过程、产品或生产的能力，确定外部供方的评价、选择、绩效监视。</w:t>
            </w:r>
          </w:p>
          <w:p>
            <w:pPr>
              <w:spacing w:line="28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公司采购产品主要为水泥、磷石膏、石灰、粉煤灰、废渣及运输，有公司和个人。</w:t>
            </w:r>
          </w:p>
          <w:p>
            <w:pPr>
              <w:spacing w:line="28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已编制形成《合格供方名录》共6家：抽查</w:t>
            </w:r>
          </w:p>
          <w:p>
            <w:pPr>
              <w:spacing w:line="28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水泥供方----湖北聚洪鑫建材有限公司、襄阳奎盛建材有限公司、宝天曼水泥有限公</w:t>
            </w:r>
            <w:r>
              <w:rPr>
                <w:rFonts w:hint="eastAsia" w:ascii="宋体" w:hAnsi="宋体"/>
                <w:szCs w:val="24"/>
              </w:rPr>
              <w:t>司</w:t>
            </w:r>
            <w:r>
              <w:rPr>
                <w:rFonts w:hint="eastAsia" w:ascii="宋体" w:hAnsi="宋体" w:cs="宋体"/>
                <w:color w:val="000000"/>
                <w:sz w:val="21"/>
                <w:szCs w:val="21"/>
              </w:rPr>
              <w:t>：20</w:t>
            </w:r>
            <w:r>
              <w:rPr>
                <w:rFonts w:hint="eastAsia" w:ascii="宋体" w:hAnsi="宋体" w:cs="宋体"/>
                <w:color w:val="000000"/>
                <w:sz w:val="21"/>
                <w:szCs w:val="21"/>
                <w:lang w:val="en-US" w:eastAsia="zh-CN"/>
              </w:rPr>
              <w:t>20</w:t>
            </w:r>
            <w:r>
              <w:rPr>
                <w:rFonts w:hint="eastAsia" w:ascii="宋体" w:hAnsi="宋体" w:cs="宋体"/>
                <w:color w:val="000000"/>
                <w:sz w:val="21"/>
                <w:szCs w:val="21"/>
              </w:rPr>
              <w:t>年6月进行供方的评价，形成《合格供方评定记录表》一份，对产品质量、价格、信誉等内容进行评定。结论为：同意列入合格供方。批准人：刘从志。</w:t>
            </w:r>
          </w:p>
          <w:p>
            <w:pPr>
              <w:spacing w:line="28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石灰供方----襄阳泽东化工集团有限公司：20</w:t>
            </w:r>
            <w:r>
              <w:rPr>
                <w:rFonts w:hint="eastAsia" w:ascii="宋体" w:hAnsi="宋体" w:cs="宋体"/>
                <w:color w:val="000000"/>
                <w:sz w:val="21"/>
                <w:szCs w:val="21"/>
                <w:lang w:val="en-US" w:eastAsia="zh-CN"/>
              </w:rPr>
              <w:t>20</w:t>
            </w:r>
            <w:r>
              <w:rPr>
                <w:rFonts w:hint="eastAsia" w:ascii="宋体" w:hAnsi="宋体" w:cs="宋体"/>
                <w:color w:val="000000"/>
                <w:sz w:val="21"/>
                <w:szCs w:val="21"/>
              </w:rPr>
              <w:t>年6月进行供方的评价，形成《合格供方评定记录表》一份，对产品质量、价格、信誉等内容进行评定。结论为：同意列入合格供方。批准人：刘从志。</w:t>
            </w:r>
          </w:p>
          <w:p>
            <w:pPr>
              <w:spacing w:line="28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粉煤灰供方----</w:t>
            </w:r>
            <w:r>
              <w:rPr>
                <w:rFonts w:hint="eastAsia" w:ascii="宋体" w:hAnsi="宋体"/>
                <w:szCs w:val="24"/>
              </w:rPr>
              <w:t>张贵普</w:t>
            </w:r>
            <w:r>
              <w:rPr>
                <w:rFonts w:hint="eastAsia" w:ascii="宋体" w:hAnsi="宋体" w:cs="宋体"/>
                <w:color w:val="000000"/>
                <w:sz w:val="21"/>
                <w:szCs w:val="21"/>
              </w:rPr>
              <w:t>：20</w:t>
            </w:r>
            <w:r>
              <w:rPr>
                <w:rFonts w:hint="eastAsia" w:ascii="宋体" w:hAnsi="宋体" w:cs="宋体"/>
                <w:color w:val="000000"/>
                <w:sz w:val="21"/>
                <w:szCs w:val="21"/>
                <w:lang w:val="en-US" w:eastAsia="zh-CN"/>
              </w:rPr>
              <w:t>20</w:t>
            </w:r>
            <w:r>
              <w:rPr>
                <w:rFonts w:hint="eastAsia" w:ascii="宋体" w:hAnsi="宋体" w:cs="宋体"/>
                <w:color w:val="000000"/>
                <w:sz w:val="21"/>
                <w:szCs w:val="21"/>
              </w:rPr>
              <w:t>年6月进行供方的评价，形成《合格供方评定记录表》一份，对产品质量、价格、信誉等内容进行评定。结论为：同意列入合格供方。批准人：刘从志。</w:t>
            </w:r>
          </w:p>
          <w:p>
            <w:pPr>
              <w:spacing w:line="28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外包方运输方----个人韩建林：20</w:t>
            </w:r>
            <w:r>
              <w:rPr>
                <w:rFonts w:hint="eastAsia" w:ascii="宋体" w:hAnsi="宋体" w:cs="宋体"/>
                <w:color w:val="000000"/>
                <w:sz w:val="21"/>
                <w:szCs w:val="21"/>
                <w:lang w:val="en-US" w:eastAsia="zh-CN"/>
              </w:rPr>
              <w:t>20</w:t>
            </w:r>
            <w:r>
              <w:rPr>
                <w:rFonts w:hint="eastAsia" w:ascii="宋体" w:hAnsi="宋体" w:cs="宋体"/>
                <w:color w:val="000000"/>
                <w:sz w:val="21"/>
                <w:szCs w:val="21"/>
              </w:rPr>
              <w:t>年6月进行供方的评价，形成《合格供方评定记录表》一份，对产品质量、价格、信誉等内容进行评定。结论为：同意列入合格供方。批准人：刘从志。</w:t>
            </w:r>
          </w:p>
          <w:p>
            <w:pPr>
              <w:spacing w:line="28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公司以采购计划单的形式向供方及相关人员发送采购信息，该单由刘从志批准后实施采购。查20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7</w:t>
            </w:r>
            <w:r>
              <w:rPr>
                <w:rFonts w:hint="eastAsia" w:ascii="宋体" w:hAnsi="宋体" w:cs="宋体"/>
                <w:color w:val="000000"/>
                <w:sz w:val="21"/>
                <w:szCs w:val="21"/>
              </w:rPr>
              <w:t>月以来采购计划单，该单包括：供方、物资名称、规格型号、数量、金额、质量要求等。</w:t>
            </w:r>
          </w:p>
          <w:p>
            <w:pPr>
              <w:spacing w:line="28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抽查20</w:t>
            </w:r>
            <w:r>
              <w:rPr>
                <w:rFonts w:hint="eastAsia" w:ascii="宋体" w:hAnsi="宋体" w:cs="宋体"/>
                <w:color w:val="000000"/>
                <w:sz w:val="21"/>
                <w:szCs w:val="21"/>
                <w:lang w:val="en-US" w:eastAsia="zh-CN"/>
              </w:rPr>
              <w:t>20</w:t>
            </w:r>
            <w:r>
              <w:rPr>
                <w:rFonts w:hint="eastAsia" w:ascii="宋体" w:hAnsi="宋体" w:cs="宋体"/>
                <w:color w:val="000000"/>
                <w:sz w:val="21"/>
                <w:szCs w:val="21"/>
              </w:rPr>
              <w:t>-7-23采购水泥1000吨、规格</w:t>
            </w:r>
            <w:r>
              <w:rPr>
                <w:rFonts w:hint="eastAsia" w:ascii="宋体" w:hAnsi="宋体"/>
                <w:szCs w:val="24"/>
              </w:rPr>
              <w:t>P042.5，</w:t>
            </w:r>
            <w:r>
              <w:rPr>
                <w:rFonts w:hint="eastAsia" w:ascii="宋体" w:hAnsi="宋体" w:cs="宋体"/>
                <w:color w:val="000000"/>
                <w:sz w:val="21"/>
                <w:szCs w:val="21"/>
              </w:rPr>
              <w:t>20</w:t>
            </w:r>
            <w:r>
              <w:rPr>
                <w:rFonts w:hint="eastAsia" w:ascii="宋体" w:hAnsi="宋体" w:cs="宋体"/>
                <w:color w:val="000000"/>
                <w:sz w:val="21"/>
                <w:szCs w:val="21"/>
                <w:lang w:val="en-US" w:eastAsia="zh-CN"/>
              </w:rPr>
              <w:t>20</w:t>
            </w:r>
            <w:r>
              <w:rPr>
                <w:rFonts w:hint="eastAsia" w:ascii="宋体" w:hAnsi="宋体" w:cs="宋体"/>
                <w:color w:val="000000"/>
                <w:sz w:val="21"/>
                <w:szCs w:val="21"/>
              </w:rPr>
              <w:t>-10-13采购</w:t>
            </w:r>
            <w:r>
              <w:rPr>
                <w:rFonts w:hint="eastAsia" w:ascii="宋体" w:hAnsi="宋体"/>
              </w:rPr>
              <w:t>粉煤灰7000</w:t>
            </w:r>
            <w:r>
              <w:rPr>
                <w:rFonts w:hint="eastAsia" w:ascii="宋体" w:hAnsi="宋体" w:cs="宋体"/>
                <w:color w:val="000000"/>
                <w:sz w:val="21"/>
                <w:szCs w:val="21"/>
              </w:rPr>
              <w:t>吨，20</w:t>
            </w:r>
            <w:r>
              <w:rPr>
                <w:rFonts w:hint="eastAsia" w:ascii="宋体" w:hAnsi="宋体" w:cs="宋体"/>
                <w:color w:val="000000"/>
                <w:sz w:val="21"/>
                <w:szCs w:val="21"/>
                <w:lang w:val="en-US" w:eastAsia="zh-CN"/>
              </w:rPr>
              <w:t>20-</w:t>
            </w:r>
            <w:r>
              <w:rPr>
                <w:rFonts w:hint="eastAsia" w:ascii="宋体" w:hAnsi="宋体" w:cs="宋体"/>
                <w:color w:val="000000"/>
                <w:sz w:val="21"/>
                <w:szCs w:val="21"/>
              </w:rPr>
              <w:t>10-21采购</w:t>
            </w:r>
            <w:r>
              <w:rPr>
                <w:rFonts w:hint="eastAsia" w:ascii="宋体" w:hAnsi="宋体"/>
              </w:rPr>
              <w:t>石膏2</w:t>
            </w:r>
            <w:r>
              <w:rPr>
                <w:rFonts w:hint="eastAsia" w:ascii="宋体" w:hAnsi="宋体" w:cs="宋体"/>
                <w:color w:val="000000"/>
                <w:sz w:val="21"/>
                <w:szCs w:val="21"/>
              </w:rPr>
              <w:t>00吨等均向合格供方采购，均有采购协议，采购计划及流程审批手续齐全，信息完整。</w:t>
            </w:r>
          </w:p>
          <w:p>
            <w:pPr>
              <w:spacing w:line="280" w:lineRule="exact"/>
              <w:ind w:firstLine="420" w:firstLineChars="200"/>
              <w:rPr>
                <w:rFonts w:hint="eastAsia"/>
                <w:color w:val="000000"/>
                <w:sz w:val="21"/>
                <w:szCs w:val="21"/>
                <w:lang w:eastAsia="zh-CN"/>
              </w:rPr>
            </w:pPr>
            <w:r>
              <w:rPr>
                <w:rFonts w:hint="eastAsia" w:ascii="宋体" w:hAnsi="宋体" w:cs="宋体"/>
                <w:color w:val="000000"/>
                <w:sz w:val="21"/>
                <w:szCs w:val="21"/>
              </w:rPr>
              <w:t>在采购控制程序中已规定了采购产品验证的方式，并且应在采购验证的要求中得到规定，在本公司检验或在顾客处进行检验情况，具体详见审核生产部8.6条款审核记录。</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vAlign w:val="top"/>
          </w:tcPr>
          <w:p>
            <w:pPr>
              <w:keepNext w:val="0"/>
              <w:keepLines w:val="0"/>
              <w:pageBreakBefore w:val="0"/>
              <w:widowControl w:val="0"/>
              <w:kinsoku/>
              <w:wordWrap/>
              <w:overflowPunct/>
              <w:topLinePunct w:val="0"/>
              <w:autoSpaceDE/>
              <w:autoSpaceDN/>
              <w:bidi w:val="0"/>
              <w:spacing w:line="280" w:lineRule="exac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销售和</w:t>
            </w:r>
            <w:r>
              <w:rPr>
                <w:rFonts w:hint="eastAsia" w:ascii="宋体" w:hAnsi="宋体" w:eastAsia="宋体" w:cs="宋体"/>
                <w:sz w:val="21"/>
                <w:szCs w:val="21"/>
              </w:rPr>
              <w:t>服务提供的控制</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p>
        </w:tc>
        <w:tc>
          <w:tcPr>
            <w:tcW w:w="1019" w:type="dxa"/>
            <w:vAlign w:val="top"/>
          </w:tcPr>
          <w:p>
            <w:pPr>
              <w:keepNext w:val="0"/>
              <w:keepLines w:val="0"/>
              <w:pageBreakBefore w:val="0"/>
              <w:widowControl w:val="0"/>
              <w:kinsoku/>
              <w:wordWrap/>
              <w:overflowPunct/>
              <w:topLinePunct w:val="0"/>
              <w:autoSpaceDE/>
              <w:autoSpaceDN/>
              <w:bidi w:val="0"/>
              <w:spacing w:line="28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8.5.1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p>
        </w:tc>
        <w:tc>
          <w:tcPr>
            <w:tcW w:w="11223" w:type="dxa"/>
            <w:vAlign w:val="center"/>
          </w:tcPr>
          <w:p>
            <w:pPr>
              <w:pStyle w:val="18"/>
              <w:spacing w:before="0" w:beforeAutospacing="0" w:after="0" w:afterAutospacing="0" w:line="360" w:lineRule="auto"/>
              <w:ind w:firstLine="420" w:firstLineChars="200"/>
              <w:rPr>
                <w:rFonts w:hint="eastAsia" w:ascii="宋体" w:hAnsi="宋体" w:eastAsia="宋体" w:cs="宋体"/>
              </w:rPr>
            </w:pPr>
            <w:r>
              <w:rPr>
                <w:rFonts w:hint="eastAsia" w:ascii="宋体" w:hAnsi="宋体" w:eastAsia="宋体" w:cs="宋体"/>
              </w:rPr>
              <w:t>公司编制</w:t>
            </w:r>
            <w:r>
              <w:rPr>
                <w:rFonts w:hint="eastAsia" w:ascii="宋体" w:hAnsi="宋体" w:eastAsia="宋体" w:cs="宋体"/>
                <w:kern w:val="2"/>
              </w:rPr>
              <w:t>并执行《销售部管理规章制度</w:t>
            </w:r>
            <w:r>
              <w:rPr>
                <w:rFonts w:hint="eastAsia" w:ascii="宋体" w:hAnsi="宋体" w:eastAsia="宋体" w:cs="宋体"/>
              </w:rPr>
              <w:t>》等。</w:t>
            </w:r>
          </w:p>
          <w:p>
            <w:pPr>
              <w:spacing w:line="360" w:lineRule="auto"/>
              <w:ind w:right="-6" w:rightChars="-3" w:firstLine="420" w:firstLineChars="200"/>
              <w:rPr>
                <w:rFonts w:hint="eastAsia" w:ascii="宋体" w:hAnsi="宋体" w:eastAsia="宋体" w:cs="宋体"/>
                <w:szCs w:val="24"/>
              </w:rPr>
            </w:pPr>
            <w:r>
              <w:rPr>
                <w:rFonts w:hint="eastAsia" w:ascii="宋体" w:hAnsi="宋体" w:eastAsia="宋体" w:cs="宋体"/>
                <w:szCs w:val="24"/>
              </w:rPr>
              <w:t>现场查看营销工作情况：</w:t>
            </w:r>
          </w:p>
          <w:p>
            <w:pPr>
              <w:spacing w:line="360" w:lineRule="auto"/>
              <w:ind w:right="-6" w:rightChars="-3"/>
              <w:rPr>
                <w:rFonts w:hint="eastAsia" w:ascii="宋体" w:hAnsi="宋体" w:eastAsia="宋体" w:cs="宋体"/>
                <w:szCs w:val="24"/>
              </w:rPr>
            </w:pPr>
            <w:r>
              <w:rPr>
                <w:rFonts w:hint="eastAsia" w:ascii="宋体" w:hAnsi="宋体" w:eastAsia="宋体" w:cs="宋体"/>
                <w:szCs w:val="24"/>
              </w:rPr>
              <w:t>1.下发的作业文件随手可得。规范规定了服务提供特性和验收标准，合同的洽商、评定和签订，售后服务保证，客户投诉的处置以及销售人员的产品知识业务能力的要求。文件可以指导销售过程的进行。</w:t>
            </w:r>
          </w:p>
          <w:p>
            <w:pPr>
              <w:spacing w:line="360" w:lineRule="auto"/>
              <w:ind w:right="-6" w:rightChars="-3"/>
              <w:rPr>
                <w:rFonts w:hint="eastAsia" w:ascii="宋体" w:hAnsi="宋体" w:eastAsia="宋体" w:cs="宋体"/>
                <w:szCs w:val="24"/>
              </w:rPr>
            </w:pPr>
            <w:r>
              <w:rPr>
                <w:rFonts w:hint="eastAsia" w:ascii="宋体" w:hAnsi="宋体" w:eastAsia="宋体" w:cs="宋体"/>
                <w:szCs w:val="24"/>
              </w:rPr>
              <w:t>2.资源配置齐备，设施设备可以满足要求。</w:t>
            </w:r>
          </w:p>
          <w:p>
            <w:pPr>
              <w:spacing w:line="360" w:lineRule="auto"/>
              <w:ind w:right="-6" w:rightChars="-3"/>
              <w:rPr>
                <w:rFonts w:hint="eastAsia" w:ascii="宋体" w:hAnsi="宋体" w:eastAsia="宋体" w:cs="宋体"/>
                <w:szCs w:val="24"/>
              </w:rPr>
            </w:pPr>
            <w:r>
              <w:rPr>
                <w:rFonts w:hint="eastAsia" w:ascii="宋体" w:hAnsi="宋体" w:eastAsia="宋体" w:cs="宋体"/>
                <w:szCs w:val="24"/>
              </w:rPr>
              <w:t>3.现场查看销售合同都进行了评审、加盖了公司公章，参见Q8.2工作单。</w:t>
            </w:r>
          </w:p>
          <w:p>
            <w:pPr>
              <w:spacing w:line="360" w:lineRule="auto"/>
              <w:ind w:right="-6" w:rightChars="-3"/>
              <w:rPr>
                <w:rFonts w:hint="eastAsia" w:ascii="宋体" w:hAnsi="宋体" w:eastAsia="宋体" w:cs="宋体"/>
                <w:szCs w:val="24"/>
              </w:rPr>
            </w:pPr>
            <w:r>
              <w:rPr>
                <w:rFonts w:hint="eastAsia" w:ascii="宋体" w:hAnsi="宋体" w:eastAsia="宋体" w:cs="宋体"/>
                <w:szCs w:val="24"/>
              </w:rPr>
              <w:t>4.现场提供有产品检验记录表、发货单，参见Q8.6工作单。</w:t>
            </w:r>
          </w:p>
          <w:p>
            <w:pPr>
              <w:spacing w:line="360" w:lineRule="auto"/>
              <w:ind w:right="-6" w:rightChars="-3"/>
              <w:rPr>
                <w:rFonts w:hint="eastAsia" w:ascii="宋体" w:hAnsi="宋体" w:eastAsia="宋体" w:cs="宋体"/>
                <w:szCs w:val="24"/>
              </w:rPr>
            </w:pPr>
            <w:r>
              <w:rPr>
                <w:rFonts w:hint="eastAsia" w:ascii="宋体" w:hAnsi="宋体" w:eastAsia="宋体" w:cs="宋体"/>
                <w:szCs w:val="24"/>
              </w:rPr>
              <w:t>5.管理人员以及业务员、质检员、库管员都经过了培训，能力满足要求。</w:t>
            </w:r>
          </w:p>
          <w:p>
            <w:pPr>
              <w:spacing w:line="360" w:lineRule="auto"/>
              <w:ind w:right="-6" w:rightChars="-3"/>
              <w:rPr>
                <w:rFonts w:hint="eastAsia" w:ascii="宋体" w:hAnsi="宋体" w:eastAsia="宋体" w:cs="宋体"/>
                <w:szCs w:val="24"/>
              </w:rPr>
            </w:pPr>
            <w:r>
              <w:rPr>
                <w:rFonts w:hint="eastAsia" w:ascii="宋体" w:hAnsi="宋体" w:eastAsia="宋体" w:cs="宋体"/>
                <w:szCs w:val="24"/>
              </w:rPr>
              <w:t>6.制定了销售服务作业指导书等，规定了操作的步骤、方法、注意事项等，操作人员直接按要求进行控制，防止人为错误。</w:t>
            </w:r>
          </w:p>
          <w:p>
            <w:pPr>
              <w:spacing w:line="360" w:lineRule="auto"/>
              <w:ind w:right="-6" w:rightChars="-3"/>
              <w:rPr>
                <w:rFonts w:hint="eastAsia" w:ascii="宋体" w:hAnsi="宋体" w:eastAsia="宋体" w:cs="宋体"/>
                <w:szCs w:val="24"/>
              </w:rPr>
            </w:pPr>
            <w:r>
              <w:rPr>
                <w:rFonts w:hint="eastAsia" w:ascii="宋体" w:hAnsi="宋体" w:eastAsia="宋体" w:cs="宋体"/>
                <w:szCs w:val="24"/>
              </w:rPr>
              <w:t>7．所有的产品都必须经检验合格后方可入库和交付。质检员负责产品的检验和放行，产品经过检验合格后方可放行和交付，销售部负责产品交付和交付后活动的实施，并负责联系售后服务。发货前由销售部开具发货单，库管员依据发货单发货，随货同行有产品合格证，公司负责联系货运交付到指定地点，经查出库、交付手续齐全。</w:t>
            </w:r>
          </w:p>
          <w:p>
            <w:pPr>
              <w:spacing w:line="360" w:lineRule="auto"/>
              <w:ind w:right="-6" w:rightChars="-3"/>
              <w:rPr>
                <w:rFonts w:hint="eastAsia" w:ascii="宋体" w:hAnsi="宋体" w:eastAsia="宋体" w:cs="宋体"/>
                <w:szCs w:val="24"/>
              </w:rPr>
            </w:pPr>
            <w:r>
              <w:rPr>
                <w:rFonts w:hint="eastAsia" w:ascii="宋体" w:hAnsi="宋体" w:eastAsia="宋体" w:cs="宋体"/>
                <w:szCs w:val="24"/>
              </w:rPr>
              <w:t>8. 现场业务员秦某正在电话联系武汉客户关于：蒸压加气混凝土砌块、蒸压加气混凝土板材产品的发货交付事宜，接听电话礼仪规范，介绍沟通详实。</w:t>
            </w:r>
          </w:p>
          <w:p>
            <w:pPr>
              <w:pStyle w:val="17"/>
              <w:spacing w:line="360" w:lineRule="auto"/>
              <w:ind w:left="0" w:right="-6" w:rightChars="-3" w:firstLine="420" w:firstLineChars="200"/>
              <w:rPr>
                <w:rFonts w:hint="eastAsia" w:ascii="宋体" w:hAnsi="宋体" w:eastAsia="宋体" w:cs="宋体"/>
                <w:kern w:val="0"/>
                <w:szCs w:val="24"/>
              </w:rPr>
            </w:pPr>
            <w:r>
              <w:rPr>
                <w:rFonts w:hint="eastAsia" w:ascii="宋体" w:hAnsi="宋体" w:eastAsia="宋体" w:cs="宋体"/>
                <w:kern w:val="0"/>
                <w:szCs w:val="24"/>
              </w:rPr>
              <w:t>组织销售服务过程的控制符合标准规定的要求。</w:t>
            </w:r>
          </w:p>
          <w:p>
            <w:pPr>
              <w:spacing w:line="280" w:lineRule="exact"/>
              <w:ind w:firstLine="420" w:firstLineChars="200"/>
              <w:rPr>
                <w:rFonts w:hint="eastAsia"/>
                <w:color w:val="000000"/>
                <w:sz w:val="21"/>
                <w:szCs w:val="21"/>
                <w:lang w:eastAsia="zh-CN"/>
              </w:rPr>
            </w:pP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07" w:type="dxa"/>
            <w:vAlign w:val="top"/>
          </w:tcPr>
          <w:p>
            <w:pPr>
              <w:keepNext w:val="0"/>
              <w:keepLines w:val="0"/>
              <w:pageBreakBefore w:val="0"/>
              <w:widowControl w:val="0"/>
              <w:kinsoku/>
              <w:wordWrap/>
              <w:overflowPunct/>
              <w:topLinePunct w:val="0"/>
              <w:autoSpaceDE/>
              <w:autoSpaceDN/>
              <w:bidi w:val="0"/>
              <w:spacing w:line="280" w:lineRule="exact"/>
              <w:textAlignment w:val="auto"/>
              <w:outlineLvl w:val="9"/>
              <w:rPr>
                <w:rFonts w:hint="eastAsia" w:ascii="宋体" w:hAnsi="宋体" w:eastAsia="宋体" w:cs="宋体"/>
                <w:sz w:val="24"/>
                <w:szCs w:val="24"/>
              </w:rPr>
            </w:pPr>
            <w:r>
              <w:rPr>
                <w:rFonts w:hint="eastAsia" w:ascii="宋体" w:hAnsi="宋体" w:eastAsia="宋体" w:cs="宋体"/>
                <w:sz w:val="21"/>
                <w:szCs w:val="21"/>
              </w:rPr>
              <w:t>标识和可追溯性</w:t>
            </w:r>
          </w:p>
        </w:tc>
        <w:tc>
          <w:tcPr>
            <w:tcW w:w="1019" w:type="dxa"/>
            <w:vAlign w:val="top"/>
          </w:tcPr>
          <w:p>
            <w:pPr>
              <w:keepNext w:val="0"/>
              <w:keepLines w:val="0"/>
              <w:pageBreakBefore w:val="0"/>
              <w:widowControl w:val="0"/>
              <w:kinsoku/>
              <w:wordWrap/>
              <w:overflowPunct/>
              <w:topLinePunct w:val="0"/>
              <w:autoSpaceDE/>
              <w:autoSpaceDN/>
              <w:bidi w:val="0"/>
              <w:spacing w:line="28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8.5.2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p>
        </w:tc>
        <w:tc>
          <w:tcPr>
            <w:tcW w:w="11223" w:type="dxa"/>
            <w:vAlign w:val="top"/>
          </w:tcPr>
          <w:p>
            <w:pPr>
              <w:spacing w:line="280" w:lineRule="exact"/>
              <w:ind w:firstLine="420" w:firstLineChars="200"/>
              <w:rPr>
                <w:rFonts w:hint="eastAsia"/>
                <w:color w:val="000000"/>
                <w:sz w:val="21"/>
                <w:szCs w:val="21"/>
                <w:lang w:eastAsia="zh-CN"/>
              </w:rPr>
            </w:pPr>
            <w:r>
              <w:rPr>
                <w:rFonts w:hint="eastAsia"/>
                <w:color w:val="000000"/>
                <w:sz w:val="21"/>
                <w:szCs w:val="21"/>
                <w:lang w:eastAsia="zh-CN"/>
              </w:rPr>
              <w:t>在《管理手册》中规定公司向顾客提供商品时采取适当措施，确保商品进入经营场所到销售过程中均被明确标识，包括商品名称、种类、规格等信息及销售记录和票据等追溯查阅信息。</w:t>
            </w:r>
          </w:p>
          <w:p>
            <w:pPr>
              <w:spacing w:line="280" w:lineRule="exact"/>
              <w:ind w:firstLine="420" w:firstLineChars="200"/>
              <w:rPr>
                <w:rFonts w:hint="eastAsia"/>
                <w:color w:val="000000"/>
                <w:sz w:val="21"/>
                <w:szCs w:val="21"/>
                <w:lang w:eastAsia="zh-CN"/>
              </w:rPr>
            </w:pPr>
            <w:r>
              <w:rPr>
                <w:rFonts w:hint="eastAsia"/>
                <w:color w:val="000000"/>
                <w:sz w:val="21"/>
                <w:szCs w:val="21"/>
                <w:lang w:eastAsia="zh-CN"/>
              </w:rPr>
              <w:t>标识:产品通常保留厂家标签、合格证等方式对产品进行标识，产品附有“</w:t>
            </w:r>
            <w:r>
              <w:rPr>
                <w:rFonts w:hint="eastAsia"/>
                <w:color w:val="000000"/>
                <w:sz w:val="21"/>
                <w:szCs w:val="21"/>
                <w:lang w:val="en-US" w:eastAsia="zh-CN"/>
              </w:rPr>
              <w:t>产品出厂检测报告</w:t>
            </w:r>
            <w:r>
              <w:rPr>
                <w:rFonts w:hint="eastAsia"/>
                <w:color w:val="000000"/>
                <w:sz w:val="21"/>
                <w:szCs w:val="21"/>
                <w:lang w:eastAsia="zh-CN"/>
              </w:rPr>
              <w:t>”有产品名称、型号、日期、检验人员等信息。</w:t>
            </w:r>
          </w:p>
          <w:p>
            <w:pPr>
              <w:spacing w:line="280" w:lineRule="exact"/>
              <w:ind w:firstLine="420" w:firstLineChars="200"/>
              <w:rPr>
                <w:rFonts w:hint="eastAsia"/>
                <w:color w:val="000000"/>
                <w:sz w:val="21"/>
                <w:szCs w:val="21"/>
                <w:lang w:eastAsia="zh-CN"/>
              </w:rPr>
            </w:pPr>
            <w:r>
              <w:rPr>
                <w:rFonts w:hint="eastAsia"/>
                <w:color w:val="000000"/>
                <w:sz w:val="21"/>
                <w:szCs w:val="21"/>
                <w:lang w:eastAsia="zh-CN"/>
              </w:rPr>
              <w:t>产品外包装箱上有产品名称、规格型号、生产单位、数量等，</w:t>
            </w:r>
            <w:r>
              <w:rPr>
                <w:rFonts w:hint="eastAsia"/>
                <w:color w:val="000000"/>
                <w:sz w:val="21"/>
                <w:szCs w:val="21"/>
                <w:lang w:val="en-US" w:eastAsia="zh-CN"/>
              </w:rPr>
              <w:t>物流配送签订物流合同，注明送货地点，送货人，产品种类等，均</w:t>
            </w:r>
            <w:r>
              <w:rPr>
                <w:rFonts w:hint="eastAsia"/>
                <w:color w:val="000000"/>
                <w:sz w:val="21"/>
                <w:szCs w:val="21"/>
                <w:lang w:eastAsia="zh-CN"/>
              </w:rPr>
              <w:t>可作为追溯性标识。</w:t>
            </w:r>
          </w:p>
          <w:p>
            <w:pPr>
              <w:spacing w:line="280" w:lineRule="exact"/>
              <w:ind w:firstLine="420" w:firstLineChars="200"/>
              <w:rPr>
                <w:rFonts w:hint="eastAsia"/>
                <w:color w:val="000000"/>
                <w:sz w:val="21"/>
                <w:szCs w:val="21"/>
                <w:lang w:eastAsia="zh-CN"/>
              </w:rPr>
            </w:pPr>
            <w:r>
              <w:rPr>
                <w:rFonts w:hint="eastAsia"/>
                <w:color w:val="000000"/>
                <w:sz w:val="21"/>
                <w:szCs w:val="21"/>
                <w:lang w:eastAsia="zh-CN"/>
              </w:rPr>
              <w:t xml:space="preserve"> 库管员核对标签无误后再交付。根据采购单、订单编号，检验报告等进行追溯；</w:t>
            </w:r>
          </w:p>
          <w:p>
            <w:pPr>
              <w:spacing w:line="280" w:lineRule="exact"/>
              <w:ind w:firstLine="420" w:firstLineChars="200"/>
              <w:rPr>
                <w:rFonts w:hint="eastAsia"/>
                <w:color w:val="000000"/>
                <w:sz w:val="21"/>
                <w:szCs w:val="21"/>
                <w:lang w:eastAsia="zh-CN"/>
              </w:rPr>
            </w:pPr>
            <w:r>
              <w:rPr>
                <w:rFonts w:hint="eastAsia"/>
                <w:color w:val="000000"/>
                <w:sz w:val="21"/>
                <w:szCs w:val="21"/>
                <w:lang w:eastAsia="zh-CN"/>
              </w:rPr>
              <w:t>经现场查验标识齐全、清晰、正确，产品标识管理基本符合标准要求，并满足实际需要。</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color w:val="000000"/>
                <w:sz w:val="21"/>
                <w:szCs w:val="21"/>
              </w:rPr>
              <w:t>顾客或</w:t>
            </w:r>
            <w:r>
              <w:rPr>
                <w:rFonts w:hint="eastAsia" w:ascii="宋体" w:hAnsi="宋体" w:eastAsia="宋体" w:cs="宋体"/>
                <w:color w:val="000000"/>
                <w:sz w:val="21"/>
                <w:szCs w:val="21"/>
                <w:lang w:eastAsia="zh-CN"/>
              </w:rPr>
              <w:t>外</w:t>
            </w:r>
            <w:r>
              <w:rPr>
                <w:rFonts w:hint="eastAsia" w:ascii="宋体" w:hAnsi="宋体" w:eastAsia="宋体" w:cs="宋体"/>
                <w:color w:val="000000"/>
                <w:sz w:val="21"/>
                <w:szCs w:val="21"/>
              </w:rPr>
              <w:t>供方财产</w:t>
            </w:r>
          </w:p>
        </w:tc>
        <w:tc>
          <w:tcPr>
            <w:tcW w:w="1019"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Q8.5.3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p>
        </w:tc>
        <w:tc>
          <w:tcPr>
            <w:tcW w:w="11223" w:type="dxa"/>
            <w:vAlign w:val="top"/>
          </w:tcPr>
          <w:p>
            <w:pPr>
              <w:spacing w:line="280" w:lineRule="exact"/>
              <w:ind w:firstLine="420" w:firstLineChars="200"/>
              <w:rPr>
                <w:rFonts w:hint="eastAsia"/>
                <w:color w:val="000000"/>
                <w:sz w:val="21"/>
                <w:szCs w:val="21"/>
                <w:lang w:eastAsia="zh-CN"/>
              </w:rPr>
            </w:pPr>
            <w:r>
              <w:rPr>
                <w:rFonts w:hint="eastAsia"/>
                <w:color w:val="000000"/>
                <w:sz w:val="21"/>
                <w:szCs w:val="21"/>
                <w:lang w:eastAsia="zh-CN"/>
              </w:rPr>
              <w:t>公司在管理手册中，规定了对顾客或外部供方财产的管理，明确了对顾客或外部供方财产的登记、验收、保护、使用等相关要求。</w:t>
            </w:r>
          </w:p>
          <w:p>
            <w:pPr>
              <w:spacing w:line="280" w:lineRule="exact"/>
              <w:ind w:firstLine="420" w:firstLineChars="200"/>
              <w:rPr>
                <w:rFonts w:hint="eastAsia"/>
                <w:color w:val="000000"/>
                <w:sz w:val="21"/>
                <w:szCs w:val="21"/>
                <w:lang w:eastAsia="zh-CN"/>
              </w:rPr>
            </w:pPr>
            <w:r>
              <w:rPr>
                <w:rFonts w:hint="eastAsia"/>
                <w:color w:val="000000"/>
                <w:sz w:val="21"/>
                <w:szCs w:val="21"/>
                <w:lang w:eastAsia="zh-CN"/>
              </w:rPr>
              <w:t>目前公司无外部供方的财产，涉及的顾客财产仅为顾客信息，公司对顾客相关信息做相关保密规定。</w:t>
            </w:r>
          </w:p>
          <w:p>
            <w:pPr>
              <w:spacing w:line="280" w:lineRule="exact"/>
              <w:ind w:firstLine="420" w:firstLineChars="200"/>
              <w:rPr>
                <w:rFonts w:hint="eastAsia"/>
                <w:color w:val="000000"/>
                <w:sz w:val="21"/>
                <w:szCs w:val="21"/>
                <w:lang w:eastAsia="zh-CN"/>
              </w:rPr>
            </w:pPr>
            <w:r>
              <w:rPr>
                <w:rFonts w:hint="eastAsia"/>
                <w:color w:val="000000"/>
                <w:sz w:val="21"/>
                <w:szCs w:val="21"/>
                <w:lang w:eastAsia="zh-CN"/>
              </w:rPr>
              <w:t>顾客或外部供方的财产管理符合要求。</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07" w:type="dxa"/>
            <w:vAlign w:val="top"/>
          </w:tcPr>
          <w:p>
            <w:pPr>
              <w:keepNext w:val="0"/>
              <w:keepLines w:val="0"/>
              <w:pageBreakBefore w:val="0"/>
              <w:widowControl w:val="0"/>
              <w:kinsoku/>
              <w:wordWrap/>
              <w:overflowPunct/>
              <w:topLinePunct w:val="0"/>
              <w:autoSpaceDE/>
              <w:autoSpaceDN/>
              <w:bidi w:val="0"/>
              <w:spacing w:line="28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防护</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p>
        </w:tc>
        <w:tc>
          <w:tcPr>
            <w:tcW w:w="1019"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Q8.5.</w:t>
            </w:r>
            <w:r>
              <w:rPr>
                <w:rFonts w:hint="eastAsia" w:ascii="宋体" w:hAnsi="宋体" w:eastAsia="宋体" w:cs="宋体"/>
                <w:color w:val="000000"/>
                <w:sz w:val="21"/>
                <w:szCs w:val="21"/>
                <w:lang w:val="en-US" w:eastAsia="zh-CN"/>
              </w:rPr>
              <w:t>4</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cs="宋体"/>
                <w:color w:val="000000"/>
                <w:sz w:val="21"/>
                <w:szCs w:val="21"/>
              </w:rPr>
            </w:pPr>
          </w:p>
        </w:tc>
        <w:tc>
          <w:tcPr>
            <w:tcW w:w="11223" w:type="dxa"/>
            <w:vAlign w:val="top"/>
          </w:tcPr>
          <w:p>
            <w:pPr>
              <w:spacing w:line="280" w:lineRule="exact"/>
              <w:ind w:firstLine="420" w:firstLineChars="200"/>
              <w:rPr>
                <w:rFonts w:hint="eastAsia"/>
                <w:color w:val="000000"/>
                <w:sz w:val="21"/>
                <w:szCs w:val="21"/>
                <w:lang w:eastAsia="zh-CN"/>
              </w:rPr>
            </w:pPr>
            <w:r>
              <w:rPr>
                <w:rFonts w:hint="eastAsia"/>
                <w:color w:val="000000"/>
                <w:sz w:val="21"/>
                <w:szCs w:val="21"/>
                <w:lang w:eastAsia="zh-CN"/>
              </w:rPr>
              <w:t>组织对产品搬运、包装、贮存、运输以及交付等过程的防护实施控制：</w:t>
            </w:r>
          </w:p>
          <w:p>
            <w:pPr>
              <w:spacing w:line="280" w:lineRule="exact"/>
              <w:ind w:firstLine="420" w:firstLineChars="200"/>
              <w:rPr>
                <w:rFonts w:hint="eastAsia"/>
                <w:color w:val="000000"/>
                <w:sz w:val="21"/>
                <w:szCs w:val="21"/>
                <w:lang w:eastAsia="zh-CN"/>
              </w:rPr>
            </w:pPr>
            <w:r>
              <w:rPr>
                <w:rFonts w:hint="eastAsia"/>
                <w:color w:val="000000"/>
                <w:sz w:val="21"/>
                <w:szCs w:val="21"/>
                <w:lang w:eastAsia="zh-CN"/>
              </w:rPr>
              <w:t>1、搬运：配置</w:t>
            </w:r>
            <w:r>
              <w:rPr>
                <w:rFonts w:hint="eastAsia"/>
                <w:color w:val="000000"/>
                <w:sz w:val="21"/>
                <w:szCs w:val="21"/>
                <w:lang w:val="en-US" w:eastAsia="zh-CN"/>
              </w:rPr>
              <w:t>叉车</w:t>
            </w:r>
            <w:r>
              <w:rPr>
                <w:rFonts w:hint="eastAsia"/>
                <w:color w:val="000000"/>
                <w:sz w:val="21"/>
                <w:szCs w:val="21"/>
                <w:lang w:eastAsia="zh-CN"/>
              </w:rPr>
              <w:t>搬运工具，采用合理的搬运方法，对易损制定专门的搬运指导书，搬运人员按要求执行，做好产品防护，防止丢失和损坏。</w:t>
            </w:r>
          </w:p>
          <w:p>
            <w:pPr>
              <w:spacing w:line="280" w:lineRule="exact"/>
              <w:ind w:firstLine="420" w:firstLineChars="200"/>
              <w:rPr>
                <w:rFonts w:hint="eastAsia"/>
                <w:color w:val="000000"/>
                <w:sz w:val="21"/>
                <w:szCs w:val="21"/>
                <w:lang w:eastAsia="zh-CN"/>
              </w:rPr>
            </w:pPr>
            <w:r>
              <w:rPr>
                <w:rFonts w:hint="eastAsia"/>
                <w:color w:val="000000"/>
                <w:sz w:val="21"/>
                <w:szCs w:val="21"/>
                <w:lang w:eastAsia="zh-CN"/>
              </w:rPr>
              <w:t>2、包装：包装人员核对产品合格证，保持产品外观清洁、完整，包装后进行正确标识。</w:t>
            </w:r>
          </w:p>
          <w:p>
            <w:pPr>
              <w:spacing w:line="280" w:lineRule="exact"/>
              <w:ind w:firstLine="420" w:firstLineChars="200"/>
              <w:rPr>
                <w:rFonts w:hint="eastAsia"/>
                <w:color w:val="000000"/>
                <w:sz w:val="21"/>
                <w:szCs w:val="21"/>
                <w:lang w:eastAsia="zh-CN"/>
              </w:rPr>
            </w:pPr>
            <w:r>
              <w:rPr>
                <w:rFonts w:hint="eastAsia"/>
                <w:color w:val="000000"/>
                <w:sz w:val="21"/>
                <w:szCs w:val="21"/>
                <w:lang w:eastAsia="zh-CN"/>
              </w:rPr>
              <w:t>3、贮存：规范仓库管理，保持安全适宜的贮存环境，先进先出，建立台账，定期盘点，经常查看库存物品。</w:t>
            </w:r>
          </w:p>
          <w:p>
            <w:pPr>
              <w:spacing w:line="280" w:lineRule="exact"/>
              <w:ind w:firstLine="420" w:firstLineChars="200"/>
              <w:rPr>
                <w:rFonts w:hint="eastAsia"/>
                <w:color w:val="000000"/>
                <w:sz w:val="21"/>
                <w:szCs w:val="21"/>
                <w:lang w:eastAsia="zh-CN"/>
              </w:rPr>
            </w:pPr>
            <w:r>
              <w:rPr>
                <w:rFonts w:hint="eastAsia"/>
                <w:color w:val="000000"/>
                <w:sz w:val="21"/>
                <w:szCs w:val="21"/>
                <w:lang w:eastAsia="zh-CN"/>
              </w:rPr>
              <w:t>4、运输：用防震材料添紧，避免相互碰撞造成破损，</w:t>
            </w:r>
            <w:r>
              <w:rPr>
                <w:rFonts w:hint="eastAsia"/>
                <w:color w:val="000000"/>
                <w:sz w:val="21"/>
                <w:szCs w:val="21"/>
                <w:lang w:val="en-US" w:eastAsia="zh-CN"/>
              </w:rPr>
              <w:t>企业配备运输车辆向客户直接供货</w:t>
            </w:r>
            <w:r>
              <w:rPr>
                <w:rFonts w:hint="eastAsia"/>
                <w:color w:val="000000"/>
                <w:sz w:val="21"/>
                <w:szCs w:val="21"/>
                <w:lang w:eastAsia="zh-CN"/>
              </w:rPr>
              <w:t>。</w:t>
            </w:r>
          </w:p>
          <w:p>
            <w:pPr>
              <w:spacing w:line="280" w:lineRule="exact"/>
              <w:ind w:firstLine="420" w:firstLineChars="200"/>
              <w:rPr>
                <w:rFonts w:hint="eastAsia"/>
                <w:color w:val="000000"/>
                <w:sz w:val="21"/>
                <w:szCs w:val="21"/>
                <w:lang w:eastAsia="zh-CN"/>
              </w:rPr>
            </w:pPr>
            <w:r>
              <w:rPr>
                <w:rFonts w:hint="eastAsia"/>
                <w:color w:val="000000"/>
                <w:sz w:val="21"/>
                <w:szCs w:val="21"/>
                <w:lang w:eastAsia="zh-CN"/>
              </w:rPr>
              <w:t>5、交付：产品交付防护延续到交付的目的地。</w:t>
            </w:r>
          </w:p>
          <w:p>
            <w:pPr>
              <w:spacing w:line="280" w:lineRule="exact"/>
              <w:ind w:firstLine="420" w:firstLineChars="200"/>
              <w:rPr>
                <w:rFonts w:hint="eastAsia"/>
                <w:color w:val="000000"/>
                <w:sz w:val="21"/>
                <w:szCs w:val="21"/>
                <w:lang w:eastAsia="zh-CN"/>
              </w:rPr>
            </w:pPr>
            <w:r>
              <w:rPr>
                <w:rFonts w:hint="eastAsia"/>
                <w:color w:val="000000"/>
                <w:sz w:val="21"/>
                <w:szCs w:val="21"/>
                <w:lang w:eastAsia="zh-CN"/>
              </w:rPr>
              <w:t xml:space="preserve"> 公司自体系运行以来，未发生由于产品防护不当导致产品质量事故的情况，防护措施能够满足要求。</w:t>
            </w:r>
          </w:p>
          <w:p>
            <w:pPr>
              <w:spacing w:line="280" w:lineRule="exact"/>
              <w:ind w:firstLine="420" w:firstLineChars="200"/>
              <w:rPr>
                <w:rFonts w:hint="eastAsia"/>
                <w:color w:val="000000"/>
                <w:sz w:val="21"/>
                <w:szCs w:val="21"/>
                <w:lang w:eastAsia="zh-CN"/>
              </w:rPr>
            </w:pPr>
            <w:r>
              <w:rPr>
                <w:rFonts w:hint="eastAsia"/>
                <w:color w:val="000000"/>
                <w:sz w:val="21"/>
                <w:szCs w:val="21"/>
                <w:lang w:eastAsia="zh-CN"/>
              </w:rPr>
              <w:t>现场产品防护能够按照策划的要求实施，满足策划的要求。</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交付后活动</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p>
        </w:tc>
        <w:tc>
          <w:tcPr>
            <w:tcW w:w="1019"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cs="宋体"/>
                <w:color w:val="000000"/>
                <w:sz w:val="21"/>
                <w:szCs w:val="21"/>
              </w:rPr>
            </w:pPr>
            <w:r>
              <w:rPr>
                <w:rFonts w:hint="eastAsia" w:ascii="宋体" w:hAnsi="宋体" w:eastAsia="宋体" w:cs="宋体"/>
                <w:color w:val="000000"/>
                <w:sz w:val="21"/>
                <w:szCs w:val="21"/>
              </w:rPr>
              <w:t>Q8.5.5</w:t>
            </w:r>
          </w:p>
        </w:tc>
        <w:tc>
          <w:tcPr>
            <w:tcW w:w="11223" w:type="dxa"/>
            <w:vAlign w:val="top"/>
          </w:tcPr>
          <w:p>
            <w:pPr>
              <w:spacing w:line="280" w:lineRule="exact"/>
              <w:ind w:firstLine="420" w:firstLineChars="200"/>
              <w:rPr>
                <w:rFonts w:hint="eastAsia"/>
                <w:color w:val="000000"/>
                <w:sz w:val="21"/>
                <w:szCs w:val="21"/>
                <w:lang w:eastAsia="zh-CN"/>
              </w:rPr>
            </w:pPr>
            <w:r>
              <w:rPr>
                <w:rFonts w:hint="eastAsia"/>
                <w:color w:val="000000"/>
                <w:sz w:val="21"/>
                <w:szCs w:val="21"/>
                <w:lang w:eastAsia="zh-CN"/>
              </w:rPr>
              <w:t>与部门负责人沟通了解到组织主要通过与客户签订合同的形式对交付后的活动进行规定。合同通常包括：法律法规要求，交付后不合格的处理，产品的用途，顾客的要求等。确有需要时，组织派人员到客户处实地验证、解决相关问题，目前未发生。经了解，组织目前暂无交付后违反法律法规要求、违法合同要求、严重客户投诉的情况。收到客户建议、投诉后，组织通过邮件或者会议将信息传递给相关部门。</w:t>
            </w:r>
          </w:p>
          <w:p>
            <w:pPr>
              <w:spacing w:line="280" w:lineRule="exact"/>
              <w:ind w:firstLine="420" w:firstLineChars="200"/>
              <w:rPr>
                <w:rFonts w:hint="eastAsia"/>
                <w:color w:val="000000"/>
                <w:sz w:val="21"/>
                <w:szCs w:val="21"/>
                <w:lang w:eastAsia="zh-CN"/>
              </w:rPr>
            </w:pPr>
            <w:r>
              <w:rPr>
                <w:rFonts w:hint="eastAsia"/>
                <w:color w:val="000000"/>
                <w:sz w:val="21"/>
                <w:szCs w:val="21"/>
                <w:lang w:eastAsia="zh-CN"/>
              </w:rPr>
              <w:t>基本满足要求。</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07" w:type="dxa"/>
            <w:vAlign w:val="top"/>
          </w:tcPr>
          <w:p>
            <w:pPr>
              <w:keepNext w:val="0"/>
              <w:keepLines w:val="0"/>
              <w:pageBreakBefore w:val="0"/>
              <w:widowControl w:val="0"/>
              <w:kinsoku/>
              <w:wordWrap/>
              <w:overflowPunct/>
              <w:topLinePunct w:val="0"/>
              <w:autoSpaceDE/>
              <w:autoSpaceDN/>
              <w:bidi w:val="0"/>
              <w:spacing w:line="280" w:lineRule="exact"/>
              <w:textAlignment w:val="auto"/>
              <w:outlineLvl w:val="9"/>
              <w:rPr>
                <w:rFonts w:hint="eastAsia" w:ascii="宋体" w:hAnsi="宋体" w:eastAsia="宋体" w:cs="宋体"/>
                <w:sz w:val="24"/>
                <w:szCs w:val="24"/>
              </w:rPr>
            </w:pPr>
            <w:r>
              <w:rPr>
                <w:rFonts w:hint="eastAsia" w:ascii="宋体" w:hAnsi="宋体" w:eastAsia="宋体" w:cs="宋体"/>
                <w:sz w:val="21"/>
                <w:szCs w:val="21"/>
              </w:rPr>
              <w:t>更改控制</w:t>
            </w:r>
          </w:p>
        </w:tc>
        <w:tc>
          <w:tcPr>
            <w:tcW w:w="1019"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cs="宋体"/>
                <w:color w:val="000000"/>
                <w:sz w:val="21"/>
                <w:szCs w:val="21"/>
              </w:rPr>
            </w:pPr>
            <w:r>
              <w:rPr>
                <w:rFonts w:hint="eastAsia" w:ascii="宋体" w:hAnsi="宋体" w:eastAsia="宋体" w:cs="宋体"/>
                <w:color w:val="000000"/>
                <w:sz w:val="21"/>
                <w:szCs w:val="21"/>
              </w:rPr>
              <w:t>Q8.5.</w:t>
            </w:r>
            <w:r>
              <w:rPr>
                <w:rFonts w:hint="eastAsia" w:ascii="宋体" w:hAnsi="宋体" w:eastAsia="宋体" w:cs="宋体"/>
                <w:color w:val="000000"/>
                <w:sz w:val="21"/>
                <w:szCs w:val="21"/>
                <w:lang w:val="en-US" w:eastAsia="zh-CN"/>
              </w:rPr>
              <w:t>6</w:t>
            </w:r>
          </w:p>
        </w:tc>
        <w:tc>
          <w:tcPr>
            <w:tcW w:w="11223" w:type="dxa"/>
            <w:vAlign w:val="top"/>
          </w:tcPr>
          <w:p>
            <w:pPr>
              <w:spacing w:line="280" w:lineRule="exact"/>
              <w:ind w:firstLine="420" w:firstLineChars="200"/>
              <w:rPr>
                <w:rFonts w:hint="eastAsia"/>
                <w:color w:val="000000"/>
                <w:sz w:val="21"/>
                <w:szCs w:val="21"/>
                <w:lang w:eastAsia="zh-CN"/>
              </w:rPr>
            </w:pPr>
            <w:r>
              <w:rPr>
                <w:rFonts w:hint="eastAsia"/>
                <w:color w:val="000000"/>
                <w:sz w:val="21"/>
                <w:szCs w:val="21"/>
                <w:lang w:eastAsia="zh-CN"/>
              </w:rPr>
              <w:t>供销部负责人介绍目前顾客、供方比较稳定，有关的法律法规没有发生变化，公司的设备、设施、人员、工艺都比较固定，所以销售和服务的提供没有发生过更改，现场也没有发现变更情况，问其有关的要求，比较熟悉。</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color w:val="000000"/>
                <w:sz w:val="21"/>
                <w:szCs w:val="21"/>
              </w:rPr>
            </w:pPr>
            <w:r>
              <w:rPr>
                <w:rFonts w:hint="eastAsia"/>
                <w:color w:val="000000"/>
                <w:sz w:val="21"/>
                <w:szCs w:val="21"/>
              </w:rPr>
              <w:t>顾客满意</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p>
        </w:tc>
        <w:tc>
          <w:tcPr>
            <w:tcW w:w="1019"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cs="宋体"/>
                <w:color w:val="000000"/>
                <w:sz w:val="21"/>
                <w:szCs w:val="21"/>
              </w:rPr>
            </w:pPr>
            <w:r>
              <w:rPr>
                <w:rFonts w:hint="eastAsia" w:ascii="宋体" w:hAnsi="宋体" w:eastAsia="宋体" w:cs="宋体"/>
                <w:color w:val="000000"/>
                <w:sz w:val="21"/>
                <w:szCs w:val="21"/>
              </w:rPr>
              <w:t>Q</w:t>
            </w:r>
            <w:r>
              <w:rPr>
                <w:rFonts w:hint="eastAsia" w:ascii="宋体" w:hAnsi="宋体" w:cs="宋体"/>
                <w:color w:val="000000"/>
                <w:sz w:val="21"/>
                <w:szCs w:val="21"/>
                <w:lang w:val="en-US" w:eastAsia="zh-CN"/>
              </w:rPr>
              <w:t>9</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p>
        </w:tc>
        <w:tc>
          <w:tcPr>
            <w:tcW w:w="11223"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rPr>
              <w:t>公司已建立和保持了《顾客满意度控制程序》，对顾客满意的监测的相关内容进行了规定，其包括了对调查方式、渠道、内容、频率等。</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rPr>
              <w:t>公司于内审前采取对主要顾客进行满意度调查的形式，共发出</w:t>
            </w:r>
            <w:r>
              <w:rPr>
                <w:rFonts w:hint="eastAsia"/>
                <w:color w:val="000000"/>
                <w:sz w:val="21"/>
                <w:szCs w:val="21"/>
                <w:lang w:val="en-US" w:eastAsia="zh-CN"/>
              </w:rPr>
              <w:t>3</w:t>
            </w:r>
            <w:r>
              <w:rPr>
                <w:rFonts w:hint="eastAsia"/>
                <w:color w:val="000000"/>
                <w:sz w:val="21"/>
                <w:szCs w:val="21"/>
              </w:rPr>
              <w:t>份《顾客满意度调查表》，有效回收：</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szCs w:val="21"/>
                <w:lang w:val="en-US" w:eastAsia="zh-CN"/>
              </w:rPr>
              <w:t>湖北建邦立业建材有限公司</w:t>
            </w:r>
            <w:r>
              <w:rPr>
                <w:rFonts w:hint="eastAsia"/>
                <w:color w:val="000000"/>
                <w:sz w:val="21"/>
                <w:szCs w:val="21"/>
                <w:lang w:eastAsia="zh-CN"/>
              </w:rPr>
              <w:t>、</w:t>
            </w:r>
            <w:r>
              <w:rPr>
                <w:rFonts w:hint="eastAsia"/>
                <w:szCs w:val="21"/>
                <w:lang w:val="en-US" w:eastAsia="zh-CN"/>
              </w:rPr>
              <w:t>合力建设有限公司</w:t>
            </w:r>
            <w:r>
              <w:rPr>
                <w:rFonts w:hint="eastAsia"/>
                <w:color w:val="000000"/>
                <w:sz w:val="21"/>
                <w:szCs w:val="21"/>
                <w:lang w:val="en-US" w:eastAsia="zh-CN"/>
              </w:rPr>
              <w:t>、</w:t>
            </w:r>
            <w:r>
              <w:rPr>
                <w:rFonts w:hint="eastAsia"/>
                <w:szCs w:val="21"/>
                <w:lang w:val="en-US" w:eastAsia="zh-CN"/>
              </w:rPr>
              <w:t>湖北润江建设有限公司</w:t>
            </w:r>
            <w:r>
              <w:rPr>
                <w:rFonts w:hint="eastAsia"/>
                <w:color w:val="000000"/>
                <w:sz w:val="21"/>
                <w:szCs w:val="21"/>
                <w:lang w:val="en-US" w:eastAsia="zh-CN"/>
              </w:rPr>
              <w:t>共3家</w:t>
            </w:r>
            <w:r>
              <w:rPr>
                <w:rFonts w:hint="eastAsia"/>
                <w:color w:val="000000"/>
                <w:sz w:val="21"/>
                <w:szCs w:val="21"/>
              </w:rPr>
              <w:t>，调查内容有：</w:t>
            </w:r>
            <w:r>
              <w:rPr>
                <w:rFonts w:hint="eastAsia"/>
                <w:color w:val="000000"/>
                <w:sz w:val="21"/>
                <w:szCs w:val="21"/>
                <w:lang w:val="en-US" w:eastAsia="zh-CN"/>
              </w:rPr>
              <w:t>产品和</w:t>
            </w:r>
            <w:r>
              <w:rPr>
                <w:rFonts w:hint="eastAsia"/>
                <w:color w:val="000000"/>
                <w:sz w:val="21"/>
                <w:szCs w:val="21"/>
              </w:rPr>
              <w:t>服务质量、价格水平、</w:t>
            </w:r>
            <w:r>
              <w:rPr>
                <w:rFonts w:hint="eastAsia"/>
                <w:color w:val="000000"/>
                <w:sz w:val="21"/>
                <w:szCs w:val="21"/>
                <w:lang w:val="en-US" w:eastAsia="zh-CN"/>
              </w:rPr>
              <w:t>性能、</w:t>
            </w:r>
            <w:r>
              <w:rPr>
                <w:rFonts w:hint="eastAsia"/>
                <w:color w:val="000000"/>
                <w:sz w:val="21"/>
                <w:szCs w:val="21"/>
              </w:rPr>
              <w:t>服务态度等，查阅《顾客满意程度调查表》。</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rPr>
              <w:t>对每一调查内容按百分制统计和计算。</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rPr>
              <w:t>查《顾客满意程度调查表》，记录真实有效。</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color w:val="000000"/>
                <w:sz w:val="21"/>
                <w:szCs w:val="21"/>
              </w:rPr>
            </w:pPr>
            <w:r>
              <w:rPr>
                <w:rFonts w:hint="eastAsia"/>
                <w:color w:val="000000"/>
                <w:sz w:val="21"/>
                <w:szCs w:val="21"/>
              </w:rPr>
              <w:t>提供《顾客满意度统计分析表》，顾客满意率达到9</w:t>
            </w:r>
            <w:r>
              <w:rPr>
                <w:rFonts w:hint="eastAsia"/>
                <w:color w:val="000000"/>
                <w:sz w:val="21"/>
                <w:szCs w:val="21"/>
                <w:lang w:val="en-US" w:eastAsia="zh-CN"/>
              </w:rPr>
              <w:t>6</w:t>
            </w:r>
            <w:r>
              <w:rPr>
                <w:rFonts w:hint="eastAsia"/>
                <w:color w:val="000000"/>
                <w:sz w:val="21"/>
                <w:szCs w:val="21"/>
              </w:rPr>
              <w:t>%，达到了质量目标的要求。</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color w:val="auto"/>
                <w:sz w:val="21"/>
                <w:szCs w:val="21"/>
              </w:rPr>
              <w:t>调查未发现有顾客投诉</w:t>
            </w:r>
            <w:r>
              <w:rPr>
                <w:rFonts w:hint="eastAsia"/>
                <w:color w:val="auto"/>
                <w:sz w:val="21"/>
                <w:szCs w:val="21"/>
                <w:lang w:eastAsia="zh-CN"/>
              </w:rPr>
              <w:t>，公司根据市场同时加强管理降低成本，</w:t>
            </w:r>
            <w:r>
              <w:rPr>
                <w:rFonts w:hint="eastAsia"/>
                <w:color w:val="auto"/>
                <w:sz w:val="21"/>
                <w:szCs w:val="21"/>
                <w:lang w:val="en-US" w:eastAsia="zh-CN"/>
              </w:rPr>
              <w:t>提升服务质量</w:t>
            </w:r>
            <w:r>
              <w:rPr>
                <w:rFonts w:hint="eastAsia"/>
                <w:color w:val="auto"/>
                <w:sz w:val="21"/>
                <w:szCs w:val="21"/>
                <w:lang w:eastAsia="zh-CN"/>
              </w:rPr>
              <w:t>，提高顾客满意度</w:t>
            </w:r>
            <w:r>
              <w:rPr>
                <w:rFonts w:hint="eastAsia"/>
                <w:color w:val="auto"/>
                <w:sz w:val="21"/>
                <w:szCs w:val="21"/>
              </w:rPr>
              <w:t>。</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center"/>
          </w:tcPr>
          <w:p>
            <w:pPr>
              <w:rPr>
                <w:rFonts w:hint="eastAsia" w:ascii="宋体" w:hAnsi="宋体" w:eastAsia="宋体" w:cs="宋体"/>
                <w:sz w:val="24"/>
                <w:szCs w:val="24"/>
              </w:rPr>
            </w:pPr>
            <w:r>
              <w:rPr>
                <w:rFonts w:hint="eastAsia" w:asciiTheme="minorEastAsia" w:hAnsiTheme="minorEastAsia" w:eastAsiaTheme="minorEastAsia" w:cstheme="minorEastAsia"/>
                <w:sz w:val="21"/>
                <w:szCs w:val="21"/>
              </w:rPr>
              <w:t>环境因素、危险源</w:t>
            </w:r>
          </w:p>
        </w:tc>
        <w:tc>
          <w:tcPr>
            <w:tcW w:w="1019"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w:t>
            </w:r>
            <w:r>
              <w:rPr>
                <w:rFonts w:hint="eastAsia" w:asciiTheme="minorEastAsia" w:hAnsiTheme="minorEastAsia" w:eastAsiaTheme="minorEastAsia" w:cstheme="minorEastAsia"/>
                <w:sz w:val="21"/>
                <w:szCs w:val="21"/>
                <w:lang w:eastAsia="zh-CN"/>
              </w:rPr>
              <w:t>O</w:t>
            </w:r>
            <w:r>
              <w:rPr>
                <w:rFonts w:hint="eastAsia" w:asciiTheme="minorEastAsia" w:hAnsiTheme="minorEastAsia" w:eastAsiaTheme="minorEastAsia" w:cstheme="minorEastAsia"/>
                <w:sz w:val="21"/>
                <w:szCs w:val="21"/>
              </w:rPr>
              <w:t>:</w:t>
            </w:r>
          </w:p>
          <w:p>
            <w:pPr>
              <w:rPr>
                <w:rFonts w:hint="eastAsia" w:ascii="宋体" w:hAnsi="宋体" w:eastAsia="宋体" w:cs="宋体"/>
                <w:sz w:val="24"/>
                <w:szCs w:val="24"/>
              </w:rPr>
            </w:pPr>
            <w:r>
              <w:rPr>
                <w:rFonts w:hint="eastAsia" w:asciiTheme="minorEastAsia" w:hAnsiTheme="minorEastAsia" w:eastAsiaTheme="minorEastAsia" w:cstheme="minorEastAsia"/>
                <w:sz w:val="21"/>
                <w:szCs w:val="21"/>
              </w:rPr>
              <w:t>6.1.2</w:t>
            </w:r>
          </w:p>
        </w:tc>
        <w:tc>
          <w:tcPr>
            <w:tcW w:w="11223" w:type="dxa"/>
            <w:vAlign w:val="center"/>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查有：《</w:t>
            </w:r>
            <w:r>
              <w:rPr>
                <w:rFonts w:hint="eastAsia"/>
              </w:rPr>
              <w:t>环境因素、危险源识别评价控制程序</w:t>
            </w:r>
            <w:r>
              <w:rPr>
                <w:rFonts w:hint="eastAsia" w:asciiTheme="minorEastAsia" w:hAnsiTheme="minorEastAsia" w:eastAsiaTheme="minorEastAsia" w:cstheme="minorEastAsia"/>
                <w:sz w:val="21"/>
                <w:szCs w:val="21"/>
              </w:rPr>
              <w:t>》。</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查《环境因素调查评价表 》，识别考虑了正常、异常</w:t>
            </w:r>
            <w:r>
              <w:rPr>
                <w:rFonts w:hint="eastAsia" w:asciiTheme="minorEastAsia" w:hAnsiTheme="minorEastAsia" w:eastAsiaTheme="minorEastAsia" w:cstheme="minorEastAsia"/>
                <w:bCs/>
                <w:sz w:val="21"/>
                <w:szCs w:val="21"/>
                <w:lang w:val="en-US" w:eastAsia="zh-CN"/>
              </w:rPr>
              <w:t>情况</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针对</w:t>
            </w:r>
            <w:r>
              <w:rPr>
                <w:rFonts w:hint="eastAsia" w:asciiTheme="minorEastAsia" w:hAnsiTheme="minorEastAsia" w:eastAsiaTheme="minorEastAsia" w:cstheme="minorEastAsia"/>
                <w:bCs/>
                <w:sz w:val="21"/>
                <w:szCs w:val="21"/>
              </w:rPr>
              <w:t>现在</w:t>
            </w:r>
            <w:r>
              <w:rPr>
                <w:rFonts w:hint="eastAsia" w:asciiTheme="minorEastAsia" w:hAnsiTheme="minorEastAsia" w:eastAsiaTheme="minorEastAsia" w:cstheme="minorEastAsia"/>
                <w:bCs/>
                <w:sz w:val="21"/>
                <w:szCs w:val="21"/>
                <w:lang w:val="en-US" w:eastAsia="zh-CN"/>
              </w:rPr>
              <w:t>一</w:t>
            </w:r>
            <w:r>
              <w:rPr>
                <w:rFonts w:hint="eastAsia" w:asciiTheme="minorEastAsia" w:hAnsiTheme="minorEastAsia" w:eastAsiaTheme="minorEastAsia" w:cstheme="minorEastAsia"/>
                <w:bCs/>
                <w:sz w:val="21"/>
                <w:szCs w:val="21"/>
              </w:rPr>
              <w:t>种时态，考虑了供方、客户等可施加影响的环境因素。其中办公主要有水、电、纸张资源及生活固废等，识别时能考虑产品生命周期观点。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涉及本部门的环境因素有办公活动中生活垃圾排放、汽车维修固废排放、纸张等办公废品排放、墨盒、废旧电池等废品排放、火灾事故发生等。</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查《重要环境因素清单》，评价出固体废弃物排放、火灾事故的发生等2项重要环境因素。</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经评价本部门的重要环境因素为日常办公过程中固体废弃物排放、火灾事故的发生等2项重要环境因素。</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控制措施：固废分类存放、办公危废交耗材供应公司，垃圾由环卫部门拉走，包装物分类卖掉，日常检查，日常培训教育，消防配备消防器材</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应急演练</w:t>
            </w:r>
            <w:r>
              <w:rPr>
                <w:rFonts w:hint="eastAsia" w:asciiTheme="minorEastAsia" w:hAnsiTheme="minorEastAsia" w:eastAsiaTheme="minorEastAsia" w:cstheme="minorEastAsia"/>
                <w:sz w:val="21"/>
                <w:szCs w:val="21"/>
              </w:rPr>
              <w:t>等措施。</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查《危险源辩识及风险评价表》，识别办公</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活动过程中的危险源。包括办公等过程中的办公设备使用、办公车辆使用等使用不当导致人身伤害、外来人员安全措施不当造成的火灾和人身伤害，</w:t>
            </w:r>
            <w:r>
              <w:rPr>
                <w:rFonts w:hint="eastAsia" w:asciiTheme="minorEastAsia" w:hAnsiTheme="minorEastAsia" w:eastAsiaTheme="minorEastAsia" w:cstheme="minorEastAsia"/>
                <w:sz w:val="21"/>
                <w:szCs w:val="21"/>
                <w:lang w:val="en-US" w:eastAsia="zh-CN"/>
              </w:rPr>
              <w:t>交通</w:t>
            </w:r>
            <w:r>
              <w:rPr>
                <w:rFonts w:hint="eastAsia" w:asciiTheme="minorEastAsia" w:hAnsiTheme="minorEastAsia" w:eastAsiaTheme="minorEastAsia" w:cstheme="minorEastAsia"/>
                <w:sz w:val="21"/>
                <w:szCs w:val="21"/>
              </w:rPr>
              <w:t>事故等。</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涉及本部门的危险源有办公活动过程中电脑辐射、被桌柜撞伤、线路老化</w:t>
            </w:r>
            <w:r>
              <w:rPr>
                <w:rFonts w:hint="eastAsia" w:asciiTheme="minorEastAsia" w:hAnsiTheme="minorEastAsia" w:eastAsiaTheme="minorEastAsia" w:cstheme="minorEastAsia"/>
                <w:sz w:val="21"/>
                <w:szCs w:val="21"/>
                <w:lang w:val="en-US" w:eastAsia="zh-CN"/>
              </w:rPr>
              <w:t>导致火灾或触电</w:t>
            </w:r>
            <w:r>
              <w:rPr>
                <w:rFonts w:hint="eastAsia" w:asciiTheme="minorEastAsia" w:hAnsiTheme="minorEastAsia" w:eastAsiaTheme="minorEastAsia" w:cstheme="minorEastAsia"/>
                <w:sz w:val="21"/>
                <w:szCs w:val="21"/>
              </w:rPr>
              <w:t>，外来人员安全措施不当造成的火灾和人身伤害等。</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查《不可接受风险清单》，评价出重大危险源</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个，包括：火灾、人员伤害等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制订了相应的管理方案并已实施。</w:t>
            </w:r>
          </w:p>
          <w:p>
            <w:pPr>
              <w:spacing w:line="360" w:lineRule="auto"/>
              <w:ind w:firstLine="420" w:firstLineChars="200"/>
              <w:rPr>
                <w:rFonts w:hint="eastAsia"/>
                <w:color w:val="000000"/>
                <w:sz w:val="21"/>
                <w:szCs w:val="21"/>
              </w:rPr>
            </w:pPr>
            <w:r>
              <w:rPr>
                <w:rFonts w:hint="eastAsia" w:asciiTheme="minorEastAsia" w:hAnsiTheme="minorEastAsia" w:eastAsiaTheme="minorEastAsia" w:cstheme="minorEastAsia"/>
                <w:sz w:val="21"/>
                <w:szCs w:val="21"/>
              </w:rPr>
              <w:t>危险源控制执行管理方案、配备消防器材、个体防护、日常检查、日常培训教育等运行控制措施等。</w:t>
            </w: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spacing w:line="280" w:lineRule="exact"/>
              <w:rPr>
                <w:rFonts w:hint="eastAsia" w:ascii="宋体" w:hAnsi="宋体" w:eastAsia="宋体" w:cs="宋体"/>
                <w:sz w:val="24"/>
                <w:szCs w:val="24"/>
              </w:rPr>
            </w:pPr>
            <w:r>
              <w:rPr>
                <w:rFonts w:hint="eastAsia"/>
                <w:color w:val="000000"/>
                <w:sz w:val="21"/>
                <w:szCs w:val="21"/>
              </w:rPr>
              <w:t>运行控制</w:t>
            </w:r>
          </w:p>
        </w:tc>
        <w:tc>
          <w:tcPr>
            <w:tcW w:w="1019" w:type="dxa"/>
            <w:vAlign w:val="top"/>
          </w:tcPr>
          <w:p>
            <w:pPr>
              <w:spacing w:line="280" w:lineRule="exact"/>
              <w:rPr>
                <w:color w:val="000000"/>
                <w:sz w:val="21"/>
                <w:szCs w:val="21"/>
              </w:rPr>
            </w:pPr>
            <w:r>
              <w:rPr>
                <w:rFonts w:hint="eastAsia"/>
                <w:color w:val="000000"/>
                <w:sz w:val="21"/>
                <w:szCs w:val="21"/>
              </w:rPr>
              <w:t>E</w:t>
            </w:r>
            <w:r>
              <w:rPr>
                <w:rFonts w:hint="eastAsia"/>
                <w:color w:val="000000"/>
                <w:sz w:val="21"/>
                <w:szCs w:val="21"/>
                <w:lang w:eastAsia="zh-CN"/>
              </w:rPr>
              <w:t>O</w:t>
            </w:r>
            <w:r>
              <w:rPr>
                <w:rFonts w:hint="eastAsia"/>
                <w:color w:val="000000"/>
                <w:sz w:val="21"/>
                <w:szCs w:val="21"/>
              </w:rPr>
              <w:t>8.1</w:t>
            </w:r>
          </w:p>
          <w:p>
            <w:pPr>
              <w:spacing w:line="280" w:lineRule="exact"/>
              <w:rPr>
                <w:rFonts w:hint="eastAsia" w:ascii="宋体" w:hAnsi="宋体" w:eastAsia="宋体" w:cs="宋体"/>
                <w:sz w:val="24"/>
                <w:szCs w:val="24"/>
              </w:rPr>
            </w:pPr>
          </w:p>
        </w:tc>
        <w:tc>
          <w:tcPr>
            <w:tcW w:w="1122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olor w:val="000000"/>
                <w:sz w:val="21"/>
                <w:szCs w:val="21"/>
              </w:rPr>
            </w:pPr>
            <w:r>
              <w:rPr>
                <w:rFonts w:hint="eastAsia"/>
                <w:color w:val="000000"/>
                <w:sz w:val="21"/>
                <w:szCs w:val="21"/>
              </w:rPr>
              <w:t>1.编制并实施《环境因素控制程序》、《危险源识别控制程序》、《</w:t>
            </w:r>
            <w:r>
              <w:rPr>
                <w:rStyle w:val="10"/>
                <w:rFonts w:hint="eastAsia"/>
                <w:color w:val="auto"/>
                <w:u w:val="none"/>
              </w:rPr>
              <w:t>事故应急救援管理制度</w:t>
            </w:r>
            <w:r>
              <w:rPr>
                <w:rFonts w:hint="eastAsia"/>
                <w:color w:val="000000"/>
                <w:sz w:val="21"/>
                <w:szCs w:val="21"/>
              </w:rPr>
              <w:t>》、《</w:t>
            </w:r>
            <w:r>
              <w:rPr>
                <w:rStyle w:val="10"/>
                <w:rFonts w:hint="eastAsia"/>
                <w:color w:val="auto"/>
                <w:u w:val="none"/>
              </w:rPr>
              <w:t>消防安全管理制度</w:t>
            </w:r>
            <w:r>
              <w:rPr>
                <w:rFonts w:hint="eastAsia"/>
                <w:color w:val="000000"/>
                <w:sz w:val="21"/>
                <w:szCs w:val="21"/>
              </w:rPr>
              <w:t>》等环境、职业健康安全控制程序和管理制度。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olor w:val="000000"/>
                <w:sz w:val="21"/>
                <w:szCs w:val="21"/>
              </w:rPr>
            </w:pPr>
            <w:r>
              <w:rPr>
                <w:rFonts w:hint="eastAsia"/>
                <w:color w:val="000000"/>
                <w:sz w:val="21"/>
                <w:szCs w:val="21"/>
                <w:lang w:val="en-US" w:eastAsia="zh-CN"/>
              </w:rPr>
              <w:t>2</w:t>
            </w:r>
            <w:r>
              <w:rPr>
                <w:rFonts w:hint="eastAsia"/>
                <w:color w:val="000000"/>
                <w:sz w:val="21"/>
                <w:szCs w:val="21"/>
              </w:rPr>
              <w:t>.公司目前销售的产品主要是：</w:t>
            </w:r>
            <w:r>
              <w:rPr>
                <w:rFonts w:hint="eastAsia" w:ascii="宋体" w:hAnsi="宋体"/>
                <w:szCs w:val="21"/>
                <w:lang w:eastAsia="zh-CN"/>
              </w:rPr>
              <w:t>蒸压加气混凝土砌块，</w:t>
            </w:r>
            <w:r>
              <w:rPr>
                <w:rFonts w:hint="eastAsia"/>
                <w:color w:val="000000"/>
                <w:sz w:val="21"/>
                <w:szCs w:val="21"/>
              </w:rPr>
              <w:t>产品全部由</w:t>
            </w:r>
            <w:r>
              <w:rPr>
                <w:rFonts w:hint="eastAsia"/>
                <w:color w:val="000000"/>
                <w:sz w:val="21"/>
                <w:szCs w:val="21"/>
                <w:lang w:val="en-US" w:eastAsia="zh-CN"/>
              </w:rPr>
              <w:t>受审核方</w:t>
            </w:r>
            <w:r>
              <w:rPr>
                <w:rFonts w:hint="eastAsia"/>
                <w:color w:val="000000"/>
                <w:sz w:val="21"/>
                <w:szCs w:val="21"/>
              </w:rPr>
              <w:t>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olor w:val="000000"/>
                <w:sz w:val="21"/>
                <w:szCs w:val="21"/>
              </w:rPr>
            </w:pPr>
            <w:r>
              <w:rPr>
                <w:rFonts w:hint="eastAsia"/>
                <w:color w:val="000000"/>
                <w:sz w:val="21"/>
                <w:szCs w:val="21"/>
                <w:lang w:val="en-US" w:eastAsia="zh-CN"/>
              </w:rPr>
              <w:t>3</w:t>
            </w:r>
            <w:r>
              <w:rPr>
                <w:rFonts w:hint="eastAsia"/>
                <w:color w:val="000000"/>
                <w:sz w:val="21"/>
                <w:szCs w:val="21"/>
              </w:rPr>
              <w:t>.本部门办公中所使用的办公用品均由公司</w:t>
            </w:r>
            <w:r>
              <w:rPr>
                <w:rFonts w:hint="eastAsia"/>
                <w:color w:val="000000"/>
                <w:sz w:val="21"/>
                <w:szCs w:val="21"/>
                <w:lang w:eastAsia="zh-CN"/>
              </w:rPr>
              <w:t>办公室</w:t>
            </w:r>
            <w:r>
              <w:rPr>
                <w:rFonts w:hint="eastAsia"/>
                <w:color w:val="000000"/>
                <w:sz w:val="21"/>
                <w:szCs w:val="21"/>
              </w:rPr>
              <w:t>负责统一打印、复印，产生的废弃物，由</w:t>
            </w:r>
            <w:r>
              <w:rPr>
                <w:rFonts w:hint="eastAsia"/>
                <w:color w:val="000000"/>
                <w:sz w:val="21"/>
                <w:szCs w:val="21"/>
                <w:lang w:eastAsia="zh-CN"/>
              </w:rPr>
              <w:t>办公室</w:t>
            </w:r>
            <w:r>
              <w:rPr>
                <w:rFonts w:hint="eastAsia"/>
                <w:color w:val="000000"/>
                <w:sz w:val="21"/>
                <w:szCs w:val="21"/>
              </w:rPr>
              <w:t>统一处理。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olor w:val="000000"/>
                <w:sz w:val="21"/>
                <w:szCs w:val="21"/>
              </w:rPr>
            </w:pPr>
            <w:r>
              <w:rPr>
                <w:rFonts w:hint="eastAsia"/>
                <w:color w:val="000000"/>
                <w:sz w:val="21"/>
                <w:szCs w:val="21"/>
                <w:lang w:val="en-US" w:eastAsia="zh-CN"/>
              </w:rPr>
              <w:t>4</w:t>
            </w:r>
            <w:r>
              <w:rPr>
                <w:rFonts w:hint="eastAsia"/>
                <w:color w:val="000000"/>
                <w:sz w:val="21"/>
                <w:szCs w:val="21"/>
              </w:rPr>
              <w:t>.对可回收的固体废弃物，一部分由厂家回收，厂家不回收的公司统一回收再利用或由物资回收公司处理，不可回收的废弃物由公司</w:t>
            </w:r>
            <w:r>
              <w:rPr>
                <w:rFonts w:hint="eastAsia"/>
                <w:color w:val="000000"/>
                <w:sz w:val="21"/>
                <w:szCs w:val="21"/>
                <w:lang w:eastAsia="zh-CN"/>
              </w:rPr>
              <w:t>办公室</w:t>
            </w:r>
            <w:r>
              <w:rPr>
                <w:rFonts w:hint="eastAsia"/>
                <w:color w:val="000000"/>
                <w:sz w:val="21"/>
                <w:szCs w:val="21"/>
              </w:rPr>
              <w:t>统一处理，部门不单独处理。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olor w:val="000000"/>
                <w:sz w:val="21"/>
                <w:szCs w:val="21"/>
              </w:rPr>
            </w:pPr>
            <w:r>
              <w:rPr>
                <w:rFonts w:hint="eastAsia"/>
                <w:color w:val="000000"/>
                <w:sz w:val="21"/>
                <w:szCs w:val="21"/>
                <w:lang w:val="en-US" w:eastAsia="zh-CN"/>
              </w:rPr>
              <w:t>5</w:t>
            </w:r>
            <w:r>
              <w:rPr>
                <w:rFonts w:hint="eastAsia"/>
                <w:color w:val="000000"/>
                <w:sz w:val="21"/>
                <w:szCs w:val="21"/>
              </w:rPr>
              <w:t>.</w:t>
            </w:r>
            <w:r>
              <w:rPr>
                <w:rFonts w:hint="eastAsia"/>
                <w:color w:val="000000"/>
                <w:sz w:val="21"/>
                <w:szCs w:val="21"/>
                <w:lang w:eastAsia="zh-CN"/>
              </w:rPr>
              <w:t>办公室</w:t>
            </w:r>
            <w:r>
              <w:rPr>
                <w:rFonts w:hint="eastAsia"/>
                <w:color w:val="000000"/>
                <w:sz w:val="21"/>
                <w:szCs w:val="21"/>
              </w:rPr>
              <w:t>和仓库内主要是电的使用，电器有漏电保护器，经常对电路、电源进行检查，</w:t>
            </w:r>
            <w:r>
              <w:rPr>
                <w:rFonts w:hint="eastAsia"/>
                <w:color w:val="000000"/>
                <w:sz w:val="21"/>
                <w:szCs w:val="21"/>
                <w:lang w:val="en-US" w:eastAsia="zh-CN"/>
              </w:rPr>
              <w:t>现场</w:t>
            </w:r>
            <w:r>
              <w:rPr>
                <w:rFonts w:hint="eastAsia"/>
                <w:color w:val="000000"/>
                <w:sz w:val="21"/>
                <w:szCs w:val="21"/>
              </w:rPr>
              <w:t>没有露电现象发生。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olor w:val="000000"/>
                <w:sz w:val="21"/>
                <w:szCs w:val="21"/>
              </w:rPr>
            </w:pPr>
            <w:r>
              <w:rPr>
                <w:rFonts w:hint="eastAsia"/>
                <w:color w:val="000000"/>
                <w:sz w:val="21"/>
                <w:szCs w:val="21"/>
                <w:lang w:val="en-US" w:eastAsia="zh-CN"/>
              </w:rPr>
              <w:t>6</w:t>
            </w:r>
            <w:r>
              <w:rPr>
                <w:rFonts w:hint="eastAsia"/>
                <w:color w:val="000000"/>
                <w:sz w:val="21"/>
                <w:szCs w:val="21"/>
              </w:rPr>
              <w:t>.建立并实施了《相关方管理程序》，提供《对相关方施加影响记录表》，对所有采购物资相关方施加影响，内容:将公司的环境/职业健康安全方针、重要环境因素/危险源等，通过传真发函的方式通知对方。</w:t>
            </w:r>
            <w:r>
              <w:rPr>
                <w:rFonts w:hint="eastAsia"/>
                <w:color w:val="000000"/>
                <w:sz w:val="21"/>
                <w:szCs w:val="21"/>
                <w:lang w:eastAsia="zh-CN"/>
              </w:rPr>
              <w:t>供销部</w:t>
            </w:r>
            <w:r>
              <w:rPr>
                <w:rFonts w:hint="eastAsia"/>
                <w:color w:val="000000"/>
                <w:sz w:val="21"/>
                <w:szCs w:val="21"/>
              </w:rPr>
              <w:t>向供应商发放《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要求外来人员在本公司处不得吸烟，不得来回走动，遵守公司的规章制度等</w:t>
            </w:r>
            <w:r>
              <w:rPr>
                <w:rFonts w:hint="eastAsia"/>
                <w:color w:val="000000"/>
                <w:sz w:val="21"/>
                <w:szCs w:val="21"/>
                <w:lang w:eastAsia="zh-CN"/>
              </w:rPr>
              <w:t>，</w:t>
            </w:r>
            <w:r>
              <w:rPr>
                <w:rFonts w:hint="eastAsia"/>
                <w:color w:val="000000"/>
                <w:sz w:val="21"/>
                <w:szCs w:val="21"/>
              </w:rPr>
              <w:t>对供应商施加影响还包括在评定供应商时，获取质量、环境、职业健康安全管理体系证书则优先，产品必须用环保无毒无害材料等措施。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color w:val="auto"/>
                <w:sz w:val="21"/>
                <w:szCs w:val="21"/>
                <w:lang w:val="en-US" w:eastAsia="zh-CN"/>
              </w:rPr>
            </w:pPr>
            <w:r>
              <w:rPr>
                <w:rFonts w:hint="eastAsia"/>
                <w:color w:val="auto"/>
                <w:sz w:val="21"/>
                <w:szCs w:val="21"/>
                <w:lang w:val="en-US" w:eastAsia="zh-CN"/>
              </w:rPr>
              <w:t>现场查看相关方告知书：</w:t>
            </w:r>
            <w:r>
              <w:rPr>
                <w:rFonts w:hint="eastAsia" w:ascii="宋体" w:hAnsi="宋体" w:cs="宋体"/>
                <w:color w:val="auto"/>
                <w:sz w:val="21"/>
                <w:szCs w:val="21"/>
                <w:lang w:eastAsia="zh-CN"/>
              </w:rPr>
              <w:t>2020年</w:t>
            </w:r>
            <w:r>
              <w:rPr>
                <w:rFonts w:hint="eastAsia" w:ascii="宋体" w:hAnsi="宋体" w:cs="宋体"/>
                <w:color w:val="auto"/>
                <w:sz w:val="21"/>
                <w:szCs w:val="21"/>
                <w:lang w:val="en-US" w:eastAsia="zh-CN"/>
              </w:rPr>
              <w:t>11</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27号对</w:t>
            </w:r>
            <w:r>
              <w:rPr>
                <w:rFonts w:hint="eastAsia" w:ascii="宋体" w:hAnsi="宋体" w:cs="宋体"/>
                <w:color w:val="000000"/>
                <w:sz w:val="21"/>
                <w:szCs w:val="21"/>
              </w:rPr>
              <w:t>湖北聚洪鑫建材有限公司</w:t>
            </w:r>
            <w:r>
              <w:rPr>
                <w:rFonts w:hint="eastAsia"/>
                <w:color w:val="auto"/>
                <w:sz w:val="21"/>
                <w:szCs w:val="21"/>
                <w:lang w:val="en-US" w:eastAsia="zh-CN"/>
              </w:rPr>
              <w:t>相关人员的告知书；</w:t>
            </w:r>
            <w:r>
              <w:rPr>
                <w:rFonts w:hint="eastAsia" w:ascii="宋体" w:hAnsi="宋体" w:cs="宋体"/>
                <w:color w:val="auto"/>
                <w:sz w:val="21"/>
                <w:szCs w:val="21"/>
                <w:lang w:eastAsia="zh-CN"/>
              </w:rPr>
              <w:t>2020年</w:t>
            </w:r>
            <w:r>
              <w:rPr>
                <w:rFonts w:hint="eastAsia" w:ascii="宋体" w:hAnsi="宋体" w:cs="宋体"/>
                <w:color w:val="auto"/>
                <w:sz w:val="21"/>
                <w:szCs w:val="21"/>
                <w:lang w:val="en-US" w:eastAsia="zh-CN"/>
              </w:rPr>
              <w:t>7</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23号对</w:t>
            </w:r>
            <w:r>
              <w:rPr>
                <w:rFonts w:hint="eastAsia" w:ascii="宋体" w:hAnsi="宋体" w:cs="宋体"/>
                <w:color w:val="000000"/>
                <w:sz w:val="21"/>
                <w:szCs w:val="21"/>
              </w:rPr>
              <w:t>襄阳泽东化工集团有限公司</w:t>
            </w:r>
            <w:r>
              <w:rPr>
                <w:rFonts w:hint="eastAsia"/>
                <w:color w:val="auto"/>
                <w:sz w:val="21"/>
                <w:szCs w:val="21"/>
                <w:lang w:val="en-US" w:eastAsia="zh-CN"/>
              </w:rPr>
              <w:t>相关人员的告知书。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olor w:val="000000"/>
                <w:sz w:val="21"/>
                <w:szCs w:val="21"/>
              </w:rPr>
            </w:pPr>
            <w:r>
              <w:rPr>
                <w:rFonts w:hint="eastAsia"/>
                <w:color w:val="000000"/>
                <w:sz w:val="21"/>
                <w:szCs w:val="21"/>
                <w:lang w:val="en-US" w:eastAsia="zh-CN"/>
              </w:rPr>
              <w:t>7</w:t>
            </w:r>
            <w:r>
              <w:rPr>
                <w:rFonts w:hint="eastAsia"/>
                <w:color w:val="000000"/>
                <w:sz w:val="21"/>
                <w:szCs w:val="21"/>
              </w:rPr>
              <w:t>.对外招投标和业务洽谈时明确承诺公司产品环保、无毒无害。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eastAsia="宋体"/>
                <w:color w:val="000000"/>
                <w:sz w:val="21"/>
                <w:szCs w:val="21"/>
                <w:lang w:val="en-US" w:eastAsia="zh-CN"/>
              </w:rPr>
            </w:pPr>
            <w:r>
              <w:rPr>
                <w:rFonts w:hint="eastAsia"/>
                <w:color w:val="000000"/>
                <w:sz w:val="21"/>
                <w:szCs w:val="21"/>
                <w:lang w:val="en-US" w:eastAsia="zh-CN"/>
              </w:rPr>
              <w:t>8.社保。为主要员工每月按期缴纳社保，详见审核办公室该条款记录。</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color w:val="000000"/>
                <w:sz w:val="21"/>
                <w:szCs w:val="21"/>
              </w:rPr>
            </w:pP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r>
              <w:rPr>
                <w:rFonts w:hint="eastAsia" w:ascii="宋体" w:hAnsi="宋体" w:cs="宋体"/>
                <w:sz w:val="21"/>
                <w:szCs w:val="21"/>
                <w:lang w:val="en-US" w:eastAsia="zh-CN"/>
              </w:rPr>
              <w:t>符合</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707" w:type="dxa"/>
            <w:vAlign w:val="center"/>
          </w:tcPr>
          <w:p>
            <w:pPr>
              <w:snapToGrid w:val="0"/>
              <w:spacing w:line="280" w:lineRule="exact"/>
              <w:jc w:val="left"/>
              <w:rPr>
                <w:rFonts w:hint="eastAsia" w:ascii="宋体" w:hAnsi="宋体" w:cs="宋体"/>
                <w:sz w:val="21"/>
                <w:szCs w:val="21"/>
              </w:rPr>
            </w:pPr>
            <w:r>
              <w:rPr>
                <w:rFonts w:hint="eastAsia" w:ascii="宋体" w:hAnsi="宋体" w:cs="宋体"/>
                <w:sz w:val="21"/>
                <w:szCs w:val="21"/>
              </w:rPr>
              <w:t>应急准备和响应</w:t>
            </w:r>
          </w:p>
        </w:tc>
        <w:tc>
          <w:tcPr>
            <w:tcW w:w="1019" w:type="dxa"/>
            <w:vAlign w:val="center"/>
          </w:tcPr>
          <w:p>
            <w:pPr>
              <w:snapToGrid w:val="0"/>
              <w:spacing w:line="280" w:lineRule="exact"/>
              <w:jc w:val="left"/>
              <w:rPr>
                <w:rFonts w:hint="eastAsia" w:ascii="宋体" w:hAnsi="宋体" w:cs="宋体"/>
                <w:sz w:val="21"/>
                <w:szCs w:val="21"/>
              </w:rPr>
            </w:pPr>
            <w:r>
              <w:rPr>
                <w:rFonts w:hint="eastAsia" w:ascii="宋体" w:hAnsi="宋体" w:cs="宋体"/>
                <w:sz w:val="21"/>
                <w:szCs w:val="21"/>
              </w:rPr>
              <w:t>E/</w:t>
            </w:r>
            <w:r>
              <w:rPr>
                <w:rFonts w:hint="eastAsia" w:ascii="宋体" w:hAnsi="宋体" w:cs="宋体"/>
                <w:sz w:val="21"/>
                <w:szCs w:val="21"/>
                <w:lang w:eastAsia="zh-CN"/>
              </w:rPr>
              <w:t>O</w:t>
            </w:r>
            <w:r>
              <w:rPr>
                <w:rFonts w:hint="eastAsia" w:ascii="宋体" w:hAnsi="宋体" w:cs="宋体"/>
                <w:sz w:val="21"/>
                <w:szCs w:val="21"/>
              </w:rPr>
              <w:t>：8.2</w:t>
            </w:r>
          </w:p>
        </w:tc>
        <w:tc>
          <w:tcPr>
            <w:tcW w:w="11223" w:type="dxa"/>
            <w:vAlign w:val="top"/>
          </w:tcPr>
          <w:p>
            <w:pPr>
              <w:spacing w:line="360" w:lineRule="auto"/>
              <w:ind w:firstLine="210" w:firstLineChars="100"/>
              <w:rPr>
                <w:rFonts w:ascii="Verdana" w:hAnsi="Verdana" w:cs="Arial"/>
                <w:szCs w:val="21"/>
              </w:rPr>
            </w:pPr>
            <w:r>
              <w:rPr>
                <w:rFonts w:hint="eastAsia" w:ascii="宋体" w:hAnsi="宋体" w:cs="宋体"/>
                <w:szCs w:val="21"/>
                <w:lang w:val="en-GB"/>
              </w:rPr>
              <w:t>制定了《应急准备和响应控制程序》，包含有事件级别及不同级别事件的处理程序、事件处理组织机构及</w:t>
            </w:r>
            <w:r>
              <w:rPr>
                <w:rFonts w:hint="eastAsia" w:ascii="Verdana" w:hAnsi="Verdana" w:cs="Arial"/>
                <w:szCs w:val="21"/>
              </w:rPr>
              <w:t>职责分工、通用及特殊处理程序、各岗位要求等。具有可操作性。</w:t>
            </w:r>
          </w:p>
          <w:p>
            <w:pPr>
              <w:spacing w:line="360" w:lineRule="auto"/>
              <w:ind w:firstLine="210" w:firstLineChars="100"/>
              <w:rPr>
                <w:rFonts w:ascii="Verdana" w:hAnsi="Verdana" w:cs="Arial"/>
                <w:szCs w:val="21"/>
              </w:rPr>
            </w:pPr>
            <w:r>
              <w:rPr>
                <w:rFonts w:hint="eastAsia" w:ascii="Verdana" w:hAnsi="Verdana" w:cs="Arial"/>
                <w:szCs w:val="21"/>
              </w:rPr>
              <w:t>抽查消防训练演习演习</w:t>
            </w:r>
            <w:r>
              <w:rPr>
                <w:rFonts w:hint="eastAsia" w:ascii="Verdana" w:hAnsi="Verdana" w:cs="Arial"/>
                <w:szCs w:val="21"/>
                <w:lang w:val="en-US" w:eastAsia="zh-CN"/>
              </w:rPr>
              <w:t>2020年10月12日</w:t>
            </w:r>
            <w:r>
              <w:rPr>
                <w:rFonts w:hint="eastAsia" w:ascii="Verdana" w:hAnsi="Verdana" w:cs="Arial"/>
                <w:szCs w:val="21"/>
              </w:rPr>
              <w:t>，演练负责人：</w:t>
            </w:r>
            <w:r>
              <w:rPr>
                <w:rFonts w:hint="eastAsia"/>
                <w:sz w:val="21"/>
                <w:szCs w:val="21"/>
                <w:lang w:val="en-US" w:eastAsia="zh-CN"/>
              </w:rPr>
              <w:t>吕银刚</w:t>
            </w:r>
            <w:r>
              <w:rPr>
                <w:rFonts w:hint="eastAsia" w:ascii="Verdana" w:hAnsi="Verdana" w:cs="Arial"/>
                <w:szCs w:val="21"/>
              </w:rPr>
              <w:t>，地点：公司办公楼，参加部门：公司各部门人员，演练的效果：</w:t>
            </w:r>
          </w:p>
          <w:p>
            <w:pPr>
              <w:spacing w:line="360" w:lineRule="auto"/>
              <w:ind w:firstLine="210" w:firstLineChars="100"/>
              <w:rPr>
                <w:rFonts w:ascii="Verdana" w:hAnsi="Verdana" w:cs="Arial"/>
                <w:szCs w:val="21"/>
              </w:rPr>
            </w:pPr>
            <w:r>
              <w:rPr>
                <w:rFonts w:hint="eastAsia" w:ascii="Verdana" w:hAnsi="Verdana" w:cs="Arial"/>
                <w:szCs w:val="21"/>
              </w:rPr>
              <w:t>从整个演练过程看：各参加演练单位比较认真，熟练；主要负责人及安全负责人都积极参与，整个演练按照预定的计划进展，达到预定的演练目的；</w:t>
            </w:r>
            <w:r>
              <w:rPr>
                <w:rFonts w:ascii="Verdana" w:hAnsi="Verdana" w:cs="Arial"/>
                <w:szCs w:val="21"/>
              </w:rPr>
              <w:t>通过这场演习，</w:t>
            </w:r>
            <w:r>
              <w:rPr>
                <w:rFonts w:hint="eastAsia" w:ascii="Verdana" w:hAnsi="Verdana" w:cs="Arial"/>
                <w:szCs w:val="21"/>
              </w:rPr>
              <w:t>增强了员工消防知识，学会了安全逃离火灾现场的方法，对火灾危险也有限更加深刻的认识；同时在活动过程中也增强了员工团防意识</w:t>
            </w:r>
            <w:r>
              <w:rPr>
                <w:rFonts w:ascii="Verdana" w:hAnsi="Verdana" w:cs="Arial"/>
                <w:szCs w:val="21"/>
              </w:rPr>
              <w:t>。虽然只是一场演习，却可以看得出公司防范于未然的意识，看得出公司对消防工作的重视，对员工人身安全的重视。</w:t>
            </w:r>
          </w:p>
          <w:p>
            <w:pPr>
              <w:pStyle w:val="19"/>
              <w:spacing w:line="360" w:lineRule="auto"/>
              <w:ind w:firstLine="460" w:firstLineChars="200"/>
              <w:rPr>
                <w:rFonts w:ascii="Verdana" w:hAnsi="Verdana" w:cs="Arial"/>
                <w:szCs w:val="21"/>
              </w:rPr>
            </w:pPr>
            <w:r>
              <w:rPr>
                <w:rFonts w:hint="eastAsia" w:ascii="Verdana" w:hAnsi="Verdana" w:cs="Arial"/>
                <w:szCs w:val="21"/>
              </w:rPr>
              <w:t>组织参加演习人员对应急预案和演习情况进行了评审，评审未引起文件的更改。</w:t>
            </w:r>
          </w:p>
          <w:p>
            <w:pPr>
              <w:spacing w:line="360" w:lineRule="auto"/>
              <w:rPr>
                <w:rFonts w:hint="eastAsia" w:ascii="宋体" w:hAnsi="宋体" w:cs="宋体"/>
                <w:lang w:val="en-US" w:eastAsia="zh-CN"/>
              </w:rPr>
            </w:pPr>
            <w:r>
              <w:rPr>
                <w:rFonts w:hint="eastAsia"/>
                <w:lang w:val="en-GB"/>
              </w:rPr>
              <w:t>评价人员：</w:t>
            </w:r>
            <w:r>
              <w:rPr>
                <w:rFonts w:hint="eastAsia"/>
                <w:lang w:val="en-US" w:eastAsia="zh-CN"/>
              </w:rPr>
              <w:t>刘从志</w:t>
            </w:r>
            <w:r>
              <w:rPr>
                <w:rFonts w:hint="eastAsia"/>
                <w:lang w:val="en-GB"/>
              </w:rPr>
              <w:t>，</w:t>
            </w:r>
            <w:r>
              <w:rPr>
                <w:rFonts w:hint="eastAsia"/>
              </w:rPr>
              <w:t>应急准备和响应实施方案具有可操作性，应急求援人员已基本掌握该方案，能够应付火灾的突发事件，评价日期：</w:t>
            </w:r>
            <w:r>
              <w:rPr>
                <w:rFonts w:ascii="宋体" w:hAnsi="宋体" w:cs="宋体"/>
                <w:lang w:val="en-GB"/>
              </w:rPr>
              <w:t>20</w:t>
            </w:r>
            <w:r>
              <w:rPr>
                <w:rFonts w:hint="eastAsia" w:ascii="宋体" w:hAnsi="宋体" w:cs="宋体"/>
                <w:lang w:val="en-US" w:eastAsia="zh-CN"/>
              </w:rPr>
              <w:t>20</w:t>
            </w:r>
            <w:r>
              <w:rPr>
                <w:rFonts w:ascii="宋体" w:hAnsi="宋体" w:cs="宋体"/>
                <w:lang w:val="en-GB"/>
              </w:rPr>
              <w:t>.</w:t>
            </w:r>
            <w:r>
              <w:rPr>
                <w:rFonts w:hint="eastAsia" w:ascii="宋体" w:hAnsi="宋体" w:cs="宋体"/>
                <w:lang w:val="en-US" w:eastAsia="zh-CN"/>
              </w:rPr>
              <w:t>10</w:t>
            </w:r>
            <w:r>
              <w:rPr>
                <w:rFonts w:ascii="宋体" w:hAnsi="宋体" w:cs="宋体"/>
                <w:lang w:val="en-GB"/>
              </w:rPr>
              <w:t>.</w:t>
            </w:r>
            <w:r>
              <w:rPr>
                <w:rFonts w:hint="eastAsia" w:ascii="宋体" w:hAnsi="宋体" w:cs="宋体"/>
              </w:rPr>
              <w:t>1</w:t>
            </w:r>
            <w:r>
              <w:rPr>
                <w:rFonts w:hint="eastAsia" w:ascii="宋体" w:hAnsi="宋体" w:cs="宋体"/>
                <w:lang w:val="en-US" w:eastAsia="zh-CN"/>
              </w:rPr>
              <w:t>2</w:t>
            </w:r>
          </w:p>
          <w:p>
            <w:pPr>
              <w:spacing w:line="360" w:lineRule="auto"/>
              <w:ind w:firstLine="525" w:firstLineChars="250"/>
              <w:rPr>
                <w:rFonts w:hAnsiTheme="minorEastAsia" w:eastAsiaTheme="minorEastAsia"/>
                <w:sz w:val="21"/>
                <w:szCs w:val="21"/>
              </w:rPr>
            </w:pPr>
            <w:r>
              <w:rPr>
                <w:rFonts w:hint="eastAsia" w:hAnsiTheme="minorEastAsia" w:eastAsiaTheme="minorEastAsia"/>
                <w:sz w:val="21"/>
                <w:szCs w:val="21"/>
              </w:rPr>
              <w:t>针对近期出现的新型冠状病毒引发的肺炎疫情，公司制定了疫情防控预案，公司有进行返岗人员健康报备管理、每日人员出入登记/量体温/戴口罩、是否发热、办公区域消毒、分餐制用餐时间管理等，严格按政府和预案的要求执行。</w:t>
            </w:r>
          </w:p>
          <w:p>
            <w:pPr>
              <w:snapToGrid w:val="0"/>
              <w:spacing w:line="280" w:lineRule="exact"/>
              <w:ind w:firstLine="420" w:firstLineChars="200"/>
              <w:jc w:val="left"/>
              <w:rPr>
                <w:rFonts w:hint="default" w:ascii="宋体" w:hAnsi="宋体" w:cs="宋体"/>
                <w:sz w:val="21"/>
                <w:szCs w:val="21"/>
                <w:lang w:val="en-US" w:eastAsia="zh-CN"/>
              </w:rPr>
            </w:pPr>
            <w:r>
              <w:rPr>
                <w:rFonts w:hint="eastAsia" w:asciiTheme="minorEastAsia" w:hAnsiTheme="minorEastAsia" w:eastAsiaTheme="minorEastAsia" w:cstheme="minorEastAsia"/>
                <w:bCs/>
                <w:szCs w:val="21"/>
              </w:rPr>
              <w:t>基本符合。</w:t>
            </w:r>
          </w:p>
          <w:p>
            <w:pPr>
              <w:snapToGrid w:val="0"/>
              <w:spacing w:line="280" w:lineRule="exact"/>
              <w:ind w:firstLine="420" w:firstLineChars="200"/>
              <w:jc w:val="left"/>
              <w:rPr>
                <w:rFonts w:hint="eastAsia" w:ascii="宋体" w:hAnsi="宋体" w:eastAsia="宋体" w:cs="宋体"/>
                <w:sz w:val="21"/>
                <w:szCs w:val="21"/>
                <w:lang w:val="en-US" w:eastAsia="zh-CN"/>
              </w:rPr>
            </w:pPr>
          </w:p>
        </w:tc>
        <w:tc>
          <w:tcPr>
            <w:tcW w:w="76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符合</w:t>
            </w:r>
          </w:p>
        </w:tc>
      </w:tr>
    </w:tbl>
    <w:p>
      <w:pPr>
        <w:pStyle w:val="5"/>
        <w:rPr>
          <w:rFonts w:hint="eastAsia"/>
        </w:rPr>
      </w:pPr>
      <w:r>
        <w:rPr>
          <w:rFonts w:hint="eastAsia"/>
        </w:rPr>
        <w:t>说明：不符合标注N</w:t>
      </w:r>
    </w:p>
    <w:p>
      <w:pPr>
        <w:pStyle w:val="5"/>
        <w:rPr>
          <w:rFonts w:hint="eastAsia"/>
        </w:rPr>
      </w:pPr>
    </w:p>
    <w:p>
      <w:pPr>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w:t>
                </w:r>
                <w:r>
                  <w:rPr>
                    <w:rFonts w:hint="eastAsia"/>
                    <w:sz w:val="18"/>
                    <w:szCs w:val="18"/>
                    <w:lang w:eastAsia="zh-CN"/>
                  </w:rPr>
                  <w:t>O</w:t>
                </w:r>
                <w:r>
                  <w:rPr>
                    <w:rFonts w:hint="eastAsia"/>
                    <w:sz w:val="18"/>
                    <w:szCs w:val="18"/>
                  </w:rPr>
                  <w:t>C-B-I-19 管理体系审核记录表(03版)</w:t>
                </w:r>
              </w:p>
            </w:txbxContent>
          </v:textbox>
        </v:shape>
      </w:pict>
    </w:r>
    <w:r>
      <w:rPr>
        <w:rStyle w:val="14"/>
        <w:rFonts w:hint="default"/>
      </w:rPr>
      <w:t xml:space="preserve">        </w:t>
    </w:r>
    <w:r>
      <w:rPr>
        <w:rStyle w:val="14"/>
        <w:rFonts w:hint="default"/>
        <w:w w:val="90"/>
      </w:rPr>
      <w:t xml:space="preserve">Beijing International </w:t>
    </w:r>
    <w:r>
      <w:rPr>
        <w:rStyle w:val="14"/>
        <w:rFonts w:hint="eastAsia"/>
        <w:w w:val="90"/>
      </w:rPr>
      <w:t>O</w:t>
    </w:r>
    <w:r>
      <w:rPr>
        <w:rStyle w:val="14"/>
        <w:rFonts w:hint="default"/>
        <w:w w:val="90"/>
      </w:rPr>
      <w:t>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320505F"/>
    <w:rsid w:val="0378379C"/>
    <w:rsid w:val="04510B7D"/>
    <w:rsid w:val="08E60B71"/>
    <w:rsid w:val="0A8D103E"/>
    <w:rsid w:val="0ACE1CBC"/>
    <w:rsid w:val="0B5F07F0"/>
    <w:rsid w:val="0C1869EC"/>
    <w:rsid w:val="0C294383"/>
    <w:rsid w:val="0D9E0994"/>
    <w:rsid w:val="0E063427"/>
    <w:rsid w:val="0E891764"/>
    <w:rsid w:val="108219C2"/>
    <w:rsid w:val="108A0D67"/>
    <w:rsid w:val="117E71EC"/>
    <w:rsid w:val="136314F4"/>
    <w:rsid w:val="14257908"/>
    <w:rsid w:val="15D53416"/>
    <w:rsid w:val="16975B5C"/>
    <w:rsid w:val="16F65808"/>
    <w:rsid w:val="16F701BD"/>
    <w:rsid w:val="19BD6015"/>
    <w:rsid w:val="1A742241"/>
    <w:rsid w:val="1B3E39A3"/>
    <w:rsid w:val="1B405BB2"/>
    <w:rsid w:val="1B9E43FA"/>
    <w:rsid w:val="1BEC3BF1"/>
    <w:rsid w:val="1D85741F"/>
    <w:rsid w:val="1E847499"/>
    <w:rsid w:val="1F1F7BA7"/>
    <w:rsid w:val="1FD7676E"/>
    <w:rsid w:val="23351337"/>
    <w:rsid w:val="23557E88"/>
    <w:rsid w:val="24AD4883"/>
    <w:rsid w:val="25390A68"/>
    <w:rsid w:val="26B207F6"/>
    <w:rsid w:val="274E61F5"/>
    <w:rsid w:val="2767752B"/>
    <w:rsid w:val="27B61173"/>
    <w:rsid w:val="27DF7CD6"/>
    <w:rsid w:val="2C703113"/>
    <w:rsid w:val="2CF30AC4"/>
    <w:rsid w:val="2D9327E0"/>
    <w:rsid w:val="2E00760C"/>
    <w:rsid w:val="2EE93C61"/>
    <w:rsid w:val="2FE57D8B"/>
    <w:rsid w:val="2FEB299B"/>
    <w:rsid w:val="32691255"/>
    <w:rsid w:val="32C11AD5"/>
    <w:rsid w:val="34041CDB"/>
    <w:rsid w:val="3438524B"/>
    <w:rsid w:val="347A7706"/>
    <w:rsid w:val="34B32935"/>
    <w:rsid w:val="375F34D7"/>
    <w:rsid w:val="38894ECB"/>
    <w:rsid w:val="38F61C56"/>
    <w:rsid w:val="3AD826FA"/>
    <w:rsid w:val="3D744581"/>
    <w:rsid w:val="3DAD6D4F"/>
    <w:rsid w:val="40285D69"/>
    <w:rsid w:val="41842DAE"/>
    <w:rsid w:val="436F2755"/>
    <w:rsid w:val="458C1191"/>
    <w:rsid w:val="466F33FE"/>
    <w:rsid w:val="48800E04"/>
    <w:rsid w:val="489C542B"/>
    <w:rsid w:val="494C5676"/>
    <w:rsid w:val="4ABE4B71"/>
    <w:rsid w:val="4B723AB9"/>
    <w:rsid w:val="4BCE3348"/>
    <w:rsid w:val="4D4E681E"/>
    <w:rsid w:val="4D943D2E"/>
    <w:rsid w:val="4E133598"/>
    <w:rsid w:val="4E95570D"/>
    <w:rsid w:val="50886C2D"/>
    <w:rsid w:val="52390AC9"/>
    <w:rsid w:val="56135BAC"/>
    <w:rsid w:val="56390FCA"/>
    <w:rsid w:val="563932E5"/>
    <w:rsid w:val="58322D49"/>
    <w:rsid w:val="5A526EF4"/>
    <w:rsid w:val="5AAA27E4"/>
    <w:rsid w:val="5BCC76FD"/>
    <w:rsid w:val="5DAB4DE2"/>
    <w:rsid w:val="5DAC4DCE"/>
    <w:rsid w:val="5E200E48"/>
    <w:rsid w:val="5EA12B9A"/>
    <w:rsid w:val="5EC96705"/>
    <w:rsid w:val="5ED74E33"/>
    <w:rsid w:val="61561089"/>
    <w:rsid w:val="65B35620"/>
    <w:rsid w:val="65B47E80"/>
    <w:rsid w:val="661149EF"/>
    <w:rsid w:val="6612664F"/>
    <w:rsid w:val="66B7462A"/>
    <w:rsid w:val="68EE481F"/>
    <w:rsid w:val="695E025E"/>
    <w:rsid w:val="6A23146B"/>
    <w:rsid w:val="6AAB450E"/>
    <w:rsid w:val="6ADF4005"/>
    <w:rsid w:val="6B75210E"/>
    <w:rsid w:val="6D53402F"/>
    <w:rsid w:val="6F974183"/>
    <w:rsid w:val="6FFF1F7F"/>
    <w:rsid w:val="700D5C7C"/>
    <w:rsid w:val="701B6BC2"/>
    <w:rsid w:val="7333596B"/>
    <w:rsid w:val="73A00EA2"/>
    <w:rsid w:val="74F27756"/>
    <w:rsid w:val="75A8368A"/>
    <w:rsid w:val="761F43CB"/>
    <w:rsid w:val="76373F2B"/>
    <w:rsid w:val="77310DBF"/>
    <w:rsid w:val="78741EB2"/>
    <w:rsid w:val="7AE70756"/>
    <w:rsid w:val="7B5C61FD"/>
    <w:rsid w:val="7C4566E1"/>
    <w:rsid w:val="7CE9234D"/>
    <w:rsid w:val="7E3319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80" w:firstLineChars="200"/>
    </w:pPr>
    <w:rPr>
      <w:sz w:val="24"/>
    </w:rPr>
  </w:style>
  <w:style w:type="paragraph" w:styleId="3">
    <w:name w:val="Plain Text"/>
    <w:basedOn w:val="1"/>
    <w:unhideWhenUsed/>
    <w:qFormat/>
    <w:uiPriority w:val="0"/>
    <w:rPr>
      <w:rFonts w:ascii="宋体" w:hAnsi="Courier New"/>
      <w:sz w:val="21"/>
    </w:r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qFormat/>
    <w:uiPriority w:val="0"/>
    <w:rPr>
      <w:color w:val="0000FF"/>
      <w:u w:val="single"/>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ind w:firstLine="420" w:firstLineChars="200"/>
    </w:pPr>
    <w:rPr>
      <w:rFonts w:ascii="Calibri" w:hAnsi="Calibri"/>
      <w:szCs w:val="22"/>
    </w:rPr>
  </w:style>
  <w:style w:type="paragraph" w:customStyle="1" w:styleId="16">
    <w:name w:val="列出段落1"/>
    <w:basedOn w:val="1"/>
    <w:qFormat/>
    <w:uiPriority w:val="34"/>
    <w:pPr>
      <w:ind w:firstLine="420" w:firstLineChars="200"/>
    </w:pPr>
  </w:style>
  <w:style w:type="paragraph" w:customStyle="1" w:styleId="17">
    <w:name w:val="东方正文"/>
    <w:basedOn w:val="1"/>
    <w:qFormat/>
    <w:uiPriority w:val="0"/>
    <w:pPr>
      <w:spacing w:line="400" w:lineRule="exact"/>
      <w:ind w:left="284" w:right="284"/>
    </w:pPr>
  </w:style>
  <w:style w:type="paragraph" w:customStyle="1" w:styleId="18">
    <w:name w:val="reader-word-layer"/>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9">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2021-02-02T14:24:25Z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