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附1-1: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活塞缸外径倒角</w:t>
      </w:r>
      <w:r>
        <w:rPr>
          <w:rFonts w:hint="eastAsia"/>
          <w:b/>
          <w:bCs/>
          <w:sz w:val="28"/>
          <w:szCs w:val="28"/>
        </w:rPr>
        <w:t>测量不确定度评定报告</w:t>
      </w:r>
    </w:p>
    <w:p>
      <w:pPr>
        <w:spacing w:line="360" w:lineRule="auto"/>
        <w:rPr>
          <w:sz w:val="24"/>
        </w:rPr>
      </w:pPr>
      <w:r>
        <w:rPr>
          <w:sz w:val="24"/>
        </w:rPr>
        <w:t>1、概述：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测量过程：活塞缸外径倒角测量。  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测量方法：SY/T5106-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2019</w:t>
      </w:r>
      <w:r>
        <w:rPr>
          <w:rFonts w:hint="eastAsia" w:ascii="宋体" w:hAnsi="宋体" w:cs="宋体"/>
          <w:kern w:val="0"/>
          <w:sz w:val="24"/>
        </w:rPr>
        <w:t>《石油天然气钻采设备 封隔器规范》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测量设备：万能角度尺（0-320）°,最大允许误差：±2′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检测特性: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</w:p>
    <w:p>
      <w:pPr>
        <w:spacing w:line="360" w:lineRule="auto"/>
        <w:rPr>
          <w:sz w:val="24"/>
        </w:rPr>
      </w:pPr>
      <w:r>
        <w:rPr>
          <w:sz w:val="24"/>
        </w:rPr>
        <w:t>1.5测量过程：</w:t>
      </w:r>
      <w:r>
        <w:rPr>
          <w:rFonts w:hint="eastAsia" w:ascii="宋体" w:hAnsi="宋体"/>
          <w:sz w:val="24"/>
        </w:rPr>
        <w:t>将万能角度尺调整到60°附近的角度，调整万能角度尺靠在工件测量表面，保证万能角度尺两个边完全靠严，读出相关读数。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 xml:space="preserve">2、数学模型：   </w:t>
      </w:r>
      <w:r>
        <w:rPr>
          <w:position w:val="-4"/>
          <w:sz w:val="24"/>
        </w:rPr>
        <w:object>
          <v:shape id="_x0000_i1025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（1）</w:t>
      </w:r>
    </w:p>
    <w:p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式中：</w:t>
      </w:r>
      <w:r>
        <w:rPr>
          <w:position w:val="-4"/>
          <w:sz w:val="24"/>
        </w:rPr>
        <w:object>
          <v:shape id="_x0000_i1026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>---</w:t>
      </w:r>
      <w:r>
        <w:rPr>
          <w:rFonts w:hint="eastAsia" w:ascii="宋体" w:hAnsi="宋体"/>
          <w:sz w:val="24"/>
        </w:rPr>
        <w:t>活塞缸外径倒角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</w:t>
      </w:r>
      <w:r>
        <w:rPr>
          <w:rFonts w:hint="eastAsia"/>
          <w:sz w:val="24"/>
        </w:rPr>
        <w:t>万能角度尺</w:t>
      </w:r>
      <w:r>
        <w:rPr>
          <w:sz w:val="24"/>
        </w:rPr>
        <w:t>读数值</w:t>
      </w:r>
    </w:p>
    <w:p>
      <w:pPr>
        <w:spacing w:line="360" w:lineRule="auto"/>
        <w:rPr>
          <w:sz w:val="24"/>
        </w:rPr>
      </w:pPr>
      <w:r>
        <w:rPr>
          <w:sz w:val="24"/>
        </w:rPr>
        <w:t>3、不确定度计算公式：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（2）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>
      <w:pPr>
        <w:widowControl/>
        <w:spacing w:line="360" w:lineRule="auto"/>
        <w:ind w:firstLine="616" w:firstLineChars="25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</w:t>
      </w:r>
      <w:r>
        <w:rPr>
          <w:rFonts w:hint="eastAsia"/>
          <w:kern w:val="0"/>
          <w:sz w:val="24"/>
        </w:rPr>
        <w:t>入</w:t>
      </w:r>
      <w:r>
        <w:rPr>
          <w:kern w:val="0"/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7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b/>
          <w:bCs/>
          <w:kern w:val="0"/>
          <w:sz w:val="24"/>
        </w:rPr>
        <w:t>；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28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9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30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sz w:val="24"/>
        </w:rPr>
        <w:t>的来源主要是测量重复性引起的标准不确定度，可通过连续测量10次，采用A类方法进行评定。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 w:ascii="宋体" w:hAnsi="宋体"/>
          <w:sz w:val="24"/>
        </w:rPr>
        <w:t>对活塞缸外径倒角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  <w:r>
        <w:rPr>
          <w:sz w:val="24"/>
        </w:rPr>
        <w:t xml:space="preserve">进行测量，得到以下数据：                                                    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8400" w:firstLineChars="3500"/>
        <w:rPr>
          <w:sz w:val="24"/>
        </w:rPr>
      </w:pPr>
      <w:r>
        <w:rPr>
          <w:sz w:val="24"/>
        </w:rPr>
        <w:t>单位：</w:t>
      </w:r>
      <w:r>
        <w:rPr>
          <w:rFonts w:hint="eastAsia"/>
          <w:sz w:val="22"/>
        </w:rPr>
        <w:t>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50"/>
        <w:gridCol w:w="1461"/>
        <w:gridCol w:w="1626"/>
        <w:gridCol w:w="16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0′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算术平均值      </w:t>
      </w:r>
      <w:r>
        <w:rPr>
          <w:position w:val="-12"/>
          <w:sz w:val="24"/>
        </w:rPr>
        <w:object>
          <v:shape id="_x0000_i1031" o:spt="75" type="#_x0000_t75" style="height:26.5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>2.4</w:t>
      </w:r>
      <w:r>
        <w:rPr>
          <w:rFonts w:hint="eastAsia"/>
        </w:rPr>
        <w:t>′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sz w:val="24"/>
        </w:rPr>
        <w:t>测量实验标准差</w:t>
      </w:r>
      <w:r>
        <w:rPr>
          <w:position w:val="-26"/>
          <w:sz w:val="24"/>
        </w:rPr>
        <w:object>
          <v:shape id="_x0000_i1032" o:spt="75" type="#_x0000_t75" style="height:51.85pt;width:92.15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6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>1.3</w:t>
      </w:r>
      <w:r>
        <w:rPr>
          <w:rFonts w:hint="eastAsia"/>
        </w:rPr>
        <w:t>′</w:t>
      </w:r>
    </w:p>
    <w:p>
      <w:pPr>
        <w:spacing w:line="360" w:lineRule="auto"/>
        <w:ind w:firstLine="1680" w:firstLineChars="700"/>
        <w:rPr>
          <w:kern w:val="0"/>
          <w:position w:val="-10"/>
          <w:sz w:val="24"/>
        </w:rPr>
      </w:pPr>
      <w:r>
        <w:rPr>
          <w:kern w:val="0"/>
          <w:position w:val="-10"/>
          <w:sz w:val="24"/>
        </w:rPr>
        <w:object>
          <v:shape id="_x0000_i1033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sz w:val="24"/>
        </w:rPr>
        <w:t>=s=</w:t>
      </w:r>
      <w:r>
        <w:rPr>
          <w:rFonts w:hint="eastAsia"/>
          <w:sz w:val="24"/>
        </w:rPr>
        <w:t>1.3</w:t>
      </w:r>
      <w:r>
        <w:rPr>
          <w:rFonts w:hint="eastAsia"/>
        </w:rPr>
        <w:t>′</w:t>
      </w:r>
      <w:r>
        <w:rPr>
          <w:sz w:val="24"/>
        </w:rPr>
        <w:t xml:space="preserve">   </w:t>
      </w:r>
    </w:p>
    <w:p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34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9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24" w:lineRule="auto"/>
        <w:ind w:firstLine="595" w:firstLineChars="248"/>
        <w:rPr>
          <w:kern w:val="0"/>
          <w:sz w:val="24"/>
        </w:rPr>
      </w:pPr>
      <w:r>
        <w:rPr>
          <w:sz w:val="24"/>
        </w:rPr>
        <w:t>依据</w:t>
      </w:r>
      <w:r>
        <w:rPr>
          <w:rFonts w:hint="eastAsia"/>
          <w:sz w:val="24"/>
        </w:rPr>
        <w:t>万能角度尺校准证书出具的最大允许误差为</w:t>
      </w:r>
      <w:r>
        <w:rPr>
          <w:rFonts w:hint="eastAsia" w:ascii="宋体" w:hAnsi="宋体"/>
          <w:sz w:val="24"/>
        </w:rPr>
        <w:t>±</w:t>
      </w:r>
      <w:r>
        <w:rPr>
          <w:rFonts w:hint="eastAsia"/>
          <w:bCs/>
          <w:sz w:val="24"/>
        </w:rPr>
        <w:t>2</w:t>
      </w:r>
      <w:r>
        <w:rPr>
          <w:rFonts w:hint="eastAsia"/>
        </w:rPr>
        <w:t>′</w:t>
      </w:r>
      <w:r>
        <w:rPr>
          <w:sz w:val="24"/>
        </w:rPr>
        <w:t>，取其</w:t>
      </w:r>
      <w:r>
        <w:rPr>
          <w:kern w:val="0"/>
          <w:sz w:val="24"/>
        </w:rPr>
        <w:t>为</w:t>
      </w:r>
      <w:r>
        <w:rPr>
          <w:sz w:val="24"/>
        </w:rPr>
        <w:t>均匀分布</w:t>
      </w:r>
      <w:r>
        <w:rPr>
          <w:kern w:val="0"/>
          <w:sz w:val="24"/>
        </w:rPr>
        <w:t>，其标准不确定</w:t>
      </w:r>
      <w:r>
        <w:rPr>
          <w:sz w:val="24"/>
        </w:rPr>
        <w:t>度</w:t>
      </w:r>
      <w:r>
        <w:rPr>
          <w:kern w:val="0"/>
          <w:sz w:val="24"/>
        </w:rPr>
        <w:t>分量为：</w:t>
      </w:r>
    </w:p>
    <w:p>
      <w:pPr>
        <w:spacing w:line="360" w:lineRule="auto"/>
        <w:ind w:firstLine="1680" w:firstLineChars="700"/>
        <w:rPr>
          <w:rFonts w:ascii="宋体" w:cs="宋体"/>
          <w:kern w:val="0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=2/1.732=</w:t>
      </w:r>
      <w:r>
        <w:rPr>
          <w:rFonts w:hint="eastAsia" w:ascii="宋体" w:hAnsi="宋体" w:cs="宋体"/>
          <w:kern w:val="0"/>
          <w:sz w:val="24"/>
        </w:rPr>
        <w:t>1.2</w:t>
      </w:r>
      <w:r>
        <w:rPr>
          <w:rFonts w:hint="eastAsia"/>
        </w:rPr>
        <w:t>′</w:t>
      </w: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5、标准不确定度一览表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27"/>
        <w:gridCol w:w="1676"/>
        <w:gridCol w:w="118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 xml:space="preserve">（xi）  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灵敏系数ci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（xi）ci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t>′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t>′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t>′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6、合成标准不确定度的计算:</w:t>
      </w:r>
    </w:p>
    <w:p>
      <w:pPr>
        <w:tabs>
          <w:tab w:val="left" w:pos="7516"/>
        </w:tabs>
        <w:spacing w:line="360" w:lineRule="auto"/>
        <w:ind w:firstLine="1680" w:firstLineChars="7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>
        <w:rPr>
          <w:rFonts w:hint="eastAsia"/>
          <w:sz w:val="24"/>
        </w:rPr>
        <w:t>1.77</w:t>
      </w:r>
      <w:r>
        <w:rPr>
          <w:rFonts w:hint="eastAsia"/>
        </w:rPr>
        <w:t>′</w:t>
      </w:r>
    </w:p>
    <w:p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7、扩展不确定度的评定</w:t>
      </w:r>
      <w:r>
        <w:rPr>
          <w:sz w:val="24"/>
        </w:rPr>
        <w:tab/>
      </w:r>
    </w:p>
    <w:p>
      <w:pPr>
        <w:spacing w:line="360" w:lineRule="auto"/>
        <w:ind w:firstLine="960" w:firstLineChars="400"/>
      </w:pPr>
      <w:r>
        <w:rPr>
          <w:rFonts w:hint="eastAsia" w:ascii="宋体" w:hAnsi="宋体" w:cs="宋体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sz w:val="24"/>
        </w:rPr>
        <w:t>2×</w:t>
      </w:r>
      <w:r>
        <w:rPr>
          <w:rFonts w:hint="eastAsia"/>
          <w:sz w:val="24"/>
        </w:rPr>
        <w:t>1.77</w:t>
      </w:r>
      <w:r>
        <w:rPr>
          <w:rFonts w:hint="eastAsia"/>
        </w:rPr>
        <w:t>′</w:t>
      </w:r>
      <w:r>
        <w:rPr>
          <w:sz w:val="24"/>
        </w:rPr>
        <w:t xml:space="preserve">= </w:t>
      </w:r>
      <w:r>
        <w:rPr>
          <w:rFonts w:hint="eastAsia"/>
          <w:sz w:val="24"/>
        </w:rPr>
        <w:t>3.54</w:t>
      </w:r>
      <w:r>
        <w:rPr>
          <w:rFonts w:hint="eastAsia"/>
        </w:rPr>
        <w:t>′</w:t>
      </w:r>
    </w:p>
    <w:p>
      <w:pPr>
        <w:spacing w:line="360" w:lineRule="auto"/>
        <w:rPr>
          <w:sz w:val="24"/>
        </w:rPr>
      </w:pPr>
      <w:r>
        <w:rPr>
          <w:sz w:val="24"/>
        </w:rPr>
        <w:t>8、</w:t>
      </w:r>
      <w:r>
        <w:rPr>
          <w:rFonts w:hint="eastAsia"/>
          <w:sz w:val="24"/>
        </w:rPr>
        <w:t>万能角度尺</w:t>
      </w:r>
      <w:r>
        <w:rPr>
          <w:sz w:val="24"/>
        </w:rPr>
        <w:t>测量</w:t>
      </w:r>
      <w:r>
        <w:rPr>
          <w:rFonts w:hint="eastAsia" w:ascii="宋体" w:hAnsi="宋体"/>
          <w:sz w:val="24"/>
        </w:rPr>
        <w:t>活塞缸外径倒角</w:t>
      </w:r>
      <w:r>
        <w:rPr>
          <w:sz w:val="24"/>
        </w:rPr>
        <w:t>的测量结果的扩展不确定度为</w:t>
      </w:r>
    </w:p>
    <w:p>
      <w:pPr>
        <w:autoSpaceDE w:val="0"/>
        <w:autoSpaceDN w:val="0"/>
        <w:adjustRightInd w:val="0"/>
        <w:spacing w:line="400" w:lineRule="exact"/>
        <w:ind w:firstLine="840" w:firstLineChars="350"/>
        <w:jc w:val="left"/>
        <w:rPr>
          <w:sz w:val="24"/>
        </w:rPr>
      </w:pPr>
      <w:r>
        <w:rPr>
          <w:rFonts w:hint="eastAsia"/>
          <w:sz w:val="24"/>
        </w:rPr>
        <w:t>测量</w:t>
      </w:r>
      <w:r>
        <w:rPr>
          <w:rFonts w:hint="eastAsia" w:ascii="宋体" w:hAnsi="宋体"/>
          <w:sz w:val="24"/>
        </w:rPr>
        <w:t>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  <w:r>
        <w:rPr>
          <w:rFonts w:hint="eastAsia"/>
          <w:sz w:val="24"/>
        </w:rPr>
        <w:t>时，</w:t>
      </w: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3.54</w:t>
      </w:r>
      <w:r>
        <w:rPr>
          <w:rFonts w:hint="eastAsia"/>
        </w:rPr>
        <w:t>′</w:t>
      </w:r>
      <w:r>
        <w:rPr>
          <w:rFonts w:hint="eastAsia"/>
          <w:sz w:val="24"/>
        </w:rPr>
        <w:t xml:space="preserve">  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2880" w:firstLineChars="1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评定人：</w:t>
      </w: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842010" cy="384175"/>
            <wp:effectExtent l="0" t="0" r="15240" b="15875"/>
            <wp:docPr id="4" name="图片 4" descr="6f250f0e251f9893fa7a46361d5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250f0e251f9893fa7a46361d575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0E22"/>
    <w:rsid w:val="000162CE"/>
    <w:rsid w:val="00043C35"/>
    <w:rsid w:val="00062989"/>
    <w:rsid w:val="00064DC5"/>
    <w:rsid w:val="000A67E7"/>
    <w:rsid w:val="000C15E6"/>
    <w:rsid w:val="00104B08"/>
    <w:rsid w:val="001342C9"/>
    <w:rsid w:val="001421F1"/>
    <w:rsid w:val="00161D03"/>
    <w:rsid w:val="0017057B"/>
    <w:rsid w:val="00181240"/>
    <w:rsid w:val="00184B77"/>
    <w:rsid w:val="001C1F75"/>
    <w:rsid w:val="001D258C"/>
    <w:rsid w:val="001D314C"/>
    <w:rsid w:val="001D46B1"/>
    <w:rsid w:val="00212429"/>
    <w:rsid w:val="0023296E"/>
    <w:rsid w:val="002939A6"/>
    <w:rsid w:val="002B3E54"/>
    <w:rsid w:val="002C5792"/>
    <w:rsid w:val="00313BE5"/>
    <w:rsid w:val="00365095"/>
    <w:rsid w:val="00366AA0"/>
    <w:rsid w:val="00380E22"/>
    <w:rsid w:val="00411300"/>
    <w:rsid w:val="00435F5E"/>
    <w:rsid w:val="004411D5"/>
    <w:rsid w:val="00452166"/>
    <w:rsid w:val="00462FD9"/>
    <w:rsid w:val="0054666B"/>
    <w:rsid w:val="00570D66"/>
    <w:rsid w:val="00584C8D"/>
    <w:rsid w:val="00595DC8"/>
    <w:rsid w:val="005A6440"/>
    <w:rsid w:val="005B0F3B"/>
    <w:rsid w:val="005B49B6"/>
    <w:rsid w:val="005C07EE"/>
    <w:rsid w:val="0065726F"/>
    <w:rsid w:val="00660B67"/>
    <w:rsid w:val="006B50A2"/>
    <w:rsid w:val="006B7F73"/>
    <w:rsid w:val="006C0D06"/>
    <w:rsid w:val="007031F7"/>
    <w:rsid w:val="007567B3"/>
    <w:rsid w:val="00786E11"/>
    <w:rsid w:val="00797526"/>
    <w:rsid w:val="007A0F78"/>
    <w:rsid w:val="007B4EBF"/>
    <w:rsid w:val="007C5F20"/>
    <w:rsid w:val="007C6196"/>
    <w:rsid w:val="007E2F86"/>
    <w:rsid w:val="007F5799"/>
    <w:rsid w:val="00811696"/>
    <w:rsid w:val="008258F5"/>
    <w:rsid w:val="00860F03"/>
    <w:rsid w:val="008D0686"/>
    <w:rsid w:val="008E122F"/>
    <w:rsid w:val="0095391E"/>
    <w:rsid w:val="00975845"/>
    <w:rsid w:val="00986086"/>
    <w:rsid w:val="009A6C71"/>
    <w:rsid w:val="009C7860"/>
    <w:rsid w:val="00AC4174"/>
    <w:rsid w:val="00B03656"/>
    <w:rsid w:val="00B12249"/>
    <w:rsid w:val="00B155DD"/>
    <w:rsid w:val="00B545C9"/>
    <w:rsid w:val="00B84FE4"/>
    <w:rsid w:val="00B924D0"/>
    <w:rsid w:val="00BB2E6F"/>
    <w:rsid w:val="00BD7F11"/>
    <w:rsid w:val="00BE282E"/>
    <w:rsid w:val="00BE4F05"/>
    <w:rsid w:val="00BF1488"/>
    <w:rsid w:val="00C62AA2"/>
    <w:rsid w:val="00C73D4F"/>
    <w:rsid w:val="00CB58D3"/>
    <w:rsid w:val="00CB642C"/>
    <w:rsid w:val="00CD61C3"/>
    <w:rsid w:val="00CF1FFE"/>
    <w:rsid w:val="00D4169A"/>
    <w:rsid w:val="00D64889"/>
    <w:rsid w:val="00DF3954"/>
    <w:rsid w:val="00DF6847"/>
    <w:rsid w:val="00E064E9"/>
    <w:rsid w:val="00E22ADA"/>
    <w:rsid w:val="00E30171"/>
    <w:rsid w:val="00E34AF0"/>
    <w:rsid w:val="00E51264"/>
    <w:rsid w:val="00E5662E"/>
    <w:rsid w:val="00E832B7"/>
    <w:rsid w:val="00E86D76"/>
    <w:rsid w:val="00EC18D6"/>
    <w:rsid w:val="00EE0E38"/>
    <w:rsid w:val="00EE68F2"/>
    <w:rsid w:val="00EF649B"/>
    <w:rsid w:val="00F43D49"/>
    <w:rsid w:val="00F445B3"/>
    <w:rsid w:val="00F63C8E"/>
    <w:rsid w:val="00F70C40"/>
    <w:rsid w:val="00F73BC0"/>
    <w:rsid w:val="00F8317E"/>
    <w:rsid w:val="00FB0B33"/>
    <w:rsid w:val="00FE2B95"/>
    <w:rsid w:val="036D53F8"/>
    <w:rsid w:val="0E481D31"/>
    <w:rsid w:val="11AF31AC"/>
    <w:rsid w:val="159010D7"/>
    <w:rsid w:val="3843332E"/>
    <w:rsid w:val="41E07AB3"/>
    <w:rsid w:val="41E313BB"/>
    <w:rsid w:val="70557F25"/>
    <w:rsid w:val="77E47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uiPriority w:val="99"/>
    <w:rPr>
      <w:color w:val="808080"/>
    </w:r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乐言</cp:lastModifiedBy>
  <dcterms:modified xsi:type="dcterms:W3CDTF">2021-01-26T02:17:12Z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