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业务部、安全管理部、生产运行部</w:t>
            </w:r>
            <w:r>
              <w:rPr>
                <w:rFonts w:hint="eastAsia"/>
                <w:sz w:val="24"/>
                <w:szCs w:val="24"/>
              </w:rPr>
              <w:t>，主管领导：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王央央、任泽华、程晓庆、孙太平</w:t>
            </w:r>
            <w:r>
              <w:rPr>
                <w:rFonts w:hint="eastAsia"/>
                <w:sz w:val="24"/>
                <w:szCs w:val="24"/>
              </w:rPr>
              <w:t>；审核时间：202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60" w:type="dxa"/>
          </w:tcPr>
          <w:p>
            <w:pPr>
              <w:jc w:val="left"/>
            </w:pPr>
            <w:r>
              <w:rPr>
                <w:rFonts w:hint="eastAsia" w:ascii="宋体" w:hAnsi="宋体"/>
                <w:b/>
                <w:szCs w:val="21"/>
              </w:rPr>
              <w:t>重要过程及重要因素、重要危险源的确定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jc w:val="left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jc w:val="left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业务部、安全管理部、生产运行部</w:t>
            </w: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部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的重要环因素</w:t>
            </w:r>
          </w:p>
          <w:p>
            <w:pPr>
              <w:numPr>
                <w:ilvl w:val="0"/>
                <w:numId w:val="0"/>
              </w:numPr>
              <w:adjustRightInd w:val="0"/>
              <w:spacing w:line="360" w:lineRule="auto"/>
              <w:jc w:val="left"/>
              <w:rPr>
                <w:rFonts w:hint="default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 xml:space="preserve">  </w:t>
            </w:r>
            <w:r>
              <w:rPr>
                <w:rFonts w:hint="eastAsia" w:cs="宋体"/>
                <w:bCs/>
                <w:sz w:val="24"/>
                <w:szCs w:val="24"/>
              </w:rPr>
              <w:t>潜在火灾事故的发生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Cs/>
                <w:sz w:val="24"/>
                <w:szCs w:val="24"/>
              </w:rPr>
              <w:t>固体危废弃物的排放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160" w:type="dxa"/>
          </w:tcPr>
          <w:p>
            <w:pPr>
              <w:jc w:val="left"/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jc w:val="left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jc w:val="left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业务部、安全管理部、生产运行部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的危险源</w:t>
            </w:r>
          </w:p>
          <w:p>
            <w:pPr>
              <w:numPr>
                <w:ilvl w:val="0"/>
                <w:numId w:val="0"/>
              </w:numPr>
              <w:adjustRightInd w:val="0"/>
              <w:spacing w:line="360" w:lineRule="auto"/>
              <w:jc w:val="left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sz w:val="24"/>
                <w:szCs w:val="24"/>
              </w:rPr>
              <w:t>触电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Cs/>
                <w:sz w:val="24"/>
                <w:szCs w:val="24"/>
              </w:rPr>
              <w:t>火灾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Cs/>
                <w:sz w:val="24"/>
                <w:szCs w:val="24"/>
              </w:rPr>
              <w:t>机械伤害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Cs/>
                <w:sz w:val="24"/>
                <w:szCs w:val="24"/>
              </w:rPr>
              <w:t>意外伤害</w:t>
            </w: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adjustRightInd w:val="0"/>
              <w:spacing w:line="360" w:lineRule="auto"/>
              <w:jc w:val="left"/>
              <w:rPr>
                <w:rFonts w:hint="default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不可接受风险清单未列入有关染病感染风险。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措施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numPr>
                <w:ilvl w:val="0"/>
                <w:numId w:val="1"/>
              </w:numPr>
              <w:adjustRightInd w:val="0"/>
              <w:spacing w:line="360" w:lineRule="auto"/>
              <w:jc w:val="left"/>
              <w:rPr>
                <w:rFonts w:hint="eastAsia" w:ascii="宋体" w:hAnsi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重要环因素和危险源的管理措施</w:t>
            </w:r>
          </w:p>
          <w:p>
            <w:pPr>
              <w:ind w:firstLine="420" w:firstLineChars="2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提供环境因素和不可接受风险的管理方案； 包括了目标、</w:t>
            </w:r>
            <w:r>
              <w:rPr>
                <w:rFonts w:hint="eastAsia" w:ascii="宋体" w:hAnsi="宋体"/>
                <w:szCs w:val="21"/>
              </w:rPr>
              <w:t>方法和技术措施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预算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责任部门及完成时间等要求。</w:t>
            </w:r>
          </w:p>
          <w:p>
            <w:pPr>
              <w:ind w:firstLine="480" w:firstLineChars="200"/>
              <w:jc w:val="both"/>
              <w:rPr>
                <w:rFonts w:hint="eastAsia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重要环境 因素的管理方案：</w:t>
            </w:r>
            <w:r>
              <w:rPr>
                <w:rFonts w:hint="eastAsia" w:cs="宋体"/>
                <w:bCs/>
                <w:sz w:val="24"/>
                <w:szCs w:val="24"/>
              </w:rPr>
              <w:t>消防安全管理规定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Cs/>
                <w:sz w:val="24"/>
                <w:szCs w:val="24"/>
              </w:rPr>
              <w:t>固体危废弃物管理规定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应急预案等；</w:t>
            </w:r>
          </w:p>
          <w:p>
            <w:pPr>
              <w:ind w:firstLine="480" w:firstLineChars="200"/>
              <w:jc w:val="both"/>
              <w:rPr>
                <w:rFonts w:hint="default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不可接受的管理方案：</w:t>
            </w:r>
            <w:r>
              <w:rPr>
                <w:rFonts w:hint="eastAsia" w:cs="宋体"/>
                <w:bCs/>
                <w:sz w:val="24"/>
                <w:szCs w:val="24"/>
              </w:rPr>
              <w:t>安全用电教育</w:t>
            </w:r>
            <w:r>
              <w:rPr>
                <w:rFonts w:hint="eastAsia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加强现场检查。</w:t>
            </w:r>
          </w:p>
          <w:p>
            <w:pPr>
              <w:adjustRightInd w:val="0"/>
              <w:spacing w:line="360" w:lineRule="auto"/>
              <w:ind w:firstLine="630" w:firstLineChars="300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法规识别及评价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numPr>
                <w:ilvl w:val="0"/>
                <w:numId w:val="1"/>
              </w:numPr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组织识别了适用的法律、法规、标准和规范，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提供了Q/E/O的适用的法律法规、标准及其他要求清单，有法规及标准名称、发布单位、实施时间、适用条款及部门等信息； </w:t>
            </w:r>
          </w:p>
          <w:p>
            <w:pPr>
              <w:numPr>
                <w:ilvl w:val="0"/>
                <w:numId w:val="0"/>
              </w:numPr>
              <w:adjustRightInd w:val="0"/>
              <w:spacing w:line="360" w:lineRule="auto"/>
              <w:ind w:leftChars="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识别的</w:t>
            </w:r>
            <w:r>
              <w:rPr>
                <w:rFonts w:hint="eastAsia" w:ascii="宋体" w:hAnsi="宋体"/>
                <w:szCs w:val="21"/>
                <w:highlight w:val="none"/>
              </w:rPr>
              <w:t>主要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法规文件</w:t>
            </w:r>
            <w:r>
              <w:rPr>
                <w:rFonts w:hint="eastAsia" w:ascii="宋体" w:hAnsi="宋体"/>
                <w:szCs w:val="21"/>
                <w:highlight w:val="none"/>
              </w:rPr>
              <w:t>包括：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《劳动合同法》、《劳务派遣行政许可实施办法》、《杭州市安全生产条例》、《工伤保险条例》、《杭州市生活垃圾管理条例》等</w:t>
            </w:r>
          </w:p>
          <w:p>
            <w:pPr>
              <w:numPr>
                <w:ilvl w:val="0"/>
                <w:numId w:val="0"/>
              </w:numPr>
              <w:adjustRightInd w:val="0"/>
              <w:spacing w:line="360" w:lineRule="auto"/>
              <w:ind w:leftChars="0"/>
              <w:jc w:val="left"/>
              <w:rPr>
                <w:rFonts w:hint="default" w:ascii="宋体" w:hAnsi="宋体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u w:val="single"/>
                <w:lang w:val="en-US" w:eastAsia="zh-CN"/>
              </w:rPr>
              <w:t>从</w:t>
            </w:r>
            <w:r>
              <w:rPr>
                <w:rFonts w:hint="eastAsia" w:ascii="宋体" w:hAnsi="宋体" w:cs="Times New Roman"/>
                <w:szCs w:val="21"/>
                <w:highlight w:val="none"/>
                <w:u w:val="singl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u w:val="single"/>
                <w:lang w:val="en-US" w:eastAsia="zh-CN"/>
              </w:rPr>
              <w:t>部识别的环境因素和危险源清单中来看，有涉及</w:t>
            </w:r>
            <w:r>
              <w:rPr>
                <w:rFonts w:hint="eastAsia" w:ascii="宋体" w:hAnsi="宋体" w:cs="Times New Roman"/>
                <w:szCs w:val="21"/>
                <w:highlight w:val="none"/>
                <w:u w:val="single"/>
                <w:lang w:val="en-US" w:eastAsia="zh-CN"/>
              </w:rPr>
              <w:t>固废的排放。</w:t>
            </w:r>
            <w:bookmarkStart w:id="0" w:name="_GoBack"/>
            <w:bookmarkEnd w:id="0"/>
          </w:p>
        </w:tc>
        <w:tc>
          <w:tcPr>
            <w:tcW w:w="1585" w:type="dxa"/>
          </w:tcPr>
          <w:p/>
        </w:tc>
      </w:tr>
    </w:tbl>
    <w:p/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7DF2D9"/>
    <w:multiLevelType w:val="singleLevel"/>
    <w:tmpl w:val="C07DF2D9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D9"/>
    <w:rsid w:val="00077F03"/>
    <w:rsid w:val="00113BEC"/>
    <w:rsid w:val="001F3F0A"/>
    <w:rsid w:val="00354FF0"/>
    <w:rsid w:val="003A50E6"/>
    <w:rsid w:val="00A429D9"/>
    <w:rsid w:val="00B27209"/>
    <w:rsid w:val="00B35626"/>
    <w:rsid w:val="00C56653"/>
    <w:rsid w:val="00FE7DAC"/>
    <w:rsid w:val="05CF6581"/>
    <w:rsid w:val="0F69290C"/>
    <w:rsid w:val="0FAB454F"/>
    <w:rsid w:val="119201E2"/>
    <w:rsid w:val="1450286F"/>
    <w:rsid w:val="15C51EAD"/>
    <w:rsid w:val="16595F6D"/>
    <w:rsid w:val="22875DD2"/>
    <w:rsid w:val="261850BF"/>
    <w:rsid w:val="28C704F2"/>
    <w:rsid w:val="29722743"/>
    <w:rsid w:val="2A497B1B"/>
    <w:rsid w:val="2FC706E6"/>
    <w:rsid w:val="35C45E89"/>
    <w:rsid w:val="36EE6CB3"/>
    <w:rsid w:val="38542D59"/>
    <w:rsid w:val="38B737E9"/>
    <w:rsid w:val="3F857D2F"/>
    <w:rsid w:val="41A77726"/>
    <w:rsid w:val="42631BB8"/>
    <w:rsid w:val="464C7519"/>
    <w:rsid w:val="46F0681D"/>
    <w:rsid w:val="51467314"/>
    <w:rsid w:val="547B28CB"/>
    <w:rsid w:val="55016CFA"/>
    <w:rsid w:val="5682247F"/>
    <w:rsid w:val="57182E7F"/>
    <w:rsid w:val="599D0BA2"/>
    <w:rsid w:val="69A96B48"/>
    <w:rsid w:val="69D16164"/>
    <w:rsid w:val="6B0E28AA"/>
    <w:rsid w:val="726D3411"/>
    <w:rsid w:val="73AD6600"/>
    <w:rsid w:val="775843B3"/>
    <w:rsid w:val="7B451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592</Words>
  <Characters>3380</Characters>
  <Lines>28</Lines>
  <Paragraphs>7</Paragraphs>
  <TotalTime>0</TotalTime>
  <ScaleCrop>false</ScaleCrop>
  <LinksUpToDate>false</LinksUpToDate>
  <CharactersWithSpaces>3965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森林</cp:lastModifiedBy>
  <dcterms:modified xsi:type="dcterms:W3CDTF">2021-02-02T04:32:45Z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