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重庆年年有余物业管理有限公司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snapToGrid w:val="0"/>
              <w:spacing w:line="280" w:lineRule="exact"/>
              <w:jc w:val="left"/>
              <w:rPr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关键/确认过程：服务过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物业管理服务控制，包括服务方案制定、人员能力培训、服务过程监控，造成风险：顾客投诉。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8"/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潜在火灾、</w:t>
            </w: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粉尘排放、</w:t>
            </w: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《重庆市物业管理条例》、《重庆市物业服务收费管理办法》、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</w:rPr>
              <w:t>重庆市电梯维修使用管理办法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auto"/>
                <w:sz w:val="21"/>
                <w:szCs w:val="21"/>
              </w:rPr>
              <w:t>重庆市容环境卫生管理条例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检验项目：服务质量、及时性、投诉处理满意度。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121920</wp:posOffset>
            </wp:positionV>
            <wp:extent cx="605790" cy="377190"/>
            <wp:effectExtent l="0" t="0" r="3810" b="3810"/>
            <wp:wrapNone/>
            <wp:docPr id="2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102235</wp:posOffset>
            </wp:positionV>
            <wp:extent cx="568325" cy="397510"/>
            <wp:effectExtent l="0" t="0" r="10795" b="1397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2021.01.25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F411D3"/>
    <w:rsid w:val="33011345"/>
    <w:rsid w:val="3581261F"/>
    <w:rsid w:val="37F904C4"/>
    <w:rsid w:val="541D5770"/>
    <w:rsid w:val="7B614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2021-01-28T05:56:53Z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