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auto"/>
          <w:sz w:val="84"/>
          <w:szCs w:val="84"/>
        </w:rPr>
      </w:pPr>
      <w:r>
        <w:rPr>
          <w:color w:val="auto"/>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auto"/>
          <w:sz w:val="52"/>
          <w:szCs w:val="52"/>
        </w:rPr>
      </w:pPr>
    </w:p>
    <w:p>
      <w:pPr>
        <w:snapToGrid w:val="0"/>
        <w:spacing w:after="93" w:afterLines="30"/>
        <w:jc w:val="center"/>
        <w:rPr>
          <w:rFonts w:ascii="楷体" w:hAnsi="楷体" w:eastAsia="楷体"/>
          <w:b/>
          <w:color w:val="auto"/>
          <w:sz w:val="52"/>
          <w:szCs w:val="52"/>
        </w:rPr>
      </w:pPr>
    </w:p>
    <w:p>
      <w:pPr>
        <w:snapToGrid w:val="0"/>
        <w:spacing w:after="93" w:afterLines="30"/>
        <w:jc w:val="center"/>
        <w:rPr>
          <w:rFonts w:ascii="楷体" w:hAnsi="楷体" w:eastAsia="楷体"/>
          <w:b/>
          <w:color w:val="auto"/>
          <w:sz w:val="52"/>
          <w:szCs w:val="52"/>
        </w:rPr>
      </w:pPr>
    </w:p>
    <w:p>
      <w:pPr>
        <w:snapToGrid w:val="0"/>
        <w:spacing w:after="93" w:afterLines="30"/>
        <w:jc w:val="center"/>
        <w:rPr>
          <w:rFonts w:ascii="楷体" w:hAnsi="楷体" w:eastAsia="楷体"/>
          <w:b/>
          <w:color w:val="auto"/>
          <w:sz w:val="52"/>
          <w:szCs w:val="52"/>
        </w:rPr>
      </w:pPr>
      <w:r>
        <w:rPr>
          <w:rFonts w:hint="eastAsia" w:ascii="楷体" w:hAnsi="楷体" w:eastAsia="楷体"/>
          <w:b/>
          <w:color w:val="auto"/>
          <w:sz w:val="52"/>
          <w:szCs w:val="52"/>
        </w:rPr>
        <w:t>管理体系审核报告</w:t>
      </w:r>
    </w:p>
    <w:p>
      <w:pPr>
        <w:snapToGrid w:val="0"/>
        <w:spacing w:after="93" w:afterLines="30"/>
        <w:jc w:val="center"/>
        <w:rPr>
          <w:rFonts w:ascii="楷体" w:hAnsi="楷体" w:eastAsia="楷体"/>
          <w:b/>
          <w:color w:val="auto"/>
          <w:sz w:val="36"/>
          <w:szCs w:val="36"/>
        </w:rPr>
      </w:pPr>
    </w:p>
    <w:p>
      <w:pPr>
        <w:snapToGrid w:val="0"/>
        <w:spacing w:after="93" w:afterLines="30"/>
        <w:jc w:val="center"/>
        <w:rPr>
          <w:rFonts w:ascii="楷体" w:hAnsi="楷体" w:eastAsia="楷体"/>
          <w:b/>
          <w:color w:val="auto"/>
          <w:sz w:val="36"/>
          <w:szCs w:val="36"/>
        </w:rPr>
      </w:pPr>
    </w:p>
    <w:p>
      <w:pPr>
        <w:snapToGrid w:val="0"/>
        <w:spacing w:after="93" w:afterLines="30"/>
        <w:jc w:val="center"/>
        <w:rPr>
          <w:rFonts w:ascii="楷体" w:hAnsi="楷体" w:eastAsia="楷体"/>
          <w:b/>
          <w:color w:val="auto"/>
          <w:sz w:val="32"/>
          <w:szCs w:val="32"/>
        </w:rPr>
      </w:pPr>
    </w:p>
    <w:p>
      <w:pPr>
        <w:snapToGrid w:val="0"/>
        <w:spacing w:after="94" w:afterLines="30"/>
        <w:ind w:firstLine="321" w:firstLineChars="100"/>
        <w:rPr>
          <w:rFonts w:ascii="楷体" w:hAnsi="楷体" w:eastAsia="楷体"/>
          <w:b/>
          <w:color w:val="auto"/>
          <w:sz w:val="32"/>
          <w:szCs w:val="32"/>
          <w:u w:val="single"/>
        </w:rPr>
      </w:pPr>
      <w:r>
        <w:rPr>
          <w:rFonts w:hint="eastAsia" w:ascii="楷体" w:hAnsi="楷体" w:eastAsia="楷体"/>
          <w:b/>
          <w:color w:val="auto"/>
          <w:sz w:val="32"/>
          <w:szCs w:val="32"/>
        </w:rPr>
        <w:t>受审核方：</w:t>
      </w:r>
      <w:bookmarkStart w:id="0" w:name="组织名称"/>
      <w:r>
        <w:rPr>
          <w:rFonts w:ascii="楷体" w:hAnsi="楷体" w:eastAsia="楷体"/>
          <w:b/>
          <w:color w:val="auto"/>
          <w:sz w:val="32"/>
          <w:szCs w:val="32"/>
          <w:u w:val="single"/>
        </w:rPr>
        <w:t>北京大平腾业物业服务有限公司</w:t>
      </w:r>
      <w:bookmarkEnd w:id="0"/>
    </w:p>
    <w:p>
      <w:pPr>
        <w:snapToGrid w:val="0"/>
        <w:spacing w:after="93" w:afterLines="30"/>
        <w:ind w:firstLine="321" w:firstLineChars="100"/>
        <w:rPr>
          <w:rFonts w:ascii="楷体" w:hAnsi="楷体" w:eastAsia="楷体"/>
          <w:b/>
          <w:color w:val="auto"/>
          <w:sz w:val="32"/>
          <w:szCs w:val="32"/>
        </w:rPr>
      </w:pPr>
    </w:p>
    <w:p>
      <w:pPr>
        <w:snapToGrid w:val="0"/>
        <w:spacing w:after="93" w:afterLines="30"/>
        <w:ind w:firstLine="321" w:firstLineChars="100"/>
        <w:rPr>
          <w:rFonts w:ascii="楷体" w:hAnsi="楷体" w:eastAsia="楷体"/>
          <w:b/>
          <w:color w:val="auto"/>
          <w:sz w:val="32"/>
          <w:szCs w:val="32"/>
        </w:rPr>
      </w:pPr>
      <w:r>
        <w:rPr>
          <w:rFonts w:hint="eastAsia" w:ascii="楷体" w:hAnsi="楷体" w:eastAsia="楷体"/>
          <w:b/>
          <w:color w:val="auto"/>
          <w:sz w:val="32"/>
          <w:szCs w:val="32"/>
        </w:rPr>
        <w:t>审核体系：</w:t>
      </w:r>
    </w:p>
    <w:p>
      <w:pPr>
        <w:snapToGrid w:val="0"/>
        <w:spacing w:after="93" w:afterLines="30"/>
        <w:ind w:firstLine="957" w:firstLineChars="298"/>
        <w:rPr>
          <w:rFonts w:ascii="楷体" w:hAnsi="楷体" w:eastAsia="楷体"/>
          <w:b/>
          <w:color w:val="auto"/>
          <w:sz w:val="32"/>
          <w:szCs w:val="32"/>
        </w:rPr>
      </w:pPr>
      <w:r>
        <w:rPr>
          <w:rFonts w:hint="eastAsia" w:ascii="宋体" w:hAnsi="宋体" w:cs="宋体"/>
          <w:b/>
          <w:color w:val="auto"/>
          <w:sz w:val="32"/>
          <w:szCs w:val="32"/>
        </w:rPr>
        <w:t>█</w:t>
      </w:r>
      <w:r>
        <w:rPr>
          <w:rFonts w:hint="eastAsia" w:ascii="楷体" w:hAnsi="楷体" w:eastAsia="楷体"/>
          <w:b/>
          <w:color w:val="auto"/>
          <w:sz w:val="32"/>
          <w:szCs w:val="32"/>
        </w:rPr>
        <w:t>质量管理体系（QMS）</w:t>
      </w:r>
    </w:p>
    <w:p>
      <w:pPr>
        <w:snapToGrid w:val="0"/>
        <w:spacing w:after="93" w:afterLines="30"/>
        <w:ind w:firstLine="957" w:firstLineChars="298"/>
        <w:rPr>
          <w:rFonts w:ascii="楷体" w:hAnsi="楷体" w:eastAsia="楷体"/>
          <w:b/>
          <w:color w:val="auto"/>
          <w:sz w:val="32"/>
          <w:szCs w:val="32"/>
        </w:rPr>
      </w:pPr>
      <w:r>
        <w:rPr>
          <w:rFonts w:hint="eastAsia" w:ascii="宋体" w:hAnsi="宋体" w:cs="宋体"/>
          <w:b/>
          <w:color w:val="auto"/>
          <w:sz w:val="32"/>
          <w:szCs w:val="32"/>
        </w:rPr>
        <w:t>█</w:t>
      </w:r>
      <w:r>
        <w:rPr>
          <w:rFonts w:hint="eastAsia" w:ascii="楷体" w:hAnsi="楷体" w:eastAsia="楷体"/>
          <w:b/>
          <w:color w:val="auto"/>
          <w:sz w:val="32"/>
          <w:szCs w:val="32"/>
        </w:rPr>
        <w:t>环境管理体系（EMS）</w:t>
      </w:r>
    </w:p>
    <w:p>
      <w:pPr>
        <w:snapToGrid w:val="0"/>
        <w:spacing w:after="93" w:afterLines="30"/>
        <w:ind w:firstLine="957" w:firstLineChars="298"/>
        <w:rPr>
          <w:rFonts w:ascii="楷体" w:hAnsi="楷体" w:eastAsia="楷体"/>
          <w:b/>
          <w:color w:val="auto"/>
          <w:sz w:val="32"/>
          <w:szCs w:val="32"/>
        </w:rPr>
      </w:pPr>
      <w:r>
        <w:rPr>
          <w:rFonts w:hint="eastAsia" w:ascii="宋体" w:hAnsi="宋体" w:cs="宋体"/>
          <w:b/>
          <w:color w:val="auto"/>
          <w:sz w:val="32"/>
          <w:szCs w:val="32"/>
        </w:rPr>
        <w:t>█</w:t>
      </w:r>
      <w:r>
        <w:rPr>
          <w:rFonts w:hint="eastAsia" w:ascii="楷体" w:hAnsi="楷体" w:eastAsia="楷体"/>
          <w:b/>
          <w:color w:val="auto"/>
          <w:sz w:val="32"/>
          <w:szCs w:val="32"/>
        </w:rPr>
        <w:t>职业健康安全管理体系（OHSMS）</w:t>
      </w:r>
    </w:p>
    <w:p>
      <w:pPr>
        <w:snapToGrid w:val="0"/>
        <w:spacing w:after="93" w:afterLines="30"/>
        <w:jc w:val="center"/>
        <w:rPr>
          <w:rFonts w:ascii="楷体" w:hAnsi="楷体" w:eastAsia="楷体"/>
          <w:b/>
          <w:color w:val="auto"/>
          <w:sz w:val="84"/>
          <w:szCs w:val="84"/>
        </w:rPr>
      </w:pPr>
    </w:p>
    <w:p>
      <w:pPr>
        <w:snapToGrid w:val="0"/>
        <w:spacing w:after="93" w:afterLines="30"/>
        <w:jc w:val="center"/>
        <w:rPr>
          <w:rFonts w:ascii="楷体" w:hAnsi="楷体" w:eastAsia="楷体"/>
          <w:b/>
          <w:color w:val="auto"/>
          <w:sz w:val="36"/>
          <w:szCs w:val="36"/>
        </w:rPr>
      </w:pPr>
      <w:r>
        <w:rPr>
          <w:rFonts w:hint="eastAsia" w:ascii="华文楷体" w:hAnsi="华文楷体" w:eastAsia="华文楷体" w:cs="华文楷体"/>
          <w:b/>
          <w:color w:val="auto"/>
          <w:sz w:val="36"/>
          <w:szCs w:val="36"/>
        </w:rPr>
        <w:t xml:space="preserve">   北京</w:t>
      </w:r>
      <w:r>
        <w:rPr>
          <w:rFonts w:hint="eastAsia" w:ascii="华文楷体" w:hAnsi="华文楷体" w:eastAsia="华文楷体" w:cs="华文楷体"/>
          <w:b/>
          <w:color w:val="auto"/>
          <w:sz w:val="36"/>
          <w:szCs w:val="36"/>
        </w:rPr>
        <w:t>国标联合</w:t>
      </w:r>
      <w:r>
        <w:rPr>
          <w:rFonts w:hint="eastAsia" w:ascii="华文楷体" w:hAnsi="华文楷体" w:eastAsia="华文楷体" w:cs="华文楷体"/>
          <w:b/>
          <w:color w:val="auto"/>
          <w:sz w:val="36"/>
          <w:szCs w:val="36"/>
        </w:rPr>
        <w:t>认证有限公司</w:t>
      </w:r>
    </w:p>
    <w:p>
      <w:pPr>
        <w:widowControl/>
        <w:ind w:firstLine="2172" w:firstLineChars="601"/>
        <w:jc w:val="left"/>
        <w:rPr>
          <w:rFonts w:ascii="楷体" w:hAnsi="楷体" w:eastAsia="楷体"/>
          <w:b/>
          <w:color w:val="auto"/>
          <w:sz w:val="36"/>
          <w:szCs w:val="36"/>
        </w:rPr>
      </w:pPr>
      <w:r>
        <w:rPr>
          <w:rFonts w:hint="eastAsia" w:ascii="楷体" w:hAnsi="楷体" w:eastAsia="楷体"/>
          <w:b/>
          <w:color w:val="auto"/>
          <w:sz w:val="36"/>
          <w:szCs w:val="36"/>
        </w:rPr>
        <w:t>网址：</w:t>
      </w:r>
      <w:r>
        <w:rPr>
          <w:color w:val="auto"/>
        </w:rPr>
        <w:fldChar w:fldCharType="begin"/>
      </w:r>
      <w:r>
        <w:rPr>
          <w:color w:val="auto"/>
        </w:rPr>
        <w:instrText xml:space="preserve"> HYPERLINK "http://www.china-isc.org.cn" </w:instrText>
      </w:r>
      <w:r>
        <w:rPr>
          <w:color w:val="auto"/>
        </w:rPr>
        <w:fldChar w:fldCharType="separate"/>
      </w:r>
      <w:r>
        <w:rPr>
          <w:rStyle w:val="10"/>
          <w:rFonts w:hint="eastAsia" w:ascii="楷体" w:hAnsi="楷体" w:eastAsia="楷体"/>
          <w:b/>
          <w:color w:val="auto"/>
          <w:sz w:val="36"/>
          <w:szCs w:val="36"/>
        </w:rPr>
        <w:t>www.china-isc.org.cn</w:t>
      </w:r>
      <w:r>
        <w:rPr>
          <w:rStyle w:val="10"/>
          <w:rFonts w:hint="eastAsia" w:ascii="楷体" w:hAnsi="楷体" w:eastAsia="楷体"/>
          <w:b/>
          <w:color w:val="auto"/>
          <w:sz w:val="36"/>
          <w:szCs w:val="36"/>
        </w:rPr>
        <w:fldChar w:fldCharType="end"/>
      </w:r>
    </w:p>
    <w:p>
      <w:pPr>
        <w:widowControl/>
        <w:ind w:firstLine="2172" w:firstLineChars="601"/>
        <w:jc w:val="left"/>
        <w:rPr>
          <w:rFonts w:ascii="楷体" w:hAnsi="楷体" w:eastAsia="楷体"/>
          <w:b/>
          <w:color w:val="auto"/>
          <w:sz w:val="36"/>
          <w:szCs w:val="36"/>
        </w:rPr>
      </w:pPr>
    </w:p>
    <w:p>
      <w:pPr>
        <w:widowControl/>
        <w:ind w:firstLine="2172" w:firstLineChars="601"/>
        <w:jc w:val="left"/>
        <w:rPr>
          <w:rFonts w:ascii="楷体" w:hAnsi="楷体" w:eastAsia="楷体"/>
          <w:b/>
          <w:color w:val="auto"/>
          <w:sz w:val="36"/>
          <w:szCs w:val="36"/>
        </w:rPr>
      </w:pPr>
    </w:p>
    <w:p>
      <w:pPr>
        <w:widowControl/>
        <w:ind w:firstLine="2172" w:firstLineChars="601"/>
        <w:jc w:val="left"/>
        <w:rPr>
          <w:rFonts w:ascii="楷体" w:hAnsi="楷体" w:eastAsia="楷体"/>
          <w:b/>
          <w:color w:val="auto"/>
          <w:sz w:val="36"/>
          <w:szCs w:val="36"/>
        </w:rPr>
      </w:pPr>
    </w:p>
    <w:p>
      <w:pPr>
        <w:widowControl/>
        <w:ind w:firstLine="2172" w:firstLineChars="601"/>
        <w:jc w:val="left"/>
        <w:rPr>
          <w:rFonts w:ascii="楷体" w:hAnsi="楷体" w:eastAsia="楷体"/>
          <w:b/>
          <w:color w:val="auto"/>
          <w:sz w:val="36"/>
          <w:szCs w:val="36"/>
        </w:rPr>
      </w:pPr>
    </w:p>
    <w:p>
      <w:pPr>
        <w:pStyle w:val="11"/>
        <w:numPr>
          <w:ilvl w:val="0"/>
          <w:numId w:val="1"/>
        </w:numPr>
        <w:ind w:left="-142" w:hanging="709" w:firstLineChars="0"/>
        <w:rPr>
          <w:rFonts w:ascii="宋体" w:hAnsi="宋体"/>
          <w:b/>
          <w:color w:val="auto"/>
          <w:sz w:val="26"/>
          <w:szCs w:val="26"/>
        </w:rPr>
      </w:pPr>
      <w:r>
        <w:rPr>
          <w:rFonts w:hint="eastAsia" w:ascii="宋体" w:hAnsi="宋体"/>
          <w:b/>
          <w:color w:val="auto"/>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auto"/>
                <w:sz w:val="20"/>
                <w:szCs w:val="20"/>
              </w:rPr>
            </w:pPr>
            <w:r>
              <w:rPr>
                <w:rFonts w:hint="eastAsia"/>
                <w:b/>
                <w:color w:val="auto"/>
                <w:sz w:val="20"/>
                <w:szCs w:val="20"/>
              </w:rPr>
              <w:t>审核方名称</w:t>
            </w:r>
          </w:p>
        </w:tc>
        <w:tc>
          <w:tcPr>
            <w:tcW w:w="8166" w:type="dxa"/>
            <w:gridSpan w:val="8"/>
            <w:vAlign w:val="center"/>
          </w:tcPr>
          <w:p>
            <w:pPr>
              <w:rPr>
                <w:b/>
                <w:color w:val="auto"/>
                <w:sz w:val="20"/>
                <w:szCs w:val="20"/>
              </w:rPr>
            </w:pPr>
            <w:r>
              <w:rPr>
                <w:rFonts w:hint="eastAsia"/>
                <w:b/>
                <w:color w:val="auto"/>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auto"/>
                <w:sz w:val="20"/>
                <w:szCs w:val="20"/>
              </w:rPr>
            </w:pPr>
            <w:r>
              <w:rPr>
                <w:rFonts w:hint="eastAsia"/>
                <w:b/>
                <w:color w:val="auto"/>
                <w:sz w:val="20"/>
                <w:szCs w:val="20"/>
              </w:rPr>
              <w:t>审核方地址</w:t>
            </w:r>
          </w:p>
        </w:tc>
        <w:tc>
          <w:tcPr>
            <w:tcW w:w="5833" w:type="dxa"/>
            <w:gridSpan w:val="6"/>
            <w:vAlign w:val="center"/>
          </w:tcPr>
          <w:p>
            <w:pPr>
              <w:pStyle w:val="11"/>
              <w:ind w:left="-142" w:firstLine="0" w:firstLineChars="0"/>
              <w:rPr>
                <w:b/>
                <w:color w:val="auto"/>
                <w:sz w:val="20"/>
                <w:szCs w:val="20"/>
                <w:lang w:val="de-DE"/>
              </w:rPr>
            </w:pPr>
            <w:r>
              <w:rPr>
                <w:rFonts w:hint="eastAsia"/>
                <w:b/>
                <w:color w:val="auto"/>
                <w:sz w:val="20"/>
                <w:szCs w:val="20"/>
              </w:rPr>
              <w:t>北京市朝阳区北苑路168号楼16层1603号</w:t>
            </w:r>
          </w:p>
        </w:tc>
        <w:tc>
          <w:tcPr>
            <w:tcW w:w="692" w:type="dxa"/>
            <w:vAlign w:val="center"/>
          </w:tcPr>
          <w:p>
            <w:pPr>
              <w:rPr>
                <w:b/>
                <w:color w:val="auto"/>
                <w:sz w:val="20"/>
                <w:szCs w:val="20"/>
              </w:rPr>
            </w:pPr>
            <w:r>
              <w:rPr>
                <w:rFonts w:hint="eastAsia"/>
                <w:b/>
                <w:color w:val="auto"/>
                <w:sz w:val="20"/>
                <w:szCs w:val="20"/>
              </w:rPr>
              <w:t>邮编</w:t>
            </w:r>
          </w:p>
        </w:tc>
        <w:tc>
          <w:tcPr>
            <w:tcW w:w="1641" w:type="dxa"/>
            <w:vAlign w:val="center"/>
          </w:tcPr>
          <w:p>
            <w:pPr>
              <w:rPr>
                <w:b/>
                <w:color w:val="auto"/>
                <w:sz w:val="20"/>
                <w:szCs w:val="20"/>
              </w:rPr>
            </w:pPr>
            <w:r>
              <w:rPr>
                <w:rFonts w:hint="eastAsia"/>
                <w:b/>
                <w:color w:val="auto"/>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auto"/>
                <w:sz w:val="20"/>
                <w:szCs w:val="20"/>
              </w:rPr>
            </w:pPr>
            <w:r>
              <w:rPr>
                <w:rFonts w:hint="eastAsia"/>
                <w:b/>
                <w:color w:val="auto"/>
                <w:sz w:val="20"/>
                <w:szCs w:val="20"/>
              </w:rPr>
              <w:t>联系电话</w:t>
            </w:r>
          </w:p>
        </w:tc>
        <w:tc>
          <w:tcPr>
            <w:tcW w:w="2355" w:type="dxa"/>
            <w:gridSpan w:val="3"/>
            <w:vAlign w:val="center"/>
          </w:tcPr>
          <w:p>
            <w:pPr>
              <w:rPr>
                <w:b/>
                <w:color w:val="auto"/>
                <w:sz w:val="20"/>
                <w:szCs w:val="20"/>
              </w:rPr>
            </w:pPr>
            <w:r>
              <w:rPr>
                <w:rFonts w:hint="eastAsia"/>
                <w:b/>
                <w:color w:val="auto"/>
                <w:sz w:val="20"/>
                <w:szCs w:val="20"/>
              </w:rPr>
              <w:t>010-51095332</w:t>
            </w:r>
          </w:p>
        </w:tc>
        <w:tc>
          <w:tcPr>
            <w:tcW w:w="1086" w:type="dxa"/>
            <w:vAlign w:val="center"/>
          </w:tcPr>
          <w:p>
            <w:pPr>
              <w:rPr>
                <w:b/>
                <w:color w:val="auto"/>
                <w:sz w:val="20"/>
                <w:szCs w:val="20"/>
              </w:rPr>
            </w:pPr>
            <w:r>
              <w:rPr>
                <w:rFonts w:hint="eastAsia"/>
                <w:b/>
                <w:color w:val="auto"/>
                <w:sz w:val="20"/>
                <w:szCs w:val="20"/>
              </w:rPr>
              <w:t>传真</w:t>
            </w:r>
          </w:p>
        </w:tc>
        <w:tc>
          <w:tcPr>
            <w:tcW w:w="1527" w:type="dxa"/>
            <w:vAlign w:val="center"/>
          </w:tcPr>
          <w:p>
            <w:pPr>
              <w:rPr>
                <w:b/>
                <w:color w:val="auto"/>
                <w:sz w:val="20"/>
                <w:szCs w:val="20"/>
              </w:rPr>
            </w:pPr>
            <w:r>
              <w:rPr>
                <w:rFonts w:hint="eastAsia"/>
                <w:b/>
                <w:color w:val="auto"/>
                <w:sz w:val="20"/>
                <w:szCs w:val="20"/>
              </w:rPr>
              <w:t>51095332</w:t>
            </w:r>
          </w:p>
        </w:tc>
        <w:tc>
          <w:tcPr>
            <w:tcW w:w="865" w:type="dxa"/>
            <w:vAlign w:val="center"/>
          </w:tcPr>
          <w:p>
            <w:pPr>
              <w:rPr>
                <w:b/>
                <w:color w:val="auto"/>
                <w:sz w:val="20"/>
                <w:szCs w:val="20"/>
              </w:rPr>
            </w:pPr>
            <w:r>
              <w:rPr>
                <w:rFonts w:hint="eastAsia"/>
                <w:b/>
                <w:color w:val="auto"/>
                <w:sz w:val="20"/>
                <w:szCs w:val="20"/>
              </w:rPr>
              <w:t>邮箱</w:t>
            </w:r>
          </w:p>
        </w:tc>
        <w:tc>
          <w:tcPr>
            <w:tcW w:w="2333" w:type="dxa"/>
            <w:gridSpan w:val="2"/>
            <w:vAlign w:val="center"/>
          </w:tcPr>
          <w:p>
            <w:pPr>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auto"/>
                <w:sz w:val="20"/>
                <w:szCs w:val="20"/>
              </w:rPr>
            </w:pPr>
            <w:r>
              <w:rPr>
                <w:rFonts w:hint="eastAsia"/>
                <w:b/>
                <w:color w:val="auto"/>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auto"/>
                <w:sz w:val="20"/>
                <w:szCs w:val="20"/>
              </w:rPr>
            </w:pPr>
            <w:r>
              <w:rPr>
                <w:rFonts w:hint="eastAsia"/>
                <w:b/>
                <w:color w:val="auto"/>
                <w:sz w:val="20"/>
                <w:szCs w:val="20"/>
              </w:rPr>
              <w:t>姓名</w:t>
            </w:r>
          </w:p>
        </w:tc>
        <w:tc>
          <w:tcPr>
            <w:tcW w:w="992" w:type="dxa"/>
            <w:vAlign w:val="center"/>
          </w:tcPr>
          <w:p>
            <w:pPr>
              <w:jc w:val="center"/>
              <w:rPr>
                <w:b/>
                <w:color w:val="auto"/>
                <w:sz w:val="20"/>
                <w:szCs w:val="20"/>
              </w:rPr>
            </w:pPr>
            <w:r>
              <w:rPr>
                <w:rFonts w:hint="eastAsia"/>
                <w:b/>
                <w:color w:val="auto"/>
                <w:sz w:val="20"/>
                <w:szCs w:val="20"/>
              </w:rPr>
              <w:t>性别</w:t>
            </w:r>
          </w:p>
        </w:tc>
        <w:tc>
          <w:tcPr>
            <w:tcW w:w="1216" w:type="dxa"/>
            <w:vAlign w:val="center"/>
          </w:tcPr>
          <w:p>
            <w:pPr>
              <w:jc w:val="center"/>
              <w:rPr>
                <w:b/>
                <w:color w:val="auto"/>
                <w:sz w:val="20"/>
                <w:szCs w:val="20"/>
              </w:rPr>
            </w:pPr>
            <w:r>
              <w:rPr>
                <w:rFonts w:hint="eastAsia"/>
                <w:b/>
                <w:color w:val="auto"/>
                <w:sz w:val="20"/>
                <w:szCs w:val="20"/>
              </w:rPr>
              <w:t>职务</w:t>
            </w:r>
          </w:p>
        </w:tc>
        <w:tc>
          <w:tcPr>
            <w:tcW w:w="3478" w:type="dxa"/>
            <w:gridSpan w:val="3"/>
            <w:vAlign w:val="center"/>
          </w:tcPr>
          <w:p>
            <w:pPr>
              <w:jc w:val="center"/>
              <w:rPr>
                <w:b/>
                <w:color w:val="auto"/>
                <w:sz w:val="20"/>
                <w:szCs w:val="20"/>
              </w:rPr>
            </w:pPr>
            <w:r>
              <w:rPr>
                <w:rFonts w:hint="eastAsia"/>
                <w:b/>
                <w:color w:val="auto"/>
                <w:sz w:val="20"/>
                <w:szCs w:val="20"/>
              </w:rPr>
              <w:t>审核员注册号</w:t>
            </w:r>
          </w:p>
        </w:tc>
        <w:tc>
          <w:tcPr>
            <w:tcW w:w="2333" w:type="dxa"/>
            <w:gridSpan w:val="2"/>
            <w:vAlign w:val="center"/>
          </w:tcPr>
          <w:p>
            <w:pPr>
              <w:jc w:val="center"/>
              <w:rPr>
                <w:b/>
                <w:color w:val="auto"/>
                <w:sz w:val="20"/>
                <w:szCs w:val="20"/>
              </w:rPr>
            </w:pPr>
            <w:r>
              <w:rPr>
                <w:rFonts w:hint="eastAsia"/>
                <w:b/>
                <w:color w:val="auto"/>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auto"/>
                <w:sz w:val="20"/>
                <w:szCs w:val="20"/>
              </w:rPr>
            </w:pPr>
            <w:r>
              <w:rPr>
                <w:b/>
                <w:color w:val="auto"/>
                <w:sz w:val="20"/>
                <w:szCs w:val="20"/>
              </w:rPr>
              <w:t>李京田</w:t>
            </w:r>
          </w:p>
        </w:tc>
        <w:tc>
          <w:tcPr>
            <w:tcW w:w="992" w:type="dxa"/>
            <w:vAlign w:val="center"/>
          </w:tcPr>
          <w:p>
            <w:pPr>
              <w:spacing w:line="240" w:lineRule="exact"/>
              <w:jc w:val="center"/>
              <w:rPr>
                <w:b/>
                <w:color w:val="auto"/>
                <w:sz w:val="20"/>
                <w:szCs w:val="20"/>
              </w:rPr>
            </w:pPr>
            <w:r>
              <w:rPr>
                <w:b/>
                <w:color w:val="auto"/>
                <w:sz w:val="20"/>
                <w:szCs w:val="20"/>
              </w:rPr>
              <w:t>组长</w:t>
            </w:r>
          </w:p>
        </w:tc>
        <w:tc>
          <w:tcPr>
            <w:tcW w:w="1216" w:type="dxa"/>
            <w:vAlign w:val="center"/>
          </w:tcPr>
          <w:p>
            <w:pPr>
              <w:spacing w:line="240" w:lineRule="exact"/>
              <w:jc w:val="center"/>
              <w:rPr>
                <w:b/>
                <w:color w:val="auto"/>
                <w:sz w:val="20"/>
                <w:szCs w:val="20"/>
              </w:rPr>
            </w:pPr>
            <w:r>
              <w:rPr>
                <w:b/>
                <w:color w:val="auto"/>
                <w:sz w:val="20"/>
                <w:szCs w:val="20"/>
              </w:rPr>
              <w:t>女</w:t>
            </w:r>
          </w:p>
        </w:tc>
        <w:tc>
          <w:tcPr>
            <w:tcW w:w="3478" w:type="dxa"/>
            <w:gridSpan w:val="3"/>
            <w:vAlign w:val="center"/>
          </w:tcPr>
          <w:p>
            <w:pPr>
              <w:spacing w:line="240" w:lineRule="exact"/>
              <w:jc w:val="center"/>
              <w:rPr>
                <w:b/>
                <w:color w:val="auto"/>
                <w:sz w:val="20"/>
                <w:szCs w:val="20"/>
              </w:rPr>
            </w:pPr>
            <w:r>
              <w:rPr>
                <w:b/>
                <w:color w:val="auto"/>
                <w:sz w:val="20"/>
                <w:szCs w:val="20"/>
              </w:rPr>
              <w:t>Q:审核员</w:t>
            </w:r>
          </w:p>
          <w:p>
            <w:pPr>
              <w:spacing w:line="240" w:lineRule="exact"/>
              <w:jc w:val="center"/>
              <w:rPr>
                <w:b/>
                <w:color w:val="auto"/>
                <w:sz w:val="20"/>
                <w:szCs w:val="20"/>
              </w:rPr>
            </w:pPr>
            <w:r>
              <w:rPr>
                <w:b/>
                <w:color w:val="auto"/>
                <w:sz w:val="20"/>
                <w:szCs w:val="20"/>
              </w:rPr>
              <w:t>E:审核员</w:t>
            </w:r>
          </w:p>
          <w:p>
            <w:pPr>
              <w:spacing w:line="240" w:lineRule="exact"/>
              <w:jc w:val="center"/>
              <w:rPr>
                <w:b/>
                <w:color w:val="auto"/>
                <w:sz w:val="20"/>
                <w:szCs w:val="20"/>
              </w:rPr>
            </w:pPr>
            <w:r>
              <w:rPr>
                <w:b/>
                <w:color w:val="auto"/>
                <w:sz w:val="20"/>
                <w:szCs w:val="20"/>
              </w:rPr>
              <w:t>O:审核员</w:t>
            </w:r>
          </w:p>
        </w:tc>
        <w:tc>
          <w:tcPr>
            <w:tcW w:w="2333" w:type="dxa"/>
            <w:gridSpan w:val="2"/>
            <w:vAlign w:val="center"/>
          </w:tcPr>
          <w:p>
            <w:pPr>
              <w:spacing w:line="240" w:lineRule="exact"/>
              <w:jc w:val="center"/>
              <w:rPr>
                <w:b/>
                <w:color w:val="auto"/>
                <w:sz w:val="20"/>
                <w:szCs w:val="20"/>
              </w:rPr>
            </w:pPr>
            <w:r>
              <w:rPr>
                <w:b/>
                <w:color w:val="auto"/>
                <w:sz w:val="20"/>
                <w:szCs w:val="20"/>
              </w:rPr>
              <w:t>Q:35.15.00</w:t>
            </w:r>
          </w:p>
          <w:p>
            <w:pPr>
              <w:spacing w:line="240" w:lineRule="exact"/>
              <w:jc w:val="center"/>
              <w:rPr>
                <w:b/>
                <w:color w:val="auto"/>
                <w:sz w:val="20"/>
                <w:szCs w:val="20"/>
              </w:rPr>
            </w:pPr>
            <w:r>
              <w:rPr>
                <w:b/>
                <w:color w:val="auto"/>
                <w:sz w:val="20"/>
                <w:szCs w:val="20"/>
              </w:rPr>
              <w:t>E:35.15.00</w:t>
            </w:r>
          </w:p>
          <w:p>
            <w:pPr>
              <w:spacing w:line="240" w:lineRule="exact"/>
              <w:jc w:val="center"/>
              <w:rPr>
                <w:b/>
                <w:color w:val="auto"/>
                <w:sz w:val="20"/>
                <w:szCs w:val="20"/>
              </w:rPr>
            </w:pPr>
            <w:r>
              <w:rPr>
                <w:b/>
                <w:color w:val="auto"/>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auto"/>
                <w:sz w:val="20"/>
                <w:szCs w:val="20"/>
              </w:rPr>
            </w:pPr>
            <w:r>
              <w:rPr>
                <w:b/>
                <w:color w:val="auto"/>
                <w:sz w:val="20"/>
                <w:szCs w:val="20"/>
              </w:rPr>
              <w:t>李雅静</w:t>
            </w:r>
          </w:p>
        </w:tc>
        <w:tc>
          <w:tcPr>
            <w:tcW w:w="992" w:type="dxa"/>
            <w:vAlign w:val="center"/>
          </w:tcPr>
          <w:p>
            <w:pPr>
              <w:spacing w:line="240" w:lineRule="exact"/>
              <w:jc w:val="center"/>
              <w:rPr>
                <w:b/>
                <w:color w:val="auto"/>
                <w:sz w:val="20"/>
                <w:szCs w:val="20"/>
              </w:rPr>
            </w:pPr>
            <w:r>
              <w:rPr>
                <w:b/>
                <w:color w:val="auto"/>
                <w:sz w:val="20"/>
                <w:szCs w:val="20"/>
              </w:rPr>
              <w:t>组员</w:t>
            </w:r>
          </w:p>
        </w:tc>
        <w:tc>
          <w:tcPr>
            <w:tcW w:w="1216" w:type="dxa"/>
            <w:vAlign w:val="center"/>
          </w:tcPr>
          <w:p>
            <w:pPr>
              <w:spacing w:line="240" w:lineRule="exact"/>
              <w:jc w:val="center"/>
              <w:rPr>
                <w:b/>
                <w:color w:val="auto"/>
                <w:sz w:val="20"/>
                <w:szCs w:val="20"/>
              </w:rPr>
            </w:pPr>
            <w:r>
              <w:rPr>
                <w:b/>
                <w:color w:val="auto"/>
                <w:sz w:val="20"/>
                <w:szCs w:val="20"/>
              </w:rPr>
              <w:t>女</w:t>
            </w:r>
          </w:p>
        </w:tc>
        <w:tc>
          <w:tcPr>
            <w:tcW w:w="3478" w:type="dxa"/>
            <w:gridSpan w:val="3"/>
            <w:vAlign w:val="center"/>
          </w:tcPr>
          <w:p>
            <w:pPr>
              <w:spacing w:line="240" w:lineRule="exact"/>
              <w:jc w:val="center"/>
              <w:rPr>
                <w:b/>
                <w:color w:val="auto"/>
                <w:sz w:val="20"/>
                <w:szCs w:val="20"/>
              </w:rPr>
            </w:pPr>
            <w:r>
              <w:rPr>
                <w:b/>
                <w:color w:val="auto"/>
                <w:sz w:val="20"/>
                <w:szCs w:val="20"/>
              </w:rPr>
              <w:t>Q:审核员</w:t>
            </w:r>
          </w:p>
          <w:p>
            <w:pPr>
              <w:spacing w:line="240" w:lineRule="exact"/>
              <w:jc w:val="center"/>
              <w:rPr>
                <w:b/>
                <w:color w:val="auto"/>
                <w:sz w:val="20"/>
                <w:szCs w:val="20"/>
              </w:rPr>
            </w:pPr>
            <w:r>
              <w:rPr>
                <w:b/>
                <w:color w:val="auto"/>
                <w:sz w:val="20"/>
                <w:szCs w:val="20"/>
              </w:rPr>
              <w:t>E:审核员</w:t>
            </w:r>
          </w:p>
          <w:p>
            <w:pPr>
              <w:spacing w:line="240" w:lineRule="exact"/>
              <w:jc w:val="center"/>
              <w:rPr>
                <w:b/>
                <w:color w:val="auto"/>
                <w:sz w:val="20"/>
                <w:szCs w:val="20"/>
              </w:rPr>
            </w:pPr>
            <w:r>
              <w:rPr>
                <w:b/>
                <w:color w:val="auto"/>
                <w:sz w:val="20"/>
                <w:szCs w:val="20"/>
              </w:rPr>
              <w:t>O:审核员</w:t>
            </w:r>
          </w:p>
        </w:tc>
        <w:tc>
          <w:tcPr>
            <w:tcW w:w="2333" w:type="dxa"/>
            <w:gridSpan w:val="2"/>
            <w:vAlign w:val="center"/>
          </w:tcPr>
          <w:p>
            <w:pPr>
              <w:spacing w:line="240" w:lineRule="exact"/>
              <w:jc w:val="center"/>
              <w:rPr>
                <w:b/>
                <w:color w:val="auto"/>
                <w:sz w:val="20"/>
                <w:szCs w:val="20"/>
              </w:rPr>
            </w:pPr>
            <w:r>
              <w:rPr>
                <w:b/>
                <w:color w:val="auto"/>
                <w:sz w:val="20"/>
                <w:szCs w:val="20"/>
              </w:rPr>
              <w:t>E:35.15.00</w:t>
            </w:r>
          </w:p>
          <w:p>
            <w:pPr>
              <w:spacing w:line="240" w:lineRule="exact"/>
              <w:jc w:val="center"/>
              <w:rPr>
                <w:b/>
                <w:color w:val="auto"/>
                <w:sz w:val="20"/>
                <w:szCs w:val="20"/>
              </w:rPr>
            </w:pPr>
            <w:r>
              <w:rPr>
                <w:b/>
                <w:color w:val="auto"/>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eastAsia" w:ascii="Times New Roman" w:hAnsi="Times New Roman" w:eastAsia="宋体" w:cs="Times New Roman"/>
                <w:b/>
                <w:color w:val="auto"/>
                <w:kern w:val="2"/>
                <w:sz w:val="20"/>
                <w:szCs w:val="20"/>
                <w:lang w:val="en-US" w:eastAsia="zh-CN" w:bidi="ar-SA"/>
              </w:rPr>
            </w:pPr>
            <w:r>
              <w:rPr>
                <w:b/>
                <w:color w:val="auto"/>
                <w:sz w:val="20"/>
                <w:szCs w:val="20"/>
              </w:rPr>
              <w:t>张鹏</w:t>
            </w:r>
          </w:p>
        </w:tc>
        <w:tc>
          <w:tcPr>
            <w:tcW w:w="992" w:type="dxa"/>
            <w:vAlign w:val="center"/>
          </w:tcPr>
          <w:p>
            <w:pPr>
              <w:spacing w:line="240" w:lineRule="exact"/>
              <w:jc w:val="center"/>
              <w:rPr>
                <w:rFonts w:hint="eastAsia" w:ascii="Times New Roman" w:hAnsi="Times New Roman" w:eastAsia="宋体" w:cs="Times New Roman"/>
                <w:b/>
                <w:color w:val="auto"/>
                <w:kern w:val="2"/>
                <w:sz w:val="20"/>
                <w:szCs w:val="20"/>
                <w:lang w:val="en-US" w:eastAsia="zh-CN" w:bidi="ar-SA"/>
              </w:rPr>
            </w:pPr>
            <w:r>
              <w:rPr>
                <w:b/>
                <w:color w:val="auto"/>
                <w:sz w:val="20"/>
                <w:szCs w:val="20"/>
              </w:rPr>
              <w:t>组员</w:t>
            </w:r>
          </w:p>
        </w:tc>
        <w:tc>
          <w:tcPr>
            <w:tcW w:w="1216" w:type="dxa"/>
            <w:vAlign w:val="center"/>
          </w:tcPr>
          <w:p>
            <w:pPr>
              <w:spacing w:line="240" w:lineRule="exact"/>
              <w:jc w:val="center"/>
              <w:rPr>
                <w:rFonts w:hint="eastAsia" w:ascii="Times New Roman" w:hAnsi="Times New Roman" w:eastAsia="宋体" w:cs="Times New Roman"/>
                <w:b/>
                <w:color w:val="auto"/>
                <w:kern w:val="2"/>
                <w:sz w:val="20"/>
                <w:szCs w:val="20"/>
                <w:lang w:val="en-US" w:eastAsia="zh-CN" w:bidi="ar-SA"/>
              </w:rPr>
            </w:pPr>
            <w:r>
              <w:rPr>
                <w:b/>
                <w:color w:val="auto"/>
                <w:sz w:val="20"/>
                <w:szCs w:val="20"/>
              </w:rPr>
              <w:t>男</w:t>
            </w:r>
          </w:p>
        </w:tc>
        <w:tc>
          <w:tcPr>
            <w:tcW w:w="3478" w:type="dxa"/>
            <w:gridSpan w:val="3"/>
            <w:vAlign w:val="center"/>
          </w:tcPr>
          <w:p>
            <w:pPr>
              <w:spacing w:line="240" w:lineRule="exact"/>
              <w:jc w:val="center"/>
              <w:rPr>
                <w:b/>
                <w:color w:val="auto"/>
                <w:sz w:val="20"/>
                <w:szCs w:val="20"/>
              </w:rPr>
            </w:pPr>
            <w:r>
              <w:rPr>
                <w:b/>
                <w:color w:val="auto"/>
                <w:sz w:val="20"/>
                <w:szCs w:val="20"/>
              </w:rPr>
              <w:t>Q:审核员</w:t>
            </w:r>
          </w:p>
          <w:p>
            <w:pPr>
              <w:spacing w:line="240" w:lineRule="exact"/>
              <w:jc w:val="center"/>
              <w:rPr>
                <w:b/>
                <w:color w:val="auto"/>
                <w:sz w:val="20"/>
                <w:szCs w:val="20"/>
              </w:rPr>
            </w:pPr>
            <w:r>
              <w:rPr>
                <w:b/>
                <w:color w:val="auto"/>
                <w:sz w:val="20"/>
                <w:szCs w:val="20"/>
              </w:rPr>
              <w:t>E:审核员</w:t>
            </w:r>
          </w:p>
          <w:p>
            <w:pPr>
              <w:spacing w:line="240" w:lineRule="exact"/>
              <w:jc w:val="center"/>
              <w:rPr>
                <w:rFonts w:ascii="Times New Roman" w:hAnsi="Times New Roman" w:eastAsia="宋体" w:cs="Times New Roman"/>
                <w:b/>
                <w:color w:val="auto"/>
                <w:kern w:val="2"/>
                <w:sz w:val="20"/>
                <w:szCs w:val="20"/>
                <w:lang w:val="en-US" w:eastAsia="zh-CN" w:bidi="ar-SA"/>
              </w:rPr>
            </w:pPr>
            <w:r>
              <w:rPr>
                <w:b/>
                <w:color w:val="auto"/>
                <w:sz w:val="20"/>
                <w:szCs w:val="20"/>
              </w:rPr>
              <w:t>O:审核员</w:t>
            </w:r>
          </w:p>
        </w:tc>
        <w:tc>
          <w:tcPr>
            <w:tcW w:w="2333" w:type="dxa"/>
            <w:gridSpan w:val="2"/>
            <w:vAlign w:val="center"/>
          </w:tcPr>
          <w:p>
            <w:pPr>
              <w:spacing w:line="240" w:lineRule="exact"/>
              <w:jc w:val="center"/>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eastAsia"/>
                <w:color w:val="auto"/>
                <w:sz w:val="18"/>
                <w:szCs w:val="18"/>
              </w:rPr>
            </w:pPr>
          </w:p>
        </w:tc>
        <w:tc>
          <w:tcPr>
            <w:tcW w:w="992" w:type="dxa"/>
            <w:vAlign w:val="center"/>
          </w:tcPr>
          <w:p>
            <w:pPr>
              <w:spacing w:line="240" w:lineRule="exact"/>
              <w:jc w:val="center"/>
              <w:rPr>
                <w:rFonts w:hint="eastAsia"/>
                <w:color w:val="auto"/>
                <w:sz w:val="18"/>
                <w:szCs w:val="18"/>
              </w:rPr>
            </w:pPr>
          </w:p>
        </w:tc>
        <w:tc>
          <w:tcPr>
            <w:tcW w:w="1216" w:type="dxa"/>
            <w:vAlign w:val="center"/>
          </w:tcPr>
          <w:p>
            <w:pPr>
              <w:spacing w:line="240" w:lineRule="exact"/>
              <w:jc w:val="center"/>
              <w:rPr>
                <w:rFonts w:hint="eastAsia"/>
                <w:color w:val="auto"/>
                <w:sz w:val="18"/>
                <w:szCs w:val="18"/>
              </w:rPr>
            </w:pPr>
          </w:p>
        </w:tc>
        <w:tc>
          <w:tcPr>
            <w:tcW w:w="3478" w:type="dxa"/>
            <w:gridSpan w:val="3"/>
            <w:vAlign w:val="center"/>
          </w:tcPr>
          <w:p>
            <w:pPr>
              <w:spacing w:line="240" w:lineRule="exact"/>
              <w:jc w:val="center"/>
              <w:rPr>
                <w:color w:val="auto"/>
                <w:sz w:val="18"/>
                <w:szCs w:val="18"/>
              </w:rPr>
            </w:pPr>
          </w:p>
        </w:tc>
        <w:tc>
          <w:tcPr>
            <w:tcW w:w="2333" w:type="dxa"/>
            <w:gridSpan w:val="2"/>
            <w:vAlign w:val="center"/>
          </w:tcPr>
          <w:p>
            <w:pPr>
              <w:spacing w:line="240" w:lineRule="exact"/>
              <w:jc w:val="center"/>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auto"/>
                <w:sz w:val="20"/>
                <w:szCs w:val="20"/>
              </w:rPr>
            </w:pPr>
          </w:p>
        </w:tc>
        <w:tc>
          <w:tcPr>
            <w:tcW w:w="992" w:type="dxa"/>
            <w:vAlign w:val="center"/>
          </w:tcPr>
          <w:p>
            <w:pPr>
              <w:rPr>
                <w:b/>
                <w:color w:val="auto"/>
                <w:sz w:val="20"/>
                <w:szCs w:val="20"/>
              </w:rPr>
            </w:pPr>
          </w:p>
        </w:tc>
        <w:tc>
          <w:tcPr>
            <w:tcW w:w="1216" w:type="dxa"/>
            <w:vAlign w:val="center"/>
          </w:tcPr>
          <w:p>
            <w:pPr>
              <w:rPr>
                <w:b/>
                <w:color w:val="auto"/>
                <w:sz w:val="20"/>
                <w:szCs w:val="20"/>
              </w:rPr>
            </w:pPr>
          </w:p>
        </w:tc>
        <w:tc>
          <w:tcPr>
            <w:tcW w:w="3478" w:type="dxa"/>
            <w:gridSpan w:val="3"/>
            <w:vAlign w:val="center"/>
          </w:tcPr>
          <w:p>
            <w:pPr>
              <w:rPr>
                <w:b/>
                <w:color w:val="auto"/>
                <w:sz w:val="20"/>
                <w:szCs w:val="20"/>
              </w:rPr>
            </w:pPr>
          </w:p>
        </w:tc>
        <w:tc>
          <w:tcPr>
            <w:tcW w:w="2333" w:type="dxa"/>
            <w:gridSpan w:val="2"/>
            <w:vAlign w:val="center"/>
          </w:tcPr>
          <w:p>
            <w:pPr>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auto"/>
                <w:sz w:val="20"/>
                <w:szCs w:val="20"/>
              </w:rPr>
            </w:pPr>
            <w:r>
              <w:rPr>
                <w:rFonts w:hint="eastAsia"/>
                <w:b/>
                <w:color w:val="auto"/>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auto"/>
                <w:sz w:val="20"/>
                <w:szCs w:val="20"/>
              </w:rPr>
            </w:pPr>
            <w:r>
              <w:rPr>
                <w:rFonts w:hint="eastAsia"/>
                <w:b/>
                <w:color w:val="auto"/>
                <w:sz w:val="20"/>
                <w:szCs w:val="20"/>
              </w:rPr>
              <w:t>姓名</w:t>
            </w:r>
          </w:p>
        </w:tc>
        <w:tc>
          <w:tcPr>
            <w:tcW w:w="992" w:type="dxa"/>
            <w:vAlign w:val="center"/>
          </w:tcPr>
          <w:p>
            <w:pPr>
              <w:rPr>
                <w:b/>
                <w:color w:val="auto"/>
                <w:sz w:val="20"/>
                <w:szCs w:val="20"/>
              </w:rPr>
            </w:pPr>
            <w:r>
              <w:rPr>
                <w:rFonts w:hint="eastAsia"/>
                <w:b/>
                <w:color w:val="auto"/>
                <w:sz w:val="20"/>
                <w:szCs w:val="20"/>
              </w:rPr>
              <w:t>性别</w:t>
            </w:r>
          </w:p>
        </w:tc>
        <w:tc>
          <w:tcPr>
            <w:tcW w:w="1216" w:type="dxa"/>
            <w:vAlign w:val="center"/>
          </w:tcPr>
          <w:p>
            <w:pPr>
              <w:rPr>
                <w:b/>
                <w:color w:val="auto"/>
                <w:sz w:val="20"/>
                <w:szCs w:val="20"/>
              </w:rPr>
            </w:pPr>
            <w:r>
              <w:rPr>
                <w:rFonts w:hint="eastAsia"/>
                <w:b/>
                <w:color w:val="auto"/>
                <w:sz w:val="20"/>
                <w:szCs w:val="20"/>
              </w:rPr>
              <w:t>角色</w:t>
            </w:r>
          </w:p>
        </w:tc>
        <w:tc>
          <w:tcPr>
            <w:tcW w:w="3478" w:type="dxa"/>
            <w:gridSpan w:val="3"/>
            <w:vAlign w:val="center"/>
          </w:tcPr>
          <w:p>
            <w:pPr>
              <w:rPr>
                <w:b/>
                <w:color w:val="auto"/>
                <w:sz w:val="20"/>
                <w:szCs w:val="20"/>
              </w:rPr>
            </w:pPr>
            <w:r>
              <w:rPr>
                <w:rFonts w:hint="eastAsia"/>
                <w:b/>
                <w:color w:val="auto"/>
                <w:sz w:val="20"/>
                <w:szCs w:val="20"/>
              </w:rPr>
              <w:t>工作单位</w:t>
            </w:r>
          </w:p>
        </w:tc>
        <w:tc>
          <w:tcPr>
            <w:tcW w:w="2333" w:type="dxa"/>
            <w:gridSpan w:val="2"/>
            <w:vAlign w:val="center"/>
          </w:tcPr>
          <w:p>
            <w:pPr>
              <w:rPr>
                <w:b/>
                <w:color w:val="auto"/>
                <w:sz w:val="20"/>
                <w:szCs w:val="20"/>
              </w:rPr>
            </w:pPr>
            <w:r>
              <w:rPr>
                <w:rFonts w:hint="eastAsia"/>
                <w:b/>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auto"/>
              </w:rPr>
            </w:pPr>
          </w:p>
        </w:tc>
        <w:tc>
          <w:tcPr>
            <w:tcW w:w="992" w:type="dxa"/>
            <w:vAlign w:val="center"/>
          </w:tcPr>
          <w:p>
            <w:pPr>
              <w:rPr>
                <w:b/>
                <w:color w:val="auto"/>
              </w:rPr>
            </w:pPr>
          </w:p>
        </w:tc>
        <w:tc>
          <w:tcPr>
            <w:tcW w:w="1216" w:type="dxa"/>
            <w:vAlign w:val="center"/>
          </w:tcPr>
          <w:p>
            <w:pPr>
              <w:rPr>
                <w:b/>
                <w:color w:val="auto"/>
              </w:rPr>
            </w:pPr>
          </w:p>
        </w:tc>
        <w:tc>
          <w:tcPr>
            <w:tcW w:w="3478" w:type="dxa"/>
            <w:gridSpan w:val="3"/>
            <w:vAlign w:val="center"/>
          </w:tcPr>
          <w:p>
            <w:pPr>
              <w:rPr>
                <w:b/>
                <w:color w:val="auto"/>
              </w:rPr>
            </w:pPr>
          </w:p>
        </w:tc>
        <w:tc>
          <w:tcPr>
            <w:tcW w:w="2333" w:type="dxa"/>
            <w:gridSpan w:val="2"/>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auto"/>
              </w:rPr>
            </w:pPr>
          </w:p>
        </w:tc>
        <w:tc>
          <w:tcPr>
            <w:tcW w:w="992" w:type="dxa"/>
            <w:vAlign w:val="center"/>
          </w:tcPr>
          <w:p>
            <w:pPr>
              <w:rPr>
                <w:b/>
                <w:color w:val="auto"/>
              </w:rPr>
            </w:pPr>
          </w:p>
        </w:tc>
        <w:tc>
          <w:tcPr>
            <w:tcW w:w="1216" w:type="dxa"/>
            <w:vAlign w:val="center"/>
          </w:tcPr>
          <w:p>
            <w:pPr>
              <w:rPr>
                <w:b/>
                <w:color w:val="auto"/>
              </w:rPr>
            </w:pPr>
          </w:p>
        </w:tc>
        <w:tc>
          <w:tcPr>
            <w:tcW w:w="3478" w:type="dxa"/>
            <w:gridSpan w:val="3"/>
            <w:vAlign w:val="center"/>
          </w:tcPr>
          <w:p>
            <w:pPr>
              <w:rPr>
                <w:b/>
                <w:color w:val="auto"/>
              </w:rPr>
            </w:pPr>
          </w:p>
        </w:tc>
        <w:tc>
          <w:tcPr>
            <w:tcW w:w="2333" w:type="dxa"/>
            <w:gridSpan w:val="2"/>
            <w:vAlign w:val="center"/>
          </w:tcPr>
          <w:p>
            <w:pPr>
              <w:rPr>
                <w:b/>
                <w:color w:val="auto"/>
              </w:rPr>
            </w:pPr>
          </w:p>
        </w:tc>
      </w:tr>
    </w:tbl>
    <w:p>
      <w:pPr>
        <w:pStyle w:val="11"/>
        <w:numPr>
          <w:ilvl w:val="0"/>
          <w:numId w:val="1"/>
        </w:numPr>
        <w:ind w:left="-142" w:hanging="709" w:firstLineChars="0"/>
        <w:rPr>
          <w:rFonts w:ascii="宋体" w:hAnsi="宋体"/>
          <w:b/>
          <w:color w:val="auto"/>
          <w:sz w:val="26"/>
          <w:szCs w:val="26"/>
        </w:rPr>
      </w:pPr>
      <w:r>
        <w:rPr>
          <w:rFonts w:hint="eastAsia" w:ascii="宋体" w:hAnsi="宋体"/>
          <w:b/>
          <w:color w:val="auto"/>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auto"/>
                <w:kern w:val="0"/>
                <w:sz w:val="20"/>
                <w:szCs w:val="20"/>
              </w:rPr>
            </w:pPr>
            <w:r>
              <w:rPr>
                <w:rFonts w:hint="eastAsia" w:ascii="宋体" w:hAnsi="宋体" w:cs="宋体"/>
                <w:color w:val="auto"/>
                <w:kern w:val="0"/>
                <w:sz w:val="20"/>
                <w:szCs w:val="20"/>
              </w:rPr>
              <w:t>█</w:t>
            </w:r>
            <w:r>
              <w:rPr>
                <w:rFonts w:ascii="宋体" w:cs="宋体" w:hAnsiTheme="minorHAnsi"/>
                <w:color w:val="auto"/>
                <w:kern w:val="0"/>
                <w:sz w:val="20"/>
                <w:szCs w:val="20"/>
              </w:rPr>
              <w:t>QMS/</w:t>
            </w:r>
            <w:r>
              <w:rPr>
                <w:rFonts w:hint="eastAsia" w:ascii="宋体" w:hAnsi="宋体" w:cs="宋体"/>
                <w:color w:val="auto"/>
                <w:kern w:val="0"/>
                <w:sz w:val="20"/>
                <w:szCs w:val="20"/>
              </w:rPr>
              <w:t>█</w:t>
            </w:r>
            <w:r>
              <w:rPr>
                <w:rFonts w:ascii="宋体" w:cs="宋体" w:hAnsiTheme="minorHAnsi"/>
                <w:color w:val="auto"/>
                <w:kern w:val="0"/>
                <w:sz w:val="20"/>
                <w:szCs w:val="20"/>
              </w:rPr>
              <w:t>EMS/</w:t>
            </w:r>
            <w:r>
              <w:rPr>
                <w:rFonts w:hint="eastAsia" w:ascii="宋体" w:hAnsi="宋体" w:cs="宋体"/>
                <w:color w:val="auto"/>
                <w:kern w:val="0"/>
                <w:sz w:val="20"/>
                <w:szCs w:val="20"/>
              </w:rPr>
              <w:t>█</w:t>
            </w:r>
            <w:r>
              <w:rPr>
                <w:rFonts w:ascii="宋体" w:cs="宋体" w:hAnsiTheme="minorHAnsi"/>
                <w:color w:val="auto"/>
                <w:kern w:val="0"/>
                <w:sz w:val="20"/>
                <w:szCs w:val="20"/>
              </w:rPr>
              <w:t xml:space="preserve">OHSMS </w:t>
            </w:r>
          </w:p>
          <w:p>
            <w:pPr>
              <w:rPr>
                <w:rFonts w:ascii="宋体" w:hAnsi="宋体"/>
                <w:b/>
                <w:color w:val="auto"/>
                <w:sz w:val="20"/>
                <w:szCs w:val="20"/>
              </w:rPr>
            </w:pPr>
            <w:r>
              <w:rPr>
                <w:rFonts w:hint="eastAsia" w:ascii="宋体" w:cs="宋体" w:hAnsiTheme="minorHAnsi"/>
                <w:color w:val="auto"/>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auto"/>
                <w:kern w:val="0"/>
                <w:sz w:val="20"/>
                <w:szCs w:val="20"/>
              </w:rPr>
            </w:pPr>
            <w:r>
              <w:rPr>
                <w:rFonts w:hint="eastAsia" w:ascii="宋体" w:cs="宋体" w:hAnsiTheme="minorHAnsi"/>
                <w:color w:val="auto"/>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auto"/>
                <w:kern w:val="0"/>
                <w:sz w:val="20"/>
                <w:szCs w:val="20"/>
              </w:rPr>
            </w:pPr>
            <w:r>
              <w:rPr>
                <w:rFonts w:hint="eastAsia" w:ascii="宋体" w:cs="宋体" w:hAnsiTheme="minorHAnsi"/>
                <w:color w:val="auto"/>
                <w:kern w:val="0"/>
                <w:sz w:val="20"/>
                <w:szCs w:val="20"/>
              </w:rPr>
              <w:t>□</w:t>
            </w:r>
            <w:r>
              <w:rPr>
                <w:rFonts w:ascii="宋体" w:cs="宋体" w:hAnsiTheme="minorHAnsi"/>
                <w:color w:val="auto"/>
                <w:kern w:val="0"/>
                <w:sz w:val="20"/>
                <w:szCs w:val="20"/>
              </w:rPr>
              <w:t>QMS/</w:t>
            </w:r>
            <w:r>
              <w:rPr>
                <w:rFonts w:hint="eastAsia" w:ascii="宋体" w:cs="宋体" w:hAnsiTheme="minorHAnsi"/>
                <w:color w:val="auto"/>
                <w:kern w:val="0"/>
                <w:sz w:val="20"/>
                <w:szCs w:val="20"/>
              </w:rPr>
              <w:t>□</w:t>
            </w:r>
            <w:r>
              <w:rPr>
                <w:rFonts w:ascii="宋体" w:cs="宋体" w:hAnsiTheme="minorHAnsi"/>
                <w:color w:val="auto"/>
                <w:kern w:val="0"/>
                <w:sz w:val="20"/>
                <w:szCs w:val="20"/>
              </w:rPr>
              <w:t>EMS/</w:t>
            </w:r>
            <w:r>
              <w:rPr>
                <w:rFonts w:hint="eastAsia" w:ascii="宋体" w:cs="宋体" w:hAnsiTheme="minorHAnsi"/>
                <w:color w:val="auto"/>
                <w:kern w:val="0"/>
                <w:sz w:val="20"/>
                <w:szCs w:val="20"/>
              </w:rPr>
              <w:t>□</w:t>
            </w:r>
            <w:r>
              <w:rPr>
                <w:rFonts w:ascii="宋体" w:cs="宋体" w:hAnsiTheme="minorHAnsi"/>
                <w:color w:val="auto"/>
                <w:kern w:val="0"/>
                <w:sz w:val="20"/>
                <w:szCs w:val="20"/>
              </w:rPr>
              <w:t xml:space="preserve">OHSMS </w:t>
            </w:r>
          </w:p>
          <w:p>
            <w:pPr>
              <w:rPr>
                <w:rFonts w:ascii="宋体" w:hAnsi="宋体"/>
                <w:b/>
                <w:color w:val="auto"/>
                <w:sz w:val="20"/>
                <w:szCs w:val="20"/>
              </w:rPr>
            </w:pPr>
            <w:r>
              <w:rPr>
                <w:rFonts w:hint="eastAsia" w:ascii="宋体" w:cs="宋体" w:hAnsiTheme="minorHAnsi"/>
                <w:color w:val="auto"/>
                <w:kern w:val="0"/>
                <w:sz w:val="20"/>
                <w:szCs w:val="20"/>
              </w:rPr>
              <w:t>再认证审核：</w:t>
            </w:r>
          </w:p>
        </w:tc>
        <w:tc>
          <w:tcPr>
            <w:tcW w:w="7654" w:type="dxa"/>
          </w:tcPr>
          <w:p>
            <w:pPr>
              <w:rPr>
                <w:rFonts w:ascii="宋体" w:hAnsi="宋体"/>
                <w:b/>
                <w:color w:val="auto"/>
                <w:sz w:val="20"/>
                <w:szCs w:val="20"/>
              </w:rPr>
            </w:pPr>
            <w:r>
              <w:rPr>
                <w:rFonts w:hint="eastAsia" w:ascii="宋体" w:cs="宋体" w:hAnsiTheme="minorHAnsi"/>
                <w:color w:val="auto"/>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auto"/>
                <w:sz w:val="20"/>
                <w:szCs w:val="20"/>
              </w:rPr>
            </w:pPr>
            <w:r>
              <w:rPr>
                <w:rFonts w:hint="eastAsia" w:ascii="宋体" w:cs="宋体" w:hAnsiTheme="minorHAnsi"/>
                <w:color w:val="auto"/>
                <w:kern w:val="0"/>
                <w:sz w:val="20"/>
                <w:szCs w:val="20"/>
              </w:rPr>
              <w:t>□恢复审核：</w:t>
            </w:r>
          </w:p>
        </w:tc>
        <w:tc>
          <w:tcPr>
            <w:tcW w:w="7654" w:type="dxa"/>
          </w:tcPr>
          <w:p>
            <w:pPr>
              <w:autoSpaceDE w:val="0"/>
              <w:autoSpaceDN w:val="0"/>
              <w:adjustRightInd w:val="0"/>
              <w:jc w:val="left"/>
              <w:rPr>
                <w:rFonts w:ascii="宋体" w:hAnsi="宋体"/>
                <w:b/>
                <w:color w:val="auto"/>
                <w:sz w:val="20"/>
                <w:szCs w:val="20"/>
              </w:rPr>
            </w:pPr>
            <w:r>
              <w:rPr>
                <w:rFonts w:hint="eastAsia" w:ascii="宋体" w:cs="宋体" w:hAnsiTheme="minorHAnsi"/>
                <w:color w:val="auto"/>
                <w:kern w:val="0"/>
                <w:sz w:val="20"/>
                <w:szCs w:val="20"/>
              </w:rPr>
              <w:t>评价组织在暂停期间整改及体系运行是否满足要求，以确定是否推荐恢复认证资格</w:t>
            </w:r>
          </w:p>
        </w:tc>
      </w:tr>
    </w:tbl>
    <w:p>
      <w:pPr>
        <w:rPr>
          <w:rFonts w:ascii="宋体" w:hAnsi="宋体"/>
          <w:b/>
          <w:color w:val="auto"/>
          <w:sz w:val="16"/>
          <w:szCs w:val="16"/>
        </w:rPr>
      </w:pPr>
    </w:p>
    <w:p>
      <w:pPr>
        <w:pStyle w:val="11"/>
        <w:numPr>
          <w:ilvl w:val="0"/>
          <w:numId w:val="1"/>
        </w:numPr>
        <w:ind w:left="-142" w:hanging="709" w:firstLineChars="0"/>
        <w:rPr>
          <w:rFonts w:ascii="宋体" w:hAnsi="宋体"/>
          <w:b/>
          <w:color w:val="auto"/>
          <w:sz w:val="26"/>
          <w:szCs w:val="26"/>
        </w:rPr>
      </w:pPr>
      <w:r>
        <w:rPr>
          <w:rFonts w:hint="eastAsia" w:ascii="宋体" w:hAnsi="宋体"/>
          <w:b/>
          <w:color w:val="auto"/>
          <w:sz w:val="26"/>
          <w:szCs w:val="26"/>
        </w:rPr>
        <w:t>审核准则</w:t>
      </w:r>
    </w:p>
    <w:p>
      <w:pPr>
        <w:pStyle w:val="11"/>
        <w:ind w:left="-142" w:firstLine="0" w:firstLineChars="0"/>
        <w:rPr>
          <w:rFonts w:ascii="宋体" w:hAnsi="宋体"/>
          <w:b/>
          <w:color w:val="auto"/>
          <w:sz w:val="20"/>
          <w:szCs w:val="20"/>
        </w:rPr>
      </w:pPr>
      <w:r>
        <w:rPr>
          <w:rFonts w:hint="eastAsia" w:ascii="宋体" w:hAnsi="宋体" w:cs="宋体"/>
          <w:b/>
          <w:color w:val="auto"/>
          <w:spacing w:val="-10"/>
          <w:sz w:val="20"/>
          <w:szCs w:val="20"/>
        </w:rPr>
        <w:t>█</w:t>
      </w:r>
      <w:r>
        <w:rPr>
          <w:rFonts w:hint="eastAsia" w:ascii="宋体" w:hAnsi="宋体"/>
          <w:b/>
          <w:color w:val="auto"/>
          <w:sz w:val="20"/>
          <w:szCs w:val="20"/>
          <w:lang w:val="de-DE"/>
        </w:rPr>
        <w:t xml:space="preserve">ISO9001:2015    </w:t>
      </w:r>
      <w:r>
        <w:rPr>
          <w:rFonts w:hint="eastAsia" w:ascii="宋体" w:hAnsi="宋体" w:cs="宋体"/>
          <w:b/>
          <w:color w:val="auto"/>
          <w:spacing w:val="-10"/>
          <w:sz w:val="20"/>
          <w:szCs w:val="20"/>
          <w:lang w:val="de-DE"/>
        </w:rPr>
        <w:t>█</w:t>
      </w:r>
      <w:r>
        <w:rPr>
          <w:rFonts w:hint="eastAsia" w:ascii="宋体" w:hAnsi="宋体"/>
          <w:b/>
          <w:color w:val="auto"/>
          <w:spacing w:val="-10"/>
          <w:sz w:val="20"/>
          <w:szCs w:val="20"/>
          <w:lang w:val="de-DE"/>
        </w:rPr>
        <w:t xml:space="preserve">ISO14001:2015       </w:t>
      </w:r>
      <w:r>
        <w:rPr>
          <w:rFonts w:hint="eastAsia" w:ascii="宋体" w:hAnsi="宋体" w:cs="宋体"/>
          <w:b/>
          <w:color w:val="auto"/>
          <w:spacing w:val="-10"/>
          <w:sz w:val="20"/>
          <w:szCs w:val="20"/>
          <w:lang w:val="de-DE"/>
        </w:rPr>
        <w:t>█</w:t>
      </w:r>
      <w:r>
        <w:rPr>
          <w:rFonts w:ascii="宋体" w:hAnsi="宋体"/>
          <w:b/>
          <w:color w:val="auto"/>
          <w:spacing w:val="-10"/>
          <w:sz w:val="20"/>
          <w:szCs w:val="20"/>
          <w:lang w:val="de-DE"/>
        </w:rPr>
        <w:t>ISO45001:2018</w:t>
      </w:r>
      <w:r>
        <w:rPr>
          <w:rFonts w:hint="eastAsia" w:ascii="宋体" w:hAnsi="宋体"/>
          <w:b/>
          <w:color w:val="auto"/>
          <w:spacing w:val="-10"/>
          <w:sz w:val="20"/>
          <w:szCs w:val="20"/>
          <w:lang w:val="de-DE"/>
        </w:rPr>
        <w:t xml:space="preserve">           </w:t>
      </w:r>
      <w:r>
        <w:rPr>
          <w:rFonts w:hint="eastAsia" w:ascii="宋体" w:hAnsi="宋体" w:cs="宋体"/>
          <w:b/>
          <w:color w:val="auto"/>
          <w:spacing w:val="-10"/>
          <w:sz w:val="20"/>
          <w:szCs w:val="20"/>
          <w:lang w:val="de-DE"/>
        </w:rPr>
        <w:t>█</w:t>
      </w:r>
      <w:r>
        <w:rPr>
          <w:rFonts w:hint="eastAsia" w:ascii="宋体" w:hAnsi="宋体"/>
          <w:b/>
          <w:color w:val="auto"/>
          <w:sz w:val="20"/>
          <w:szCs w:val="20"/>
        </w:rPr>
        <w:t>受审核方管理体系文件</w:t>
      </w:r>
    </w:p>
    <w:p>
      <w:pPr>
        <w:pStyle w:val="11"/>
        <w:ind w:left="-142" w:firstLine="0" w:firstLineChars="0"/>
        <w:rPr>
          <w:rFonts w:ascii="宋体" w:hAnsi="宋体"/>
          <w:b/>
          <w:color w:val="auto"/>
          <w:sz w:val="26"/>
          <w:szCs w:val="26"/>
        </w:rPr>
      </w:pPr>
      <w:r>
        <w:rPr>
          <w:rFonts w:hint="eastAsia" w:ascii="宋体" w:hAnsi="宋体"/>
          <w:b/>
          <w:color w:val="auto"/>
          <w:spacing w:val="-10"/>
          <w:sz w:val="20"/>
          <w:szCs w:val="20"/>
          <w:lang w:val="de-DE"/>
        </w:rPr>
        <w:t xml:space="preserve"> </w:t>
      </w:r>
      <w:r>
        <w:rPr>
          <w:rFonts w:hint="eastAsia" w:ascii="宋体" w:hAnsi="宋体" w:cs="宋体"/>
          <w:b/>
          <w:color w:val="auto"/>
          <w:spacing w:val="-10"/>
          <w:sz w:val="20"/>
          <w:szCs w:val="20"/>
          <w:lang w:val="de-DE"/>
        </w:rPr>
        <w:t>█</w:t>
      </w:r>
      <w:r>
        <w:rPr>
          <w:rFonts w:hint="eastAsia" w:ascii="宋体" w:hAnsi="宋体"/>
          <w:b/>
          <w:color w:val="auto"/>
          <w:sz w:val="20"/>
          <w:szCs w:val="20"/>
        </w:rPr>
        <w:t>适用的法律、法规、标准。</w:t>
      </w:r>
      <w:r>
        <w:rPr>
          <w:rFonts w:hint="eastAsia" w:ascii="宋体" w:hAnsi="宋体"/>
          <w:b/>
          <w:color w:val="auto"/>
          <w:spacing w:val="-10"/>
          <w:sz w:val="20"/>
          <w:szCs w:val="20"/>
          <w:lang w:val="de-DE"/>
        </w:rPr>
        <w:t xml:space="preserve"> </w:t>
      </w:r>
      <w:r>
        <w:rPr>
          <w:rFonts w:hint="eastAsia" w:ascii="宋体" w:hAnsi="宋体" w:cs="宋体"/>
          <w:b/>
          <w:color w:val="auto"/>
          <w:spacing w:val="-10"/>
          <w:sz w:val="20"/>
          <w:szCs w:val="20"/>
          <w:lang w:val="de-DE"/>
        </w:rPr>
        <w:t>█</w:t>
      </w:r>
      <w:r>
        <w:rPr>
          <w:rFonts w:hint="eastAsia" w:ascii="宋体" w:hAnsi="宋体"/>
          <w:b/>
          <w:color w:val="auto"/>
          <w:spacing w:val="-10"/>
          <w:sz w:val="20"/>
          <w:szCs w:val="20"/>
        </w:rPr>
        <w:t>合同要求</w:t>
      </w:r>
      <w:r>
        <w:rPr>
          <w:rFonts w:hint="eastAsia" w:ascii="宋体" w:hAnsi="宋体"/>
          <w:b/>
          <w:color w:val="auto"/>
          <w:spacing w:val="-10"/>
          <w:sz w:val="22"/>
          <w:szCs w:val="22"/>
        </w:rPr>
        <w:t xml:space="preserve"> </w:t>
      </w:r>
    </w:p>
    <w:p>
      <w:pPr>
        <w:pStyle w:val="11"/>
        <w:numPr>
          <w:ilvl w:val="0"/>
          <w:numId w:val="1"/>
        </w:numPr>
        <w:ind w:left="-142" w:hanging="709" w:firstLineChars="0"/>
        <w:rPr>
          <w:rFonts w:ascii="宋体" w:hAnsi="宋体"/>
          <w:b/>
          <w:color w:val="auto"/>
          <w:sz w:val="26"/>
          <w:szCs w:val="26"/>
        </w:rPr>
      </w:pPr>
      <w:r>
        <w:rPr>
          <w:rFonts w:hint="eastAsia" w:ascii="宋体" w:hAnsi="宋体"/>
          <w:b/>
          <w:color w:val="auto"/>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auto"/>
                <w:sz w:val="20"/>
                <w:szCs w:val="20"/>
              </w:rPr>
            </w:pPr>
            <w:r>
              <w:rPr>
                <w:rFonts w:hint="eastAsia" w:ascii="宋体" w:hAnsi="宋体"/>
                <w:b/>
                <w:color w:val="auto"/>
                <w:sz w:val="20"/>
                <w:szCs w:val="20"/>
              </w:rPr>
              <w:t>受审核方名称</w:t>
            </w:r>
          </w:p>
        </w:tc>
        <w:tc>
          <w:tcPr>
            <w:tcW w:w="4579" w:type="dxa"/>
            <w:gridSpan w:val="6"/>
            <w:vAlign w:val="top"/>
          </w:tcPr>
          <w:p>
            <w:pPr>
              <w:spacing w:line="320" w:lineRule="exact"/>
              <w:jc w:val="center"/>
              <w:rPr>
                <w:rFonts w:ascii="宋体" w:hAnsi="宋体"/>
                <w:b/>
                <w:color w:val="auto"/>
                <w:sz w:val="20"/>
                <w:szCs w:val="20"/>
              </w:rPr>
            </w:pPr>
            <w:r>
              <w:rPr>
                <w:rFonts w:ascii="宋体" w:hAnsi="宋体"/>
                <w:b/>
                <w:color w:val="auto"/>
                <w:sz w:val="20"/>
                <w:szCs w:val="20"/>
              </w:rPr>
              <w:t>北京大平腾业物业服务有限公司</w:t>
            </w:r>
          </w:p>
        </w:tc>
        <w:tc>
          <w:tcPr>
            <w:tcW w:w="1134" w:type="dxa"/>
            <w:gridSpan w:val="3"/>
            <w:vAlign w:val="top"/>
          </w:tcPr>
          <w:p>
            <w:pPr>
              <w:spacing w:line="320" w:lineRule="exact"/>
              <w:jc w:val="center"/>
              <w:rPr>
                <w:rFonts w:ascii="宋体" w:hAnsi="宋体"/>
                <w:b/>
                <w:color w:val="auto"/>
                <w:sz w:val="20"/>
                <w:szCs w:val="20"/>
              </w:rPr>
            </w:pPr>
            <w:r>
              <w:rPr>
                <w:rFonts w:hint="eastAsia" w:ascii="宋体" w:hAnsi="宋体"/>
                <w:b/>
                <w:color w:val="auto"/>
                <w:sz w:val="20"/>
                <w:szCs w:val="20"/>
              </w:rPr>
              <w:t>组织人数</w:t>
            </w:r>
          </w:p>
        </w:tc>
        <w:tc>
          <w:tcPr>
            <w:tcW w:w="2244" w:type="dxa"/>
            <w:gridSpan w:val="5"/>
            <w:vAlign w:val="top"/>
          </w:tcPr>
          <w:p>
            <w:pPr>
              <w:spacing w:line="320" w:lineRule="exact"/>
              <w:jc w:val="center"/>
              <w:rPr>
                <w:rFonts w:ascii="宋体" w:hAnsi="宋体"/>
                <w:b/>
                <w:color w:val="auto"/>
                <w:sz w:val="20"/>
                <w:szCs w:val="20"/>
              </w:rPr>
            </w:pPr>
            <w:r>
              <w:rPr>
                <w:rFonts w:ascii="宋体" w:hAnsi="宋体"/>
                <w:b/>
                <w:color w:val="auto"/>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auto"/>
                <w:sz w:val="20"/>
                <w:szCs w:val="20"/>
              </w:rPr>
            </w:pPr>
            <w:r>
              <w:rPr>
                <w:rFonts w:hint="eastAsia" w:ascii="宋体" w:hAnsi="宋体"/>
                <w:b/>
                <w:color w:val="auto"/>
                <w:sz w:val="20"/>
                <w:szCs w:val="20"/>
              </w:rPr>
              <w:t>注册地址</w:t>
            </w:r>
          </w:p>
        </w:tc>
        <w:tc>
          <w:tcPr>
            <w:tcW w:w="6120" w:type="dxa"/>
            <w:gridSpan w:val="12"/>
            <w:vAlign w:val="top"/>
          </w:tcPr>
          <w:p>
            <w:pPr>
              <w:spacing w:line="320" w:lineRule="exact"/>
              <w:jc w:val="center"/>
              <w:rPr>
                <w:rFonts w:ascii="宋体" w:hAnsi="宋体"/>
                <w:b/>
                <w:color w:val="auto"/>
                <w:sz w:val="20"/>
                <w:szCs w:val="20"/>
              </w:rPr>
            </w:pPr>
            <w:r>
              <w:rPr>
                <w:rFonts w:ascii="宋体" w:hAnsi="宋体"/>
                <w:b/>
                <w:color w:val="auto"/>
                <w:sz w:val="20"/>
                <w:szCs w:val="20"/>
              </w:rPr>
              <w:t>北京市丰台区南三环西路91号院1号楼2层202A区29号</w:t>
            </w:r>
          </w:p>
        </w:tc>
        <w:tc>
          <w:tcPr>
            <w:tcW w:w="540" w:type="dxa"/>
            <w:vMerge w:val="restart"/>
          </w:tcPr>
          <w:p>
            <w:pPr>
              <w:spacing w:line="320" w:lineRule="exact"/>
              <w:jc w:val="center"/>
              <w:rPr>
                <w:rFonts w:ascii="宋体" w:hAnsi="宋体"/>
                <w:b/>
                <w:color w:val="auto"/>
                <w:sz w:val="20"/>
                <w:szCs w:val="20"/>
              </w:rPr>
            </w:pPr>
            <w:r>
              <w:rPr>
                <w:rFonts w:hint="eastAsia" w:ascii="宋体" w:hAnsi="宋体"/>
                <w:b/>
                <w:color w:val="auto"/>
                <w:sz w:val="20"/>
                <w:szCs w:val="20"/>
              </w:rPr>
              <w:t>邮</w:t>
            </w:r>
          </w:p>
          <w:p>
            <w:pPr>
              <w:spacing w:line="320" w:lineRule="exact"/>
              <w:jc w:val="center"/>
              <w:rPr>
                <w:rFonts w:ascii="宋体" w:hAnsi="宋体"/>
                <w:b/>
                <w:color w:val="auto"/>
                <w:sz w:val="20"/>
                <w:szCs w:val="20"/>
              </w:rPr>
            </w:pPr>
            <w:r>
              <w:rPr>
                <w:rFonts w:hint="eastAsia" w:ascii="宋体" w:hAnsi="宋体"/>
                <w:b/>
                <w:color w:val="auto"/>
                <w:sz w:val="20"/>
                <w:szCs w:val="20"/>
              </w:rPr>
              <w:t>编</w:t>
            </w:r>
          </w:p>
        </w:tc>
        <w:tc>
          <w:tcPr>
            <w:tcW w:w="1297" w:type="dxa"/>
            <w:vAlign w:val="top"/>
          </w:tcPr>
          <w:p>
            <w:pPr>
              <w:spacing w:line="320" w:lineRule="exact"/>
              <w:rPr>
                <w:rFonts w:ascii="宋体" w:hAnsi="宋体" w:eastAsia="宋体" w:cs="Times New Roman"/>
                <w:b/>
                <w:color w:val="auto"/>
                <w:spacing w:val="-20"/>
                <w:kern w:val="2"/>
                <w:sz w:val="20"/>
                <w:szCs w:val="20"/>
                <w:lang w:val="en-US" w:eastAsia="zh-CN" w:bidi="ar-SA"/>
              </w:rPr>
            </w:pPr>
            <w:r>
              <w:rPr>
                <w:rFonts w:ascii="宋体" w:hAnsi="宋体"/>
                <w:b/>
                <w:color w:val="auto"/>
                <w:spacing w:val="-20"/>
                <w:sz w:val="20"/>
                <w:szCs w:val="20"/>
              </w:rPr>
              <w:t>100070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auto"/>
                <w:sz w:val="20"/>
                <w:szCs w:val="20"/>
              </w:rPr>
            </w:pPr>
            <w:r>
              <w:rPr>
                <w:rFonts w:hint="eastAsia" w:ascii="宋体" w:hAnsi="宋体"/>
                <w:b/>
                <w:color w:val="auto"/>
                <w:sz w:val="20"/>
                <w:szCs w:val="20"/>
              </w:rPr>
              <w:t>经营地址1</w:t>
            </w:r>
          </w:p>
        </w:tc>
        <w:tc>
          <w:tcPr>
            <w:tcW w:w="6120" w:type="dxa"/>
            <w:gridSpan w:val="12"/>
            <w:vAlign w:val="top"/>
          </w:tcPr>
          <w:p>
            <w:pPr>
              <w:spacing w:line="320" w:lineRule="exact"/>
              <w:rPr>
                <w:color w:val="auto"/>
              </w:rPr>
            </w:pPr>
            <w:r>
              <w:rPr>
                <w:rFonts w:ascii="宋体" w:hAnsi="宋体"/>
                <w:b/>
                <w:color w:val="auto"/>
                <w:sz w:val="20"/>
                <w:szCs w:val="20"/>
              </w:rPr>
              <w:t>北京市丰台区靛厂路六号院10号楼2单元102</w:t>
            </w:r>
          </w:p>
        </w:tc>
        <w:tc>
          <w:tcPr>
            <w:tcW w:w="540" w:type="dxa"/>
            <w:vMerge w:val="continue"/>
            <w:vAlign w:val="center"/>
          </w:tcPr>
          <w:p>
            <w:pPr>
              <w:spacing w:line="320" w:lineRule="exact"/>
              <w:jc w:val="center"/>
              <w:rPr>
                <w:rFonts w:ascii="宋体" w:hAnsi="宋体"/>
                <w:b/>
                <w:color w:val="auto"/>
                <w:sz w:val="20"/>
                <w:szCs w:val="20"/>
              </w:rPr>
            </w:pPr>
          </w:p>
        </w:tc>
        <w:tc>
          <w:tcPr>
            <w:tcW w:w="1297" w:type="dxa"/>
            <w:vAlign w:val="top"/>
          </w:tcPr>
          <w:p>
            <w:pPr>
              <w:spacing w:line="320" w:lineRule="exact"/>
              <w:rPr>
                <w:rFonts w:ascii="宋体" w:hAnsi="宋体" w:eastAsia="宋体" w:cs="Times New Roman"/>
                <w:b/>
                <w:color w:val="auto"/>
                <w:kern w:val="2"/>
                <w:sz w:val="20"/>
                <w:szCs w:val="20"/>
                <w:lang w:val="en-US" w:eastAsia="zh-CN" w:bidi="ar-SA"/>
              </w:rPr>
            </w:pPr>
            <w:r>
              <w:rPr>
                <w:rFonts w:ascii="宋体" w:hAnsi="宋体"/>
                <w:b/>
                <w:color w:val="auto"/>
                <w:sz w:val="20"/>
                <w:szCs w:val="20"/>
              </w:rPr>
              <w:t>100039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auto"/>
                <w:sz w:val="20"/>
                <w:szCs w:val="20"/>
              </w:rPr>
            </w:pPr>
            <w:r>
              <w:rPr>
                <w:rFonts w:hint="eastAsia" w:ascii="宋体" w:hAnsi="宋体"/>
                <w:b/>
                <w:color w:val="auto"/>
                <w:sz w:val="20"/>
                <w:szCs w:val="20"/>
              </w:rPr>
              <w:t>经营地址2</w:t>
            </w:r>
          </w:p>
        </w:tc>
        <w:tc>
          <w:tcPr>
            <w:tcW w:w="6120" w:type="dxa"/>
            <w:gridSpan w:val="12"/>
          </w:tcPr>
          <w:p>
            <w:pPr>
              <w:spacing w:line="320" w:lineRule="exact"/>
              <w:rPr>
                <w:rFonts w:ascii="宋体" w:hAnsi="宋体"/>
                <w:b/>
                <w:color w:val="auto"/>
                <w:sz w:val="20"/>
                <w:szCs w:val="20"/>
              </w:rPr>
            </w:pPr>
          </w:p>
        </w:tc>
        <w:tc>
          <w:tcPr>
            <w:tcW w:w="540" w:type="dxa"/>
            <w:vMerge w:val="continue"/>
            <w:vAlign w:val="center"/>
          </w:tcPr>
          <w:p>
            <w:pPr>
              <w:spacing w:line="320" w:lineRule="exact"/>
              <w:jc w:val="center"/>
              <w:rPr>
                <w:rFonts w:ascii="宋体" w:hAnsi="宋体"/>
                <w:b/>
                <w:color w:val="auto"/>
                <w:sz w:val="20"/>
                <w:szCs w:val="20"/>
              </w:rPr>
            </w:pPr>
          </w:p>
        </w:tc>
        <w:tc>
          <w:tcPr>
            <w:tcW w:w="1297" w:type="dxa"/>
          </w:tcPr>
          <w:p>
            <w:pPr>
              <w:spacing w:line="32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auto"/>
                <w:sz w:val="20"/>
                <w:szCs w:val="20"/>
              </w:rPr>
            </w:pPr>
            <w:r>
              <w:rPr>
                <w:rFonts w:hint="eastAsia" w:ascii="宋体" w:hAnsi="宋体"/>
                <w:b/>
                <w:color w:val="auto"/>
                <w:sz w:val="20"/>
                <w:szCs w:val="20"/>
              </w:rPr>
              <w:t>经营地址3</w:t>
            </w:r>
          </w:p>
        </w:tc>
        <w:tc>
          <w:tcPr>
            <w:tcW w:w="6120" w:type="dxa"/>
            <w:gridSpan w:val="12"/>
          </w:tcPr>
          <w:p>
            <w:pPr>
              <w:spacing w:line="320" w:lineRule="exact"/>
              <w:rPr>
                <w:rFonts w:ascii="宋体" w:hAnsi="宋体"/>
                <w:b/>
                <w:color w:val="auto"/>
                <w:sz w:val="20"/>
                <w:szCs w:val="20"/>
              </w:rPr>
            </w:pPr>
          </w:p>
        </w:tc>
        <w:tc>
          <w:tcPr>
            <w:tcW w:w="540" w:type="dxa"/>
            <w:vMerge w:val="continue"/>
            <w:vAlign w:val="center"/>
          </w:tcPr>
          <w:p>
            <w:pPr>
              <w:spacing w:line="320" w:lineRule="exact"/>
              <w:jc w:val="center"/>
              <w:rPr>
                <w:rFonts w:ascii="宋体" w:hAnsi="宋体"/>
                <w:b/>
                <w:color w:val="auto"/>
                <w:sz w:val="20"/>
                <w:szCs w:val="20"/>
              </w:rPr>
            </w:pPr>
          </w:p>
        </w:tc>
        <w:tc>
          <w:tcPr>
            <w:tcW w:w="1297" w:type="dxa"/>
          </w:tcPr>
          <w:p>
            <w:pPr>
              <w:spacing w:line="32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auto"/>
                <w:sz w:val="20"/>
                <w:szCs w:val="20"/>
              </w:rPr>
            </w:pPr>
            <w:r>
              <w:rPr>
                <w:rFonts w:hint="eastAsia" w:ascii="宋体" w:hAnsi="宋体"/>
                <w:b/>
                <w:color w:val="auto"/>
                <w:sz w:val="20"/>
                <w:szCs w:val="20"/>
              </w:rPr>
              <w:t>经营地址4</w:t>
            </w:r>
          </w:p>
        </w:tc>
        <w:tc>
          <w:tcPr>
            <w:tcW w:w="6120" w:type="dxa"/>
            <w:gridSpan w:val="12"/>
          </w:tcPr>
          <w:p>
            <w:pPr>
              <w:spacing w:line="320" w:lineRule="exact"/>
              <w:rPr>
                <w:rFonts w:ascii="宋体" w:hAnsi="宋体"/>
                <w:b/>
                <w:color w:val="auto"/>
                <w:sz w:val="20"/>
                <w:szCs w:val="20"/>
              </w:rPr>
            </w:pPr>
          </w:p>
        </w:tc>
        <w:tc>
          <w:tcPr>
            <w:tcW w:w="540" w:type="dxa"/>
            <w:vMerge w:val="continue"/>
            <w:vAlign w:val="center"/>
          </w:tcPr>
          <w:p>
            <w:pPr>
              <w:spacing w:line="320" w:lineRule="exact"/>
              <w:jc w:val="center"/>
              <w:rPr>
                <w:rFonts w:ascii="宋体" w:hAnsi="宋体"/>
                <w:b/>
                <w:color w:val="auto"/>
                <w:sz w:val="20"/>
                <w:szCs w:val="20"/>
              </w:rPr>
            </w:pPr>
          </w:p>
        </w:tc>
        <w:tc>
          <w:tcPr>
            <w:tcW w:w="1297" w:type="dxa"/>
          </w:tcPr>
          <w:p>
            <w:pPr>
              <w:spacing w:line="32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auto"/>
                <w:sz w:val="20"/>
                <w:szCs w:val="20"/>
              </w:rPr>
            </w:pPr>
            <w:r>
              <w:rPr>
                <w:rFonts w:hint="eastAsia" w:ascii="宋体" w:hAnsi="宋体"/>
                <w:b/>
                <w:color w:val="auto"/>
                <w:sz w:val="20"/>
                <w:szCs w:val="20"/>
              </w:rPr>
              <w:t>联系人</w:t>
            </w:r>
          </w:p>
        </w:tc>
        <w:tc>
          <w:tcPr>
            <w:tcW w:w="1620" w:type="dxa"/>
            <w:vAlign w:val="center"/>
          </w:tcPr>
          <w:p>
            <w:pPr>
              <w:spacing w:line="320" w:lineRule="exact"/>
              <w:jc w:val="center"/>
              <w:rPr>
                <w:rFonts w:ascii="宋体" w:hAnsi="宋体"/>
                <w:b/>
                <w:color w:val="auto"/>
                <w:sz w:val="20"/>
                <w:szCs w:val="20"/>
              </w:rPr>
            </w:pPr>
            <w:r>
              <w:rPr>
                <w:rFonts w:ascii="宋体" w:hAnsi="宋体"/>
                <w:b/>
                <w:color w:val="auto"/>
                <w:sz w:val="20"/>
                <w:szCs w:val="20"/>
              </w:rPr>
              <w:t>高航</w:t>
            </w:r>
          </w:p>
        </w:tc>
        <w:tc>
          <w:tcPr>
            <w:tcW w:w="1362" w:type="dxa"/>
            <w:gridSpan w:val="2"/>
            <w:vAlign w:val="center"/>
          </w:tcPr>
          <w:p>
            <w:pPr>
              <w:spacing w:line="320" w:lineRule="exact"/>
              <w:jc w:val="center"/>
              <w:rPr>
                <w:rFonts w:ascii="宋体" w:hAnsi="宋体"/>
                <w:b/>
                <w:color w:val="auto"/>
                <w:sz w:val="20"/>
                <w:szCs w:val="20"/>
              </w:rPr>
            </w:pPr>
            <w:r>
              <w:rPr>
                <w:rFonts w:hint="eastAsia" w:ascii="宋体" w:hAnsi="宋体"/>
                <w:b/>
                <w:color w:val="auto"/>
                <w:sz w:val="20"/>
                <w:szCs w:val="20"/>
              </w:rPr>
              <w:t>电话</w:t>
            </w:r>
          </w:p>
        </w:tc>
        <w:tc>
          <w:tcPr>
            <w:tcW w:w="1993" w:type="dxa"/>
            <w:gridSpan w:val="4"/>
            <w:vAlign w:val="center"/>
          </w:tcPr>
          <w:p>
            <w:pPr>
              <w:spacing w:line="320" w:lineRule="exact"/>
              <w:jc w:val="center"/>
              <w:rPr>
                <w:rFonts w:ascii="宋体" w:hAnsi="宋体"/>
                <w:b/>
                <w:color w:val="auto"/>
                <w:sz w:val="20"/>
                <w:szCs w:val="20"/>
              </w:rPr>
            </w:pPr>
            <w:r>
              <w:rPr>
                <w:rFonts w:ascii="宋体" w:hAnsi="宋体"/>
                <w:b/>
                <w:color w:val="auto"/>
                <w:sz w:val="20"/>
                <w:szCs w:val="20"/>
              </w:rPr>
              <w:t>13439906091</w:t>
            </w:r>
          </w:p>
        </w:tc>
        <w:tc>
          <w:tcPr>
            <w:tcW w:w="965" w:type="dxa"/>
            <w:gridSpan w:val="3"/>
            <w:vAlign w:val="center"/>
          </w:tcPr>
          <w:p>
            <w:pPr>
              <w:spacing w:line="320" w:lineRule="exact"/>
              <w:rPr>
                <w:rFonts w:ascii="宋体" w:hAnsi="宋体"/>
                <w:b/>
                <w:color w:val="auto"/>
                <w:sz w:val="20"/>
                <w:szCs w:val="20"/>
              </w:rPr>
            </w:pPr>
            <w:r>
              <w:rPr>
                <w:rFonts w:hint="eastAsia" w:ascii="宋体" w:hAnsi="宋体"/>
                <w:b/>
                <w:color w:val="auto"/>
                <w:sz w:val="20"/>
                <w:szCs w:val="20"/>
              </w:rPr>
              <w:t>传真</w:t>
            </w:r>
          </w:p>
        </w:tc>
        <w:tc>
          <w:tcPr>
            <w:tcW w:w="2017" w:type="dxa"/>
            <w:gridSpan w:val="4"/>
            <w:vAlign w:val="center"/>
          </w:tcPr>
          <w:p>
            <w:pPr>
              <w:spacing w:line="320" w:lineRule="exact"/>
              <w:jc w:val="center"/>
              <w:rPr>
                <w:rFonts w:ascii="宋体" w:hAnsi="宋体"/>
                <w:b/>
                <w:color w:val="auto"/>
                <w:sz w:val="20"/>
                <w:szCs w:val="20"/>
              </w:rPr>
            </w:pPr>
            <w:r>
              <w:rPr>
                <w:rFonts w:ascii="宋体" w:hAnsi="宋体"/>
                <w:b/>
                <w:color w:val="auto"/>
                <w:sz w:val="20"/>
                <w:szCs w:val="20"/>
              </w:rPr>
              <w:t>010-83814046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auto"/>
                <w:spacing w:val="-20"/>
                <w:sz w:val="20"/>
                <w:szCs w:val="20"/>
              </w:rPr>
            </w:pPr>
            <w:r>
              <w:rPr>
                <w:rFonts w:hint="eastAsia" w:ascii="宋体" w:hAnsi="宋体"/>
                <w:b/>
                <w:color w:val="auto"/>
                <w:spacing w:val="-20"/>
                <w:sz w:val="20"/>
                <w:szCs w:val="20"/>
              </w:rPr>
              <w:t>法人代表</w:t>
            </w:r>
          </w:p>
        </w:tc>
        <w:tc>
          <w:tcPr>
            <w:tcW w:w="1620" w:type="dxa"/>
            <w:vAlign w:val="center"/>
          </w:tcPr>
          <w:p>
            <w:pPr>
              <w:spacing w:line="320" w:lineRule="exact"/>
              <w:jc w:val="center"/>
              <w:rPr>
                <w:rFonts w:ascii="宋体" w:hAnsi="宋体"/>
                <w:b/>
                <w:color w:val="auto"/>
                <w:sz w:val="20"/>
                <w:szCs w:val="20"/>
              </w:rPr>
            </w:pPr>
            <w:r>
              <w:rPr>
                <w:rFonts w:ascii="宋体" w:hAnsi="宋体"/>
                <w:b/>
                <w:color w:val="auto"/>
                <w:sz w:val="20"/>
                <w:szCs w:val="20"/>
              </w:rPr>
              <w:t>刘冰</w:t>
            </w:r>
          </w:p>
        </w:tc>
        <w:tc>
          <w:tcPr>
            <w:tcW w:w="1362" w:type="dxa"/>
            <w:gridSpan w:val="2"/>
            <w:vAlign w:val="center"/>
          </w:tcPr>
          <w:p>
            <w:pPr>
              <w:spacing w:line="320" w:lineRule="exact"/>
              <w:jc w:val="center"/>
              <w:rPr>
                <w:rFonts w:ascii="宋体" w:hAnsi="宋体"/>
                <w:b/>
                <w:color w:val="auto"/>
                <w:sz w:val="20"/>
                <w:szCs w:val="20"/>
              </w:rPr>
            </w:pPr>
            <w:r>
              <w:rPr>
                <w:rFonts w:hint="eastAsia" w:ascii="宋体" w:hAnsi="宋体"/>
                <w:b/>
                <w:color w:val="auto"/>
                <w:sz w:val="20"/>
                <w:szCs w:val="20"/>
              </w:rPr>
              <w:t>最高管理者</w:t>
            </w:r>
          </w:p>
        </w:tc>
        <w:tc>
          <w:tcPr>
            <w:tcW w:w="1518" w:type="dxa"/>
            <w:gridSpan w:val="2"/>
            <w:vAlign w:val="center"/>
          </w:tcPr>
          <w:p>
            <w:pPr>
              <w:spacing w:line="320" w:lineRule="exact"/>
              <w:rPr>
                <w:rFonts w:ascii="宋体" w:hAnsi="宋体"/>
                <w:b/>
                <w:color w:val="auto"/>
                <w:spacing w:val="-20"/>
                <w:sz w:val="20"/>
                <w:szCs w:val="20"/>
              </w:rPr>
            </w:pPr>
            <w:r>
              <w:rPr>
                <w:rFonts w:hint="eastAsia"/>
                <w:color w:val="auto"/>
              </w:rPr>
              <w:t xml:space="preserve">冷有平 </w:t>
            </w:r>
          </w:p>
        </w:tc>
        <w:tc>
          <w:tcPr>
            <w:tcW w:w="1440" w:type="dxa"/>
            <w:gridSpan w:val="5"/>
            <w:vAlign w:val="center"/>
          </w:tcPr>
          <w:p>
            <w:pPr>
              <w:spacing w:line="320" w:lineRule="exact"/>
              <w:rPr>
                <w:rFonts w:ascii="宋体" w:hAnsi="宋体"/>
                <w:b/>
                <w:color w:val="auto"/>
                <w:sz w:val="20"/>
                <w:szCs w:val="20"/>
              </w:rPr>
            </w:pPr>
            <w:r>
              <w:rPr>
                <w:rFonts w:hint="eastAsia" w:ascii="宋体" w:hAnsi="宋体"/>
                <w:b/>
                <w:color w:val="auto"/>
                <w:sz w:val="20"/>
                <w:szCs w:val="20"/>
              </w:rPr>
              <w:t>体系负责人</w:t>
            </w:r>
          </w:p>
        </w:tc>
        <w:tc>
          <w:tcPr>
            <w:tcW w:w="2017" w:type="dxa"/>
            <w:gridSpan w:val="4"/>
            <w:vAlign w:val="center"/>
          </w:tcPr>
          <w:p>
            <w:pPr>
              <w:spacing w:line="320" w:lineRule="exact"/>
              <w:jc w:val="center"/>
              <w:rPr>
                <w:rFonts w:ascii="宋体" w:hAnsi="宋体"/>
                <w:b/>
                <w:color w:val="auto"/>
                <w:sz w:val="20"/>
                <w:szCs w:val="20"/>
              </w:rPr>
            </w:pPr>
            <w:r>
              <w:rPr>
                <w:rFonts w:ascii="宋体" w:hAnsi="宋体"/>
                <w:b/>
                <w:color w:val="auto"/>
                <w:sz w:val="20"/>
                <w:szCs w:val="20"/>
              </w:rPr>
              <w:t>冷双燕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auto"/>
                <w:sz w:val="20"/>
                <w:szCs w:val="20"/>
              </w:rPr>
            </w:pPr>
            <w:r>
              <w:rPr>
                <w:rFonts w:hint="eastAsia" w:ascii="宋体" w:hAnsi="宋体"/>
                <w:b/>
                <w:color w:val="auto"/>
                <w:sz w:val="20"/>
                <w:szCs w:val="20"/>
              </w:rPr>
              <w:t>申请的产品/</w:t>
            </w:r>
          </w:p>
          <w:p>
            <w:pPr>
              <w:spacing w:line="320" w:lineRule="exact"/>
              <w:jc w:val="center"/>
              <w:rPr>
                <w:rFonts w:ascii="宋体" w:hAnsi="宋体"/>
                <w:b/>
                <w:color w:val="auto"/>
                <w:sz w:val="20"/>
                <w:szCs w:val="20"/>
              </w:rPr>
            </w:pPr>
            <w:r>
              <w:rPr>
                <w:rFonts w:hint="eastAsia" w:ascii="宋体" w:hAnsi="宋体"/>
                <w:b/>
                <w:color w:val="auto"/>
                <w:sz w:val="20"/>
                <w:szCs w:val="20"/>
              </w:rPr>
              <w:t>服务认证范围</w:t>
            </w:r>
          </w:p>
          <w:p>
            <w:pPr>
              <w:spacing w:line="320" w:lineRule="exact"/>
              <w:jc w:val="center"/>
              <w:rPr>
                <w:rFonts w:ascii="宋体" w:hAnsi="宋体"/>
                <w:b/>
                <w:color w:val="auto"/>
                <w:sz w:val="20"/>
                <w:szCs w:val="20"/>
              </w:rPr>
            </w:pPr>
          </w:p>
        </w:tc>
        <w:tc>
          <w:tcPr>
            <w:tcW w:w="7957" w:type="dxa"/>
            <w:gridSpan w:val="14"/>
          </w:tcPr>
          <w:p>
            <w:pPr>
              <w:rPr>
                <w:color w:val="auto"/>
                <w:szCs w:val="21"/>
              </w:rPr>
            </w:pPr>
            <w:bookmarkStart w:id="1" w:name="审核范围"/>
            <w:r>
              <w:rPr>
                <w:rFonts w:hint="eastAsia" w:ascii="宋体" w:hAnsi="宋体"/>
                <w:color w:val="auto"/>
                <w:szCs w:val="21"/>
              </w:rPr>
              <w:t>Q：物业管理</w:t>
            </w:r>
          </w:p>
          <w:p>
            <w:pPr>
              <w:rPr>
                <w:rFonts w:ascii="宋体" w:hAnsi="宋体"/>
                <w:color w:val="auto"/>
                <w:szCs w:val="21"/>
              </w:rPr>
            </w:pPr>
            <w:r>
              <w:rPr>
                <w:rFonts w:hint="eastAsia" w:ascii="宋体" w:hAnsi="宋体"/>
                <w:color w:val="auto"/>
                <w:szCs w:val="21"/>
              </w:rPr>
              <w:t>E：物业管理及相关环境管理活动</w:t>
            </w:r>
          </w:p>
          <w:p>
            <w:pPr>
              <w:spacing w:line="320" w:lineRule="exact"/>
              <w:rPr>
                <w:rFonts w:ascii="宋体" w:hAnsi="宋体"/>
                <w:b/>
                <w:color w:val="auto"/>
                <w:sz w:val="20"/>
                <w:szCs w:val="20"/>
                <w:u w:val="single"/>
                <w:lang w:val="en-GB"/>
              </w:rPr>
            </w:pPr>
            <w:r>
              <w:rPr>
                <w:rFonts w:hint="eastAsia" w:ascii="宋体" w:hAnsi="宋体"/>
                <w:color w:val="auto"/>
                <w:szCs w:val="21"/>
              </w:rPr>
              <w:t>O：物业管理及相关职业健康安全管理活动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auto"/>
                <w:sz w:val="20"/>
                <w:szCs w:val="20"/>
              </w:rPr>
            </w:pPr>
            <w:r>
              <w:rPr>
                <w:rFonts w:hint="eastAsia" w:ascii="宋体" w:hAnsi="宋体"/>
                <w:b/>
                <w:color w:val="auto"/>
                <w:sz w:val="20"/>
                <w:szCs w:val="20"/>
              </w:rPr>
              <w:t>专业代码</w:t>
            </w:r>
          </w:p>
        </w:tc>
        <w:tc>
          <w:tcPr>
            <w:tcW w:w="3969" w:type="dxa"/>
            <w:gridSpan w:val="4"/>
          </w:tcPr>
          <w:p>
            <w:pPr>
              <w:rPr>
                <w:b/>
                <w:color w:val="auto"/>
                <w:szCs w:val="21"/>
              </w:rPr>
            </w:pPr>
            <w:bookmarkStart w:id="2" w:name="专业代码"/>
            <w:r>
              <w:rPr>
                <w:rFonts w:hint="eastAsia"/>
                <w:b/>
                <w:color w:val="auto"/>
                <w:szCs w:val="21"/>
              </w:rPr>
              <w:t>Q：35.15.00</w:t>
            </w:r>
          </w:p>
          <w:p>
            <w:pPr>
              <w:rPr>
                <w:b/>
                <w:color w:val="auto"/>
                <w:szCs w:val="21"/>
              </w:rPr>
            </w:pPr>
            <w:r>
              <w:rPr>
                <w:rFonts w:hint="eastAsia"/>
                <w:b/>
                <w:color w:val="auto"/>
                <w:szCs w:val="21"/>
              </w:rPr>
              <w:t>E：35.15.00</w:t>
            </w:r>
          </w:p>
          <w:p>
            <w:pPr>
              <w:spacing w:line="320" w:lineRule="exact"/>
              <w:rPr>
                <w:rFonts w:ascii="宋体" w:hAnsi="宋体"/>
                <w:b/>
                <w:color w:val="auto"/>
                <w:sz w:val="20"/>
                <w:szCs w:val="20"/>
              </w:rPr>
            </w:pPr>
            <w:r>
              <w:rPr>
                <w:rFonts w:hint="eastAsia"/>
                <w:b/>
                <w:color w:val="auto"/>
                <w:szCs w:val="21"/>
              </w:rPr>
              <w:t>O：35.15.00</w:t>
            </w:r>
            <w:bookmarkEnd w:id="2"/>
          </w:p>
        </w:tc>
        <w:tc>
          <w:tcPr>
            <w:tcW w:w="2127" w:type="dxa"/>
            <w:gridSpan w:val="7"/>
            <w:vAlign w:val="center"/>
          </w:tcPr>
          <w:p>
            <w:pPr>
              <w:spacing w:line="320" w:lineRule="exact"/>
              <w:rPr>
                <w:rFonts w:ascii="宋体" w:hAnsi="宋体"/>
                <w:b/>
                <w:color w:val="auto"/>
                <w:sz w:val="20"/>
                <w:szCs w:val="20"/>
              </w:rPr>
            </w:pPr>
            <w:r>
              <w:rPr>
                <w:rFonts w:hint="eastAsia" w:ascii="宋体" w:hAnsi="宋体"/>
                <w:b/>
                <w:color w:val="auto"/>
                <w:sz w:val="20"/>
                <w:szCs w:val="20"/>
              </w:rPr>
              <w:t>是否是一体化审核</w:t>
            </w:r>
          </w:p>
        </w:tc>
        <w:tc>
          <w:tcPr>
            <w:tcW w:w="1861" w:type="dxa"/>
            <w:gridSpan w:val="3"/>
            <w:vAlign w:val="center"/>
          </w:tcPr>
          <w:p>
            <w:pPr>
              <w:spacing w:line="320" w:lineRule="exact"/>
              <w:rPr>
                <w:rFonts w:ascii="宋体" w:hAnsi="宋体"/>
                <w:b/>
                <w:color w:val="auto"/>
                <w:sz w:val="20"/>
                <w:szCs w:val="20"/>
              </w:rPr>
            </w:pPr>
            <w:r>
              <w:rPr>
                <w:rFonts w:hint="eastAsia" w:ascii="宋体" w:hAnsi="宋体" w:cs="宋体"/>
                <w:b/>
                <w:color w:val="auto"/>
                <w:sz w:val="20"/>
                <w:szCs w:val="20"/>
              </w:rPr>
              <w:t>█</w:t>
            </w:r>
            <w:r>
              <w:rPr>
                <w:rFonts w:hint="eastAsia" w:ascii="宋体" w:hAnsi="宋体"/>
                <w:b/>
                <w:color w:val="auto"/>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auto"/>
                <w:spacing w:val="-8"/>
                <w:sz w:val="20"/>
                <w:szCs w:val="20"/>
              </w:rPr>
            </w:pPr>
            <w:r>
              <w:rPr>
                <w:rFonts w:hint="eastAsia" w:ascii="宋体" w:hAnsi="宋体"/>
                <w:b/>
                <w:color w:val="auto"/>
                <w:spacing w:val="-8"/>
                <w:sz w:val="20"/>
                <w:szCs w:val="20"/>
              </w:rPr>
              <w:t>体系文件实施时间</w:t>
            </w:r>
          </w:p>
        </w:tc>
        <w:tc>
          <w:tcPr>
            <w:tcW w:w="2700" w:type="dxa"/>
            <w:gridSpan w:val="2"/>
            <w:vAlign w:val="center"/>
          </w:tcPr>
          <w:p>
            <w:pPr>
              <w:jc w:val="center"/>
              <w:rPr>
                <w:rFonts w:ascii="宋体" w:hAnsi="宋体"/>
                <w:b/>
                <w:color w:val="auto"/>
                <w:sz w:val="20"/>
                <w:szCs w:val="20"/>
              </w:rPr>
            </w:pPr>
            <w:bookmarkStart w:id="3" w:name="体系运行时间"/>
            <w:r>
              <w:rPr>
                <w:rFonts w:ascii="宋体" w:hAnsi="宋体"/>
                <w:b/>
                <w:color w:val="auto"/>
                <w:sz w:val="20"/>
                <w:szCs w:val="20"/>
              </w:rPr>
              <w:t>2020-0</w:t>
            </w:r>
            <w:r>
              <w:rPr>
                <w:rFonts w:hint="eastAsia" w:ascii="宋体" w:hAnsi="宋体"/>
                <w:b/>
                <w:color w:val="auto"/>
                <w:sz w:val="20"/>
                <w:szCs w:val="20"/>
                <w:lang w:val="en-US" w:eastAsia="zh-CN"/>
              </w:rPr>
              <w:t>7</w:t>
            </w:r>
            <w:r>
              <w:rPr>
                <w:rFonts w:ascii="宋体" w:hAnsi="宋体"/>
                <w:b/>
                <w:color w:val="auto"/>
                <w:sz w:val="20"/>
                <w:szCs w:val="20"/>
              </w:rPr>
              <w:t>-10 0:00:00</w:t>
            </w:r>
            <w:bookmarkEnd w:id="3"/>
          </w:p>
        </w:tc>
        <w:tc>
          <w:tcPr>
            <w:tcW w:w="2403" w:type="dxa"/>
            <w:gridSpan w:val="6"/>
            <w:vAlign w:val="center"/>
          </w:tcPr>
          <w:p>
            <w:pPr>
              <w:rPr>
                <w:rFonts w:ascii="宋体" w:hAnsi="宋体"/>
                <w:b/>
                <w:color w:val="auto"/>
                <w:sz w:val="20"/>
                <w:szCs w:val="20"/>
              </w:rPr>
            </w:pPr>
            <w:r>
              <w:rPr>
                <w:rFonts w:hint="eastAsia" w:ascii="宋体" w:hAnsi="宋体"/>
                <w:b/>
                <w:color w:val="auto"/>
                <w:sz w:val="20"/>
                <w:szCs w:val="20"/>
              </w:rPr>
              <w:t>上次审核时间（再认证）</w:t>
            </w:r>
          </w:p>
        </w:tc>
        <w:tc>
          <w:tcPr>
            <w:tcW w:w="2854" w:type="dxa"/>
            <w:gridSpan w:val="6"/>
            <w:vAlign w:val="center"/>
          </w:tcPr>
          <w:p>
            <w:pPr>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auto"/>
                <w:sz w:val="20"/>
                <w:szCs w:val="20"/>
              </w:rPr>
            </w:pPr>
            <w:r>
              <w:rPr>
                <w:rFonts w:hint="eastAsia" w:ascii="宋体" w:hAnsi="宋体"/>
                <w:b/>
                <w:color w:val="auto"/>
                <w:sz w:val="20"/>
                <w:szCs w:val="20"/>
              </w:rPr>
              <w:t>体系区域</w:t>
            </w:r>
          </w:p>
        </w:tc>
        <w:tc>
          <w:tcPr>
            <w:tcW w:w="7957" w:type="dxa"/>
            <w:gridSpan w:val="14"/>
          </w:tcPr>
          <w:p>
            <w:pPr>
              <w:widowControl/>
              <w:jc w:val="left"/>
              <w:rPr>
                <w:rFonts w:ascii="宋体" w:hAnsi="宋体"/>
                <w:b/>
                <w:color w:val="auto"/>
                <w:spacing w:val="-20"/>
                <w:sz w:val="20"/>
                <w:szCs w:val="20"/>
              </w:rPr>
            </w:pPr>
            <w:r>
              <w:rPr>
                <w:rFonts w:hint="eastAsia" w:ascii="宋体" w:hAnsi="宋体"/>
                <w:b/>
                <w:color w:val="auto"/>
                <w:sz w:val="20"/>
                <w:szCs w:val="20"/>
              </w:rPr>
              <w:t>总部以外分公司（分场所）名称、地址（附多场所清单）</w:t>
            </w:r>
            <w:r>
              <w:rPr>
                <w:rFonts w:hint="eastAsia" w:ascii="宋体" w:hAnsi="宋体"/>
                <w:b/>
                <w:color w:val="auto"/>
                <w:spacing w:val="-20"/>
                <w:sz w:val="20"/>
                <w:szCs w:val="20"/>
              </w:rPr>
              <w:t>：</w:t>
            </w:r>
          </w:p>
          <w:p>
            <w:pPr>
              <w:widowControl/>
              <w:jc w:val="left"/>
              <w:rPr>
                <w:rFonts w:ascii="宋体" w:hAnsi="宋体"/>
                <w:b/>
                <w:color w:val="auto"/>
                <w:spacing w:val="-20"/>
                <w:sz w:val="20"/>
                <w:szCs w:val="20"/>
              </w:rPr>
            </w:pPr>
          </w:p>
          <w:p>
            <w:pPr>
              <w:rPr>
                <w:rFonts w:ascii="宋体" w:hAnsi="宋体"/>
                <w:b/>
                <w:color w:val="auto"/>
                <w:sz w:val="20"/>
                <w:szCs w:val="20"/>
              </w:rPr>
            </w:pPr>
            <w:r>
              <w:rPr>
                <w:rFonts w:hint="eastAsia" w:ascii="宋体" w:hAnsi="宋体"/>
                <w:b/>
                <w:color w:val="auto"/>
                <w:sz w:val="20"/>
                <w:szCs w:val="20"/>
              </w:rPr>
              <w:t>所有项目部（</w:t>
            </w:r>
            <w:r>
              <w:rPr>
                <w:rFonts w:hint="eastAsia" w:ascii="宋体" w:hAnsi="宋体"/>
                <w:b/>
                <w:color w:val="auto"/>
                <w:spacing w:val="-2"/>
                <w:sz w:val="20"/>
                <w:szCs w:val="20"/>
              </w:rPr>
              <w:t>临时场所</w:t>
            </w:r>
            <w:r>
              <w:rPr>
                <w:rFonts w:hint="eastAsia" w:ascii="宋体" w:hAnsi="宋体"/>
                <w:b/>
                <w:color w:val="auto"/>
                <w:sz w:val="20"/>
                <w:szCs w:val="20"/>
              </w:rPr>
              <w:t>）名称、地址（可附项目清单）</w:t>
            </w:r>
            <w:r>
              <w:rPr>
                <w:rFonts w:ascii="宋体" w:hAnsi="宋体"/>
                <w:b/>
                <w:color w:val="auto"/>
                <w:sz w:val="20"/>
                <w:szCs w:val="20"/>
              </w:rPr>
              <w:t>：</w:t>
            </w:r>
          </w:p>
          <w:p>
            <w:pPr>
              <w:rPr>
                <w:rFonts w:hint="eastAsia"/>
                <w:color w:val="auto"/>
              </w:rPr>
            </w:pPr>
            <w:r>
              <w:rPr>
                <w:rFonts w:hint="eastAsia"/>
                <w:color w:val="auto"/>
              </w:rPr>
              <w:t>北京卫戍区第五十五干休所</w:t>
            </w:r>
          </w:p>
          <w:p>
            <w:pPr>
              <w:rPr>
                <w:rFonts w:hint="eastAsia"/>
                <w:color w:val="auto"/>
              </w:rPr>
            </w:pPr>
            <w:r>
              <w:rPr>
                <w:rFonts w:hint="eastAsia"/>
                <w:color w:val="auto"/>
              </w:rPr>
              <w:t>物业服务管理项目、保洁、绿化、门岗、维修</w:t>
            </w:r>
            <w:r>
              <w:rPr>
                <w:rFonts w:hint="eastAsia"/>
                <w:color w:val="auto"/>
              </w:rPr>
              <w:tab/>
            </w:r>
          </w:p>
          <w:p>
            <w:pPr>
              <w:rPr>
                <w:rFonts w:ascii="宋体" w:hAnsi="宋体"/>
                <w:b/>
                <w:color w:val="auto"/>
                <w:sz w:val="20"/>
                <w:szCs w:val="20"/>
              </w:rPr>
            </w:pPr>
            <w:r>
              <w:rPr>
                <w:rFonts w:hint="eastAsia"/>
                <w:color w:val="auto"/>
              </w:rPr>
              <w:t>地址：北京市万寿路4号院31号楼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auto"/>
                <w:sz w:val="20"/>
                <w:szCs w:val="20"/>
              </w:rPr>
            </w:pPr>
            <w:r>
              <w:rPr>
                <w:rFonts w:hint="eastAsia" w:ascii="宋体" w:hAnsi="宋体"/>
                <w:b/>
                <w:color w:val="auto"/>
                <w:sz w:val="20"/>
                <w:szCs w:val="20"/>
              </w:rPr>
              <w:t>上次审核后发生的影响客户管理体系的重要变更</w:t>
            </w:r>
          </w:p>
          <w:p>
            <w:pPr>
              <w:spacing w:line="320" w:lineRule="exact"/>
              <w:jc w:val="left"/>
              <w:rPr>
                <w:rFonts w:ascii="宋体" w:hAnsi="宋体"/>
                <w:b/>
                <w:color w:val="auto"/>
                <w:sz w:val="20"/>
                <w:szCs w:val="20"/>
              </w:rPr>
            </w:pPr>
            <w:r>
              <w:rPr>
                <w:rFonts w:hint="eastAsia" w:ascii="宋体" w:hAnsi="宋体"/>
                <w:b/>
                <w:color w:val="auto"/>
                <w:sz w:val="20"/>
                <w:szCs w:val="20"/>
              </w:rPr>
              <w:t>（再认证）</w:t>
            </w:r>
          </w:p>
        </w:tc>
        <w:tc>
          <w:tcPr>
            <w:tcW w:w="7957" w:type="dxa"/>
            <w:gridSpan w:val="14"/>
          </w:tcPr>
          <w:p>
            <w:pPr>
              <w:widowControl/>
              <w:jc w:val="left"/>
              <w:rPr>
                <w:rFonts w:ascii="宋体" w:hAnsi="宋体"/>
                <w:b/>
                <w:color w:val="auto"/>
                <w:sz w:val="20"/>
                <w:szCs w:val="20"/>
              </w:rPr>
            </w:pPr>
          </w:p>
        </w:tc>
      </w:tr>
    </w:tbl>
    <w:p>
      <w:pPr>
        <w:snapToGrid w:val="0"/>
        <w:spacing w:after="93" w:afterLines="30"/>
        <w:jc w:val="center"/>
        <w:rPr>
          <w:rFonts w:ascii="楷体" w:hAnsi="楷体" w:eastAsia="楷体"/>
          <w:b/>
          <w:color w:val="auto"/>
          <w:sz w:val="28"/>
          <w:szCs w:val="28"/>
        </w:rPr>
      </w:pPr>
    </w:p>
    <w:p>
      <w:pPr>
        <w:ind w:left="-1" w:leftChars="-337" w:hanging="707" w:hangingChars="271"/>
        <w:rPr>
          <w:rFonts w:ascii="宋体" w:hAnsi="宋体"/>
          <w:b/>
          <w:color w:val="auto"/>
          <w:sz w:val="16"/>
          <w:szCs w:val="16"/>
        </w:rPr>
      </w:pPr>
      <w:r>
        <w:rPr>
          <w:rFonts w:hint="eastAsia" w:ascii="宋体" w:hAnsi="宋体"/>
          <w:b/>
          <w:color w:val="auto"/>
          <w:sz w:val="26"/>
          <w:szCs w:val="26"/>
        </w:rPr>
        <w:t>五、审核活动综述</w:t>
      </w:r>
    </w:p>
    <w:p>
      <w:pPr>
        <w:spacing w:line="360" w:lineRule="auto"/>
        <w:ind w:left="-158" w:leftChars="-337" w:hanging="550" w:hangingChars="271"/>
        <w:rPr>
          <w:rFonts w:ascii="宋体" w:hAnsi="宋体"/>
          <w:b/>
          <w:color w:val="auto"/>
          <w:spacing w:val="-4"/>
          <w:sz w:val="16"/>
          <w:szCs w:val="16"/>
        </w:rPr>
      </w:pPr>
      <w:r>
        <w:rPr>
          <w:rFonts w:ascii="宋体" w:hAnsi="宋体"/>
          <w:b/>
          <w:color w:val="auto"/>
          <w:spacing w:val="-4"/>
          <w:szCs w:val="21"/>
        </w:rPr>
        <w:t xml:space="preserve">1. </w:t>
      </w:r>
      <w:r>
        <w:rPr>
          <w:rFonts w:hint="eastAsia" w:ascii="宋体" w:hAnsi="宋体"/>
          <w:b/>
          <w:color w:val="auto"/>
          <w:spacing w:val="-4"/>
          <w:szCs w:val="21"/>
        </w:rPr>
        <w:t>本次审核活动按审核计划执行（见附件1）。</w:t>
      </w:r>
    </w:p>
    <w:p>
      <w:pPr>
        <w:spacing w:line="360" w:lineRule="auto"/>
        <w:ind w:left="-137" w:leftChars="-337" w:hanging="571" w:hangingChars="271"/>
        <w:rPr>
          <w:rFonts w:ascii="宋体" w:hAnsi="宋体"/>
          <w:b/>
          <w:color w:val="auto"/>
          <w:szCs w:val="21"/>
        </w:rPr>
      </w:pPr>
      <w:r>
        <w:rPr>
          <w:rFonts w:ascii="宋体" w:hAnsi="宋体"/>
          <w:b/>
          <w:color w:val="auto"/>
          <w:szCs w:val="21"/>
        </w:rPr>
        <w:t>2.</w:t>
      </w:r>
      <w:r>
        <w:rPr>
          <w:rFonts w:hint="eastAsia" w:ascii="宋体" w:hAnsi="宋体"/>
          <w:b/>
          <w:color w:val="auto"/>
          <w:szCs w:val="21"/>
        </w:rPr>
        <w:t>已审核总部的部门、职能或过程</w:t>
      </w:r>
      <w:r>
        <w:rPr>
          <w:rFonts w:ascii="宋体" w:hAnsi="宋体"/>
          <w:b/>
          <w:color w:val="auto"/>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auto"/>
                <w:spacing w:val="-2"/>
                <w:sz w:val="20"/>
                <w:szCs w:val="20"/>
              </w:rPr>
            </w:pPr>
            <w:r>
              <w:rPr>
                <w:rFonts w:hint="eastAsia" w:ascii="宋体" w:hAnsi="宋体"/>
                <w:b/>
                <w:color w:val="auto"/>
                <w:sz w:val="20"/>
                <w:szCs w:val="20"/>
              </w:rPr>
              <w:t>部门</w:t>
            </w:r>
            <w:r>
              <w:rPr>
                <w:rFonts w:hint="eastAsia" w:ascii="宋体" w:hAnsi="宋体"/>
                <w:b/>
                <w:color w:val="auto"/>
                <w:spacing w:val="-2"/>
                <w:sz w:val="20"/>
                <w:szCs w:val="20"/>
              </w:rPr>
              <w:t>:</w:t>
            </w:r>
          </w:p>
        </w:tc>
        <w:tc>
          <w:tcPr>
            <w:tcW w:w="6804" w:type="dxa"/>
          </w:tcPr>
          <w:p>
            <w:pPr>
              <w:jc w:val="center"/>
              <w:rPr>
                <w:rFonts w:ascii="宋体" w:hAnsi="宋体"/>
                <w:b/>
                <w:color w:val="auto"/>
                <w:sz w:val="20"/>
                <w:szCs w:val="20"/>
              </w:rPr>
            </w:pPr>
            <w:r>
              <w:rPr>
                <w:rFonts w:hint="eastAsia" w:ascii="宋体" w:hAnsi="宋体"/>
                <w:b/>
                <w:color w:val="auto"/>
                <w:sz w:val="20"/>
                <w:szCs w:val="20"/>
              </w:rPr>
              <w:t>职能或过程</w:t>
            </w:r>
            <w:r>
              <w:rPr>
                <w:rFonts w:hint="eastAsia" w:ascii="宋体" w:hAnsi="宋体"/>
                <w:b/>
                <w:color w:val="auto"/>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auto"/>
                <w:sz w:val="20"/>
                <w:szCs w:val="20"/>
              </w:rPr>
            </w:pPr>
          </w:p>
          <w:p>
            <w:pPr>
              <w:jc w:val="center"/>
              <w:rPr>
                <w:rFonts w:ascii="宋体" w:hAnsi="宋体"/>
                <w:b/>
                <w:color w:val="auto"/>
                <w:sz w:val="20"/>
                <w:szCs w:val="20"/>
              </w:rPr>
            </w:pPr>
            <w:r>
              <w:rPr>
                <w:rFonts w:hint="eastAsia" w:ascii="宋体" w:hAnsi="宋体"/>
                <w:b/>
                <w:color w:val="auto"/>
                <w:sz w:val="20"/>
                <w:szCs w:val="20"/>
              </w:rPr>
              <w:t>综合部</w:t>
            </w:r>
          </w:p>
        </w:tc>
        <w:tc>
          <w:tcPr>
            <w:tcW w:w="6804" w:type="dxa"/>
          </w:tcPr>
          <w:p>
            <w:pPr>
              <w:ind w:firstLine="420" w:firstLineChars="200"/>
              <w:rPr>
                <w:rFonts w:ascii="宋体" w:hAnsi="宋体" w:cs="宋体"/>
                <w:color w:val="auto"/>
                <w:szCs w:val="21"/>
              </w:rPr>
            </w:pPr>
            <w:r>
              <w:rPr>
                <w:rFonts w:hint="eastAsia" w:ascii="宋体" w:hAnsi="宋体" w:cs="宋体"/>
                <w:color w:val="auto"/>
                <w:szCs w:val="21"/>
              </w:rPr>
              <w:t>人力资源管理过程</w:t>
            </w:r>
          </w:p>
          <w:p>
            <w:pPr>
              <w:ind w:firstLine="420" w:firstLineChars="200"/>
              <w:rPr>
                <w:rFonts w:ascii="宋体" w:hAnsi="宋体" w:cs="宋体"/>
                <w:color w:val="auto"/>
                <w:szCs w:val="21"/>
              </w:rPr>
            </w:pPr>
            <w:r>
              <w:rPr>
                <w:rFonts w:hint="eastAsia" w:ascii="宋体" w:hAnsi="宋体" w:cs="宋体"/>
                <w:color w:val="auto"/>
                <w:szCs w:val="21"/>
              </w:rPr>
              <w:t>资源提供与管理过程控制；</w:t>
            </w:r>
          </w:p>
          <w:p>
            <w:pPr>
              <w:ind w:firstLine="420" w:firstLineChars="200"/>
              <w:rPr>
                <w:rFonts w:ascii="宋体" w:hAnsi="宋体" w:cs="宋体"/>
                <w:color w:val="auto"/>
                <w:szCs w:val="21"/>
              </w:rPr>
            </w:pPr>
            <w:r>
              <w:rPr>
                <w:rFonts w:hint="eastAsia" w:ascii="宋体" w:hAnsi="宋体" w:cs="宋体"/>
                <w:color w:val="auto"/>
                <w:szCs w:val="21"/>
              </w:rPr>
              <w:t>内外部信息交流过程；</w:t>
            </w:r>
          </w:p>
          <w:p>
            <w:pPr>
              <w:ind w:firstLine="420" w:firstLineChars="200"/>
              <w:rPr>
                <w:rFonts w:ascii="宋体" w:hAnsi="宋体" w:cs="宋体"/>
                <w:color w:val="auto"/>
                <w:szCs w:val="21"/>
              </w:rPr>
            </w:pPr>
            <w:r>
              <w:rPr>
                <w:rFonts w:hint="eastAsia" w:ascii="宋体" w:hAnsi="宋体" w:cs="宋体"/>
                <w:color w:val="auto"/>
                <w:szCs w:val="21"/>
              </w:rPr>
              <w:t>环境、职业健康安全体系运行过程；</w:t>
            </w:r>
          </w:p>
          <w:p>
            <w:pPr>
              <w:ind w:firstLine="420" w:firstLineChars="200"/>
              <w:rPr>
                <w:rFonts w:ascii="宋体" w:hAnsi="宋体" w:cs="宋体"/>
                <w:color w:val="auto"/>
                <w:szCs w:val="21"/>
              </w:rPr>
            </w:pPr>
            <w:r>
              <w:rPr>
                <w:rFonts w:hint="eastAsia" w:ascii="宋体" w:hAnsi="宋体" w:cs="宋体"/>
                <w:color w:val="auto"/>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auto"/>
                <w:sz w:val="20"/>
                <w:szCs w:val="20"/>
              </w:rPr>
            </w:pPr>
            <w:r>
              <w:rPr>
                <w:rFonts w:hint="eastAsia" w:ascii="宋体" w:hAnsi="宋体"/>
                <w:b/>
                <w:color w:val="auto"/>
                <w:sz w:val="20"/>
                <w:szCs w:val="20"/>
                <w:lang w:val="en-US" w:eastAsia="zh-CN"/>
              </w:rPr>
              <w:t>项目</w:t>
            </w:r>
            <w:r>
              <w:rPr>
                <w:rFonts w:hint="eastAsia" w:ascii="宋体" w:hAnsi="宋体"/>
                <w:b/>
                <w:color w:val="auto"/>
                <w:sz w:val="20"/>
                <w:szCs w:val="20"/>
              </w:rPr>
              <w:t>部</w:t>
            </w:r>
          </w:p>
        </w:tc>
        <w:tc>
          <w:tcPr>
            <w:tcW w:w="6804" w:type="dxa"/>
          </w:tcPr>
          <w:p>
            <w:pPr>
              <w:ind w:firstLine="210" w:firstLineChars="100"/>
              <w:rPr>
                <w:rFonts w:ascii="宋体" w:hAnsi="宋体" w:cs="宋体"/>
                <w:color w:val="auto"/>
                <w:szCs w:val="21"/>
              </w:rPr>
            </w:pPr>
            <w:r>
              <w:rPr>
                <w:rFonts w:hint="eastAsia" w:ascii="宋体" w:hAnsi="宋体" w:cs="宋体"/>
                <w:color w:val="auto"/>
                <w:szCs w:val="21"/>
              </w:rPr>
              <w:t>负责公司</w:t>
            </w:r>
            <w:r>
              <w:rPr>
                <w:rFonts w:hint="eastAsia" w:ascii="宋体" w:hAnsi="宋体"/>
                <w:color w:val="auto"/>
                <w:szCs w:val="21"/>
              </w:rPr>
              <w:t>物业管理</w:t>
            </w:r>
            <w:r>
              <w:rPr>
                <w:rFonts w:hint="eastAsia" w:ascii="宋体" w:hAnsi="宋体" w:cs="宋体"/>
                <w:color w:val="auto"/>
                <w:szCs w:val="21"/>
              </w:rPr>
              <w:t>的实施、负责</w:t>
            </w:r>
            <w:r>
              <w:rPr>
                <w:rFonts w:hint="eastAsia" w:ascii="宋体" w:hAnsi="宋体"/>
                <w:color w:val="auto"/>
                <w:szCs w:val="21"/>
              </w:rPr>
              <w:t>物业管理</w:t>
            </w:r>
            <w:r>
              <w:rPr>
                <w:rFonts w:hint="eastAsia" w:ascii="宋体" w:hAnsi="宋体" w:cs="宋体"/>
                <w:color w:val="auto"/>
                <w:szCs w:val="21"/>
              </w:rPr>
              <w:t>方案等技术文件的编制、修订</w:t>
            </w:r>
          </w:p>
          <w:p>
            <w:pPr>
              <w:ind w:firstLine="420" w:firstLineChars="200"/>
              <w:rPr>
                <w:rFonts w:ascii="宋体" w:hAnsi="宋体" w:cs="宋体"/>
                <w:color w:val="auto"/>
                <w:szCs w:val="21"/>
              </w:rPr>
            </w:pPr>
            <w:r>
              <w:rPr>
                <w:rFonts w:hint="eastAsia" w:ascii="宋体" w:hAnsi="宋体" w:cs="宋体"/>
                <w:color w:val="auto"/>
                <w:szCs w:val="21"/>
              </w:rPr>
              <w:t>负责</w:t>
            </w:r>
            <w:r>
              <w:rPr>
                <w:rFonts w:hint="eastAsia" w:ascii="宋体" w:hAnsi="宋体"/>
                <w:color w:val="auto"/>
                <w:szCs w:val="21"/>
              </w:rPr>
              <w:t>物业管理</w:t>
            </w:r>
            <w:r>
              <w:rPr>
                <w:rFonts w:hint="eastAsia" w:ascii="宋体" w:hAnsi="宋体" w:cs="宋体"/>
                <w:color w:val="auto"/>
                <w:szCs w:val="21"/>
              </w:rPr>
              <w:t>项目进度和工作质量的把控、负责</w:t>
            </w:r>
            <w:r>
              <w:rPr>
                <w:rFonts w:hint="eastAsia" w:ascii="宋体" w:hAnsi="宋体"/>
                <w:color w:val="auto"/>
                <w:szCs w:val="21"/>
              </w:rPr>
              <w:t>物业管理</w:t>
            </w:r>
            <w:r>
              <w:rPr>
                <w:rFonts w:hint="eastAsia" w:ascii="宋体" w:hAnsi="宋体" w:cs="宋体"/>
                <w:color w:val="auto"/>
                <w:szCs w:val="21"/>
              </w:rPr>
              <w:t>反馈问题的汇总、跟踪及解决</w:t>
            </w:r>
          </w:p>
          <w:p>
            <w:pPr>
              <w:ind w:firstLine="420" w:firstLineChars="200"/>
              <w:rPr>
                <w:rFonts w:ascii="宋体" w:hAnsi="宋体" w:cs="宋体"/>
                <w:color w:val="auto"/>
                <w:szCs w:val="21"/>
              </w:rPr>
            </w:pPr>
            <w:r>
              <w:rPr>
                <w:rFonts w:hint="eastAsia" w:ascii="宋体" w:hAnsi="宋体" w:cs="宋体"/>
                <w:color w:val="auto"/>
                <w:szCs w:val="21"/>
              </w:rPr>
              <w:t>负责客户关系协调及客户人员培训、根据相关政策法规的规定，负责对相关</w:t>
            </w:r>
            <w:r>
              <w:rPr>
                <w:rFonts w:hint="eastAsia" w:ascii="宋体" w:hAnsi="宋体"/>
                <w:color w:val="auto"/>
                <w:szCs w:val="21"/>
              </w:rPr>
              <w:t>物业管理</w:t>
            </w:r>
            <w:r>
              <w:rPr>
                <w:rFonts w:hint="eastAsia" w:ascii="宋体" w:hAnsi="宋体" w:cs="宋体"/>
                <w:color w:val="auto"/>
                <w:szCs w:val="21"/>
              </w:rPr>
              <w:t>文件进行调整和完善、.完成领导交办的其他任务</w:t>
            </w:r>
          </w:p>
          <w:p>
            <w:pPr>
              <w:ind w:firstLine="420" w:firstLineChars="200"/>
              <w:rPr>
                <w:rFonts w:ascii="宋体" w:hAnsi="宋体" w:cs="宋体"/>
                <w:color w:val="auto"/>
                <w:szCs w:val="21"/>
              </w:rPr>
            </w:pPr>
            <w:r>
              <w:rPr>
                <w:rFonts w:hint="eastAsia" w:ascii="宋体" w:hAnsi="宋体" w:cs="宋体"/>
                <w:color w:val="auto"/>
                <w:szCs w:val="21"/>
              </w:rPr>
              <w:t>环境、职业健康安全体系运行过程；</w:t>
            </w:r>
          </w:p>
          <w:p>
            <w:pPr>
              <w:ind w:firstLine="420" w:firstLineChars="200"/>
              <w:rPr>
                <w:rFonts w:ascii="宋体" w:hAnsi="宋体" w:cs="宋体"/>
                <w:color w:val="auto"/>
                <w:szCs w:val="21"/>
              </w:rPr>
            </w:pPr>
            <w:r>
              <w:rPr>
                <w:rFonts w:hint="eastAsia" w:ascii="宋体" w:hAnsi="宋体" w:cs="宋体"/>
                <w:color w:val="auto"/>
                <w:szCs w:val="21"/>
              </w:rPr>
              <w:t>环境因素、危险源的识别和评价及管理控制</w:t>
            </w:r>
          </w:p>
          <w:p>
            <w:pPr>
              <w:ind w:firstLine="420" w:firstLineChars="200"/>
              <w:rPr>
                <w:rFonts w:ascii="宋体" w:hAnsi="宋体" w:cs="宋体"/>
                <w:color w:val="auto"/>
                <w:szCs w:val="21"/>
              </w:rPr>
            </w:pPr>
            <w:r>
              <w:rPr>
                <w:rFonts w:hint="eastAsia" w:ascii="宋体" w:hAnsi="宋体" w:cs="宋体"/>
                <w:color w:val="auto"/>
                <w:szCs w:val="21"/>
              </w:rPr>
              <w:t>顾客满意度调查</w:t>
            </w:r>
          </w:p>
          <w:p>
            <w:pPr>
              <w:ind w:firstLine="420" w:firstLineChars="200"/>
              <w:rPr>
                <w:rFonts w:ascii="宋体" w:hAnsi="宋体" w:cs="宋体"/>
                <w:color w:val="auto"/>
                <w:szCs w:val="21"/>
              </w:rPr>
            </w:pPr>
            <w:r>
              <w:rPr>
                <w:rFonts w:hint="eastAsia" w:ascii="宋体" w:hAnsi="宋体" w:cs="宋体"/>
                <w:color w:val="auto"/>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auto"/>
                <w:sz w:val="20"/>
                <w:szCs w:val="20"/>
              </w:rPr>
            </w:pPr>
            <w:r>
              <w:rPr>
                <w:rFonts w:hint="eastAsia" w:ascii="宋体" w:hAnsi="宋体"/>
                <w:b/>
                <w:color w:val="auto"/>
                <w:sz w:val="20"/>
                <w:szCs w:val="20"/>
              </w:rPr>
              <w:t>职业健康安全事务代表</w:t>
            </w:r>
          </w:p>
        </w:tc>
        <w:tc>
          <w:tcPr>
            <w:tcW w:w="6804" w:type="dxa"/>
          </w:tcPr>
          <w:p>
            <w:pPr>
              <w:rPr>
                <w:rFonts w:ascii="宋体" w:hAnsi="宋体"/>
                <w:b/>
                <w:color w:val="auto"/>
                <w:spacing w:val="-20"/>
                <w:sz w:val="20"/>
                <w:szCs w:val="20"/>
                <w:u w:val="single"/>
              </w:rPr>
            </w:pPr>
            <w:r>
              <w:rPr>
                <w:rFonts w:hint="eastAsia" w:ascii="宋体" w:hAnsi="宋体"/>
                <w:color w:val="auto"/>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auto"/>
                <w:szCs w:val="21"/>
              </w:rPr>
            </w:pPr>
            <w:r>
              <w:rPr>
                <w:rFonts w:hint="eastAsia" w:ascii="宋体" w:hAnsi="宋体"/>
                <w:b/>
                <w:color w:val="auto"/>
                <w:sz w:val="20"/>
                <w:szCs w:val="20"/>
              </w:rPr>
              <w:t>管理层</w:t>
            </w:r>
          </w:p>
        </w:tc>
        <w:tc>
          <w:tcPr>
            <w:tcW w:w="6804" w:type="dxa"/>
          </w:tcPr>
          <w:p>
            <w:pPr>
              <w:rPr>
                <w:rFonts w:ascii="宋体" w:hAnsi="宋体"/>
                <w:b/>
                <w:color w:val="auto"/>
                <w:spacing w:val="-20"/>
                <w:szCs w:val="21"/>
                <w:u w:val="single"/>
              </w:rPr>
            </w:pPr>
            <w:r>
              <w:rPr>
                <w:rFonts w:hint="eastAsia" w:ascii="宋体" w:hAnsi="宋体"/>
                <w:color w:val="auto"/>
                <w:sz w:val="18"/>
                <w:szCs w:val="18"/>
              </w:rPr>
              <w:t>与管理层有关的管理活动</w:t>
            </w:r>
          </w:p>
        </w:tc>
      </w:tr>
    </w:tbl>
    <w:p>
      <w:pPr>
        <w:ind w:left="-137" w:leftChars="-337" w:hanging="571" w:hangingChars="271"/>
        <w:rPr>
          <w:rFonts w:ascii="宋体" w:hAnsi="宋体"/>
          <w:b/>
          <w:color w:val="auto"/>
          <w:szCs w:val="21"/>
        </w:rPr>
      </w:pPr>
      <w:r>
        <w:rPr>
          <w:b/>
          <w:color w:val="auto"/>
          <w:szCs w:val="21"/>
        </w:rPr>
        <w:t xml:space="preserve">3. </w:t>
      </w:r>
      <w:r>
        <w:rPr>
          <w:rFonts w:hint="eastAsia" w:ascii="宋体" w:hAnsi="宋体"/>
          <w:b/>
          <w:color w:val="auto"/>
          <w:szCs w:val="21"/>
        </w:rPr>
        <w:t>已审核的分场所（分中心、分部或不在一起的部门）、临时/流动场所信息</w:t>
      </w:r>
    </w:p>
    <w:p>
      <w:pPr>
        <w:ind w:left="-273" w:leftChars="-337" w:hanging="435" w:hangingChars="271"/>
        <w:rPr>
          <w:rFonts w:hAnsi="宋体"/>
          <w:b/>
          <w:color w:val="auto"/>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auto"/>
                <w:spacing w:val="-2"/>
                <w:sz w:val="20"/>
                <w:szCs w:val="20"/>
              </w:rPr>
            </w:pPr>
            <w:r>
              <w:rPr>
                <w:rFonts w:hint="eastAsia" w:ascii="宋体" w:hAnsi="宋体"/>
                <w:b/>
                <w:color w:val="auto"/>
                <w:spacing w:val="-2"/>
                <w:sz w:val="20"/>
                <w:szCs w:val="20"/>
              </w:rPr>
              <w:t>分场所名称</w:t>
            </w:r>
          </w:p>
        </w:tc>
        <w:tc>
          <w:tcPr>
            <w:tcW w:w="3249" w:type="dxa"/>
          </w:tcPr>
          <w:p>
            <w:pPr>
              <w:jc w:val="center"/>
              <w:rPr>
                <w:rFonts w:ascii="宋体" w:hAnsi="宋体"/>
                <w:b/>
                <w:color w:val="auto"/>
                <w:sz w:val="20"/>
                <w:szCs w:val="20"/>
              </w:rPr>
            </w:pPr>
            <w:r>
              <w:rPr>
                <w:rFonts w:hint="eastAsia" w:ascii="宋体" w:hAnsi="宋体"/>
                <w:b/>
                <w:color w:val="auto"/>
                <w:sz w:val="20"/>
                <w:szCs w:val="20"/>
              </w:rPr>
              <w:t>职能或过程</w:t>
            </w:r>
            <w:r>
              <w:rPr>
                <w:rFonts w:hint="eastAsia" w:ascii="宋体" w:hAnsi="宋体"/>
                <w:b/>
                <w:color w:val="auto"/>
                <w:spacing w:val="-2"/>
                <w:sz w:val="20"/>
                <w:szCs w:val="20"/>
              </w:rPr>
              <w:t>:</w:t>
            </w:r>
          </w:p>
        </w:tc>
        <w:tc>
          <w:tcPr>
            <w:tcW w:w="3555" w:type="dxa"/>
          </w:tcPr>
          <w:p>
            <w:pPr>
              <w:jc w:val="center"/>
              <w:rPr>
                <w:rFonts w:ascii="宋体" w:hAnsi="宋体"/>
                <w:b/>
                <w:color w:val="auto"/>
                <w:sz w:val="20"/>
                <w:szCs w:val="20"/>
              </w:rPr>
            </w:pPr>
            <w:r>
              <w:rPr>
                <w:rFonts w:hint="eastAsia" w:ascii="宋体" w:hAnsi="宋体"/>
                <w:b/>
                <w:color w:val="auto"/>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auto"/>
                <w:sz w:val="20"/>
                <w:szCs w:val="20"/>
              </w:rPr>
            </w:pPr>
          </w:p>
        </w:tc>
        <w:tc>
          <w:tcPr>
            <w:tcW w:w="3249" w:type="dxa"/>
          </w:tcPr>
          <w:p>
            <w:pPr>
              <w:jc w:val="center"/>
              <w:rPr>
                <w:rFonts w:ascii="宋体" w:hAnsi="宋体"/>
                <w:b/>
                <w:color w:val="auto"/>
                <w:spacing w:val="-20"/>
                <w:sz w:val="20"/>
                <w:szCs w:val="20"/>
                <w:u w:val="single"/>
              </w:rPr>
            </w:pPr>
          </w:p>
        </w:tc>
        <w:tc>
          <w:tcPr>
            <w:tcW w:w="3555" w:type="dxa"/>
          </w:tcPr>
          <w:p>
            <w:pPr>
              <w:jc w:val="center"/>
              <w:rPr>
                <w:rFonts w:ascii="宋体" w:hAnsi="宋体"/>
                <w:b/>
                <w:color w:val="auto"/>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auto"/>
                <w:sz w:val="20"/>
                <w:szCs w:val="20"/>
              </w:rPr>
            </w:pPr>
          </w:p>
        </w:tc>
        <w:tc>
          <w:tcPr>
            <w:tcW w:w="3249" w:type="dxa"/>
          </w:tcPr>
          <w:p>
            <w:pPr>
              <w:jc w:val="center"/>
              <w:rPr>
                <w:rFonts w:ascii="宋体" w:hAnsi="宋体"/>
                <w:b/>
                <w:color w:val="auto"/>
                <w:spacing w:val="-20"/>
                <w:sz w:val="20"/>
                <w:szCs w:val="20"/>
                <w:u w:val="single"/>
              </w:rPr>
            </w:pPr>
          </w:p>
        </w:tc>
        <w:tc>
          <w:tcPr>
            <w:tcW w:w="3555" w:type="dxa"/>
          </w:tcPr>
          <w:p>
            <w:pPr>
              <w:jc w:val="center"/>
              <w:rPr>
                <w:rFonts w:ascii="宋体" w:hAnsi="宋体"/>
                <w:b/>
                <w:color w:val="auto"/>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auto"/>
                <w:sz w:val="20"/>
                <w:szCs w:val="20"/>
              </w:rPr>
            </w:pPr>
          </w:p>
        </w:tc>
        <w:tc>
          <w:tcPr>
            <w:tcW w:w="3249" w:type="dxa"/>
          </w:tcPr>
          <w:p>
            <w:pPr>
              <w:jc w:val="center"/>
              <w:rPr>
                <w:rFonts w:ascii="宋体" w:hAnsi="宋体"/>
                <w:b/>
                <w:color w:val="auto"/>
                <w:spacing w:val="-20"/>
                <w:sz w:val="20"/>
                <w:szCs w:val="20"/>
                <w:u w:val="single"/>
              </w:rPr>
            </w:pPr>
          </w:p>
        </w:tc>
        <w:tc>
          <w:tcPr>
            <w:tcW w:w="3555" w:type="dxa"/>
          </w:tcPr>
          <w:p>
            <w:pPr>
              <w:jc w:val="center"/>
              <w:rPr>
                <w:rFonts w:ascii="宋体" w:hAnsi="宋体"/>
                <w:b/>
                <w:color w:val="auto"/>
                <w:spacing w:val="-20"/>
                <w:sz w:val="20"/>
                <w:szCs w:val="20"/>
                <w:u w:val="single"/>
              </w:rPr>
            </w:pPr>
          </w:p>
        </w:tc>
      </w:tr>
    </w:tbl>
    <w:p>
      <w:pPr>
        <w:ind w:left="-137" w:leftChars="-337" w:hanging="571" w:hangingChars="271"/>
        <w:rPr>
          <w:b/>
          <w:color w:val="auto"/>
          <w:szCs w:val="21"/>
          <w:u w:val="single"/>
        </w:rPr>
      </w:pPr>
    </w:p>
    <w:p>
      <w:pPr>
        <w:spacing w:line="360" w:lineRule="auto"/>
        <w:ind w:left="-137" w:leftChars="-337" w:hanging="571" w:hangingChars="271"/>
        <w:rPr>
          <w:b/>
          <w:color w:val="auto"/>
          <w:szCs w:val="21"/>
        </w:rPr>
      </w:pPr>
      <w:r>
        <w:rPr>
          <w:rFonts w:hint="eastAsia"/>
          <w:b/>
          <w:color w:val="auto"/>
          <w:szCs w:val="21"/>
        </w:rPr>
        <w:t>4. 本次审核覆盖时期：</w:t>
      </w:r>
    </w:p>
    <w:p>
      <w:pPr>
        <w:spacing w:line="360" w:lineRule="auto"/>
        <w:ind w:left="-191" w:leftChars="-337" w:hanging="517" w:hangingChars="271"/>
        <w:rPr>
          <w:b/>
          <w:color w:val="auto"/>
          <w:spacing w:val="-10"/>
          <w:szCs w:val="21"/>
        </w:rPr>
      </w:pPr>
      <w:r>
        <w:rPr>
          <w:rFonts w:hint="eastAsia" w:ascii="宋体" w:hAnsi="宋体" w:cs="宋体"/>
          <w:b/>
          <w:color w:val="auto"/>
          <w:spacing w:val="-10"/>
          <w:szCs w:val="21"/>
        </w:rPr>
        <w:t>█</w:t>
      </w:r>
      <w:r>
        <w:rPr>
          <w:rFonts w:hint="eastAsia"/>
          <w:b/>
          <w:color w:val="auto"/>
          <w:spacing w:val="-10"/>
          <w:szCs w:val="21"/>
        </w:rPr>
        <w:t>体系运行时间</w:t>
      </w:r>
      <w:r>
        <w:rPr>
          <w:rFonts w:hint="eastAsia"/>
          <w:b/>
          <w:color w:val="auto"/>
          <w:spacing w:val="-10"/>
          <w:szCs w:val="21"/>
          <w:u w:val="single"/>
        </w:rPr>
        <w:t xml:space="preserve">   20</w:t>
      </w:r>
      <w:r>
        <w:rPr>
          <w:rFonts w:hint="eastAsia"/>
          <w:b/>
          <w:color w:val="auto"/>
          <w:spacing w:val="-10"/>
          <w:szCs w:val="21"/>
          <w:u w:val="single"/>
          <w:lang w:val="en-US" w:eastAsia="zh-CN"/>
        </w:rPr>
        <w:t>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lang w:val="en-US" w:eastAsia="zh-CN"/>
        </w:rPr>
        <w:t>7</w:t>
      </w:r>
      <w:r>
        <w:rPr>
          <w:rFonts w:hint="eastAsia"/>
          <w:b/>
          <w:color w:val="auto"/>
          <w:spacing w:val="-10"/>
          <w:szCs w:val="21"/>
        </w:rPr>
        <w:t>月</w:t>
      </w:r>
      <w:bookmarkStart w:id="4" w:name="OLE_LINK1"/>
      <w:r>
        <w:rPr>
          <w:rFonts w:hint="eastAsia"/>
          <w:b/>
          <w:color w:val="auto"/>
          <w:spacing w:val="-10"/>
          <w:szCs w:val="21"/>
          <w:u w:val="single"/>
        </w:rPr>
        <w:t xml:space="preserve">  10   </w:t>
      </w:r>
      <w:r>
        <w:rPr>
          <w:rFonts w:hint="eastAsia"/>
          <w:b/>
          <w:color w:val="auto"/>
          <w:spacing w:val="-10"/>
          <w:szCs w:val="21"/>
        </w:rPr>
        <w:t>日</w:t>
      </w:r>
      <w:bookmarkEnd w:id="4"/>
      <w:r>
        <w:rPr>
          <w:rFonts w:hint="eastAsia"/>
          <w:b/>
          <w:color w:val="auto"/>
          <w:spacing w:val="-10"/>
          <w:szCs w:val="21"/>
        </w:rPr>
        <w:t>至</w:t>
      </w:r>
      <w:r>
        <w:rPr>
          <w:rFonts w:hint="eastAsia"/>
          <w:b/>
          <w:color w:val="auto"/>
          <w:spacing w:val="-10"/>
          <w:szCs w:val="21"/>
          <w:u w:val="single"/>
        </w:rPr>
        <w:t xml:space="preserve">  20</w:t>
      </w:r>
      <w:r>
        <w:rPr>
          <w:rFonts w:hint="eastAsia"/>
          <w:b/>
          <w:color w:val="auto"/>
          <w:spacing w:val="-10"/>
          <w:szCs w:val="21"/>
          <w:u w:val="single"/>
          <w:lang w:val="en-US" w:eastAsia="zh-CN"/>
        </w:rPr>
        <w:t>21</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rPr>
        <w:t xml:space="preserve">  </w:t>
      </w:r>
      <w:r>
        <w:rPr>
          <w:rFonts w:hint="eastAsia"/>
          <w:b/>
          <w:color w:val="auto"/>
          <w:spacing w:val="-10"/>
          <w:szCs w:val="21"/>
          <w:u w:val="single"/>
          <w:lang w:val="en-US" w:eastAsia="zh-CN"/>
        </w:rPr>
        <w:t>2</w:t>
      </w:r>
      <w:r>
        <w:rPr>
          <w:rFonts w:hint="eastAsia"/>
          <w:b/>
          <w:color w:val="auto"/>
          <w:spacing w:val="-10"/>
          <w:szCs w:val="21"/>
          <w:u w:val="single"/>
        </w:rPr>
        <w:t xml:space="preserve"> </w:t>
      </w:r>
      <w:r>
        <w:rPr>
          <w:rFonts w:hint="eastAsia"/>
          <w:b/>
          <w:color w:val="auto"/>
          <w:spacing w:val="-10"/>
          <w:szCs w:val="21"/>
        </w:rPr>
        <w:t>月</w:t>
      </w:r>
      <w:r>
        <w:rPr>
          <w:rFonts w:hint="eastAsia"/>
          <w:b/>
          <w:color w:val="auto"/>
          <w:spacing w:val="-10"/>
          <w:szCs w:val="21"/>
          <w:u w:val="single"/>
        </w:rPr>
        <w:t xml:space="preserve"> </w:t>
      </w:r>
      <w:r>
        <w:rPr>
          <w:rFonts w:hint="eastAsia"/>
          <w:b/>
          <w:color w:val="auto"/>
          <w:spacing w:val="-10"/>
          <w:szCs w:val="21"/>
          <w:u w:val="single"/>
          <w:lang w:val="en-US" w:eastAsia="zh-CN"/>
        </w:rPr>
        <w:t>10</w:t>
      </w:r>
      <w:r>
        <w:rPr>
          <w:rFonts w:hint="eastAsia"/>
          <w:b/>
          <w:color w:val="auto"/>
          <w:spacing w:val="-10"/>
          <w:szCs w:val="21"/>
        </w:rPr>
        <w:t>日。</w:t>
      </w:r>
    </w:p>
    <w:p>
      <w:pPr>
        <w:spacing w:line="360" w:lineRule="auto"/>
        <w:ind w:left="-191" w:leftChars="-337" w:hanging="517" w:hangingChars="271"/>
        <w:rPr>
          <w:b/>
          <w:color w:val="auto"/>
          <w:spacing w:val="-10"/>
          <w:szCs w:val="21"/>
          <w:u w:val="single"/>
        </w:rPr>
      </w:pPr>
      <w:r>
        <w:rPr>
          <w:rFonts w:hint="eastAsia"/>
          <w:b/>
          <w:color w:val="auto"/>
          <w:spacing w:val="-10"/>
          <w:szCs w:val="21"/>
        </w:rPr>
        <w:t>□上次审核时间</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rPr>
        <w:t xml:space="preserve">      </w:t>
      </w:r>
      <w:r>
        <w:rPr>
          <w:rFonts w:hint="eastAsia"/>
          <w:b/>
          <w:color w:val="auto"/>
          <w:spacing w:val="-10"/>
          <w:szCs w:val="21"/>
        </w:rPr>
        <w:t>月</w:t>
      </w:r>
      <w:r>
        <w:rPr>
          <w:rFonts w:hint="eastAsia"/>
          <w:b/>
          <w:color w:val="auto"/>
          <w:spacing w:val="-10"/>
          <w:szCs w:val="21"/>
          <w:u w:val="single"/>
        </w:rPr>
        <w:t xml:space="preserve">      </w:t>
      </w:r>
      <w:r>
        <w:rPr>
          <w:rFonts w:hint="eastAsia"/>
          <w:b/>
          <w:color w:val="auto"/>
          <w:spacing w:val="-10"/>
          <w:szCs w:val="21"/>
        </w:rPr>
        <w:t xml:space="preserve">日至  </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rPr>
        <w:t xml:space="preserve">      </w:t>
      </w:r>
      <w:r>
        <w:rPr>
          <w:rFonts w:hint="eastAsia"/>
          <w:b/>
          <w:color w:val="auto"/>
          <w:spacing w:val="-10"/>
          <w:szCs w:val="21"/>
        </w:rPr>
        <w:t>月</w:t>
      </w:r>
      <w:r>
        <w:rPr>
          <w:rFonts w:hint="eastAsia"/>
          <w:b/>
          <w:color w:val="auto"/>
          <w:spacing w:val="-10"/>
          <w:szCs w:val="21"/>
          <w:u w:val="single"/>
        </w:rPr>
        <w:t xml:space="preserve">        </w:t>
      </w:r>
      <w:r>
        <w:rPr>
          <w:rFonts w:hint="eastAsia"/>
          <w:b/>
          <w:color w:val="auto"/>
          <w:spacing w:val="-10"/>
          <w:szCs w:val="21"/>
        </w:rPr>
        <w:t>日（再认证填写）</w:t>
      </w:r>
    </w:p>
    <w:p>
      <w:pPr>
        <w:spacing w:line="360" w:lineRule="auto"/>
        <w:ind w:left="-191" w:leftChars="-337" w:hanging="517" w:hangingChars="271"/>
        <w:rPr>
          <w:b/>
          <w:color w:val="auto"/>
          <w:spacing w:val="-10"/>
          <w:szCs w:val="21"/>
        </w:rPr>
      </w:pPr>
      <w:r>
        <w:rPr>
          <w:rFonts w:hint="eastAsia"/>
          <w:b/>
          <w:color w:val="auto"/>
          <w:spacing w:val="-10"/>
          <w:szCs w:val="21"/>
        </w:rPr>
        <w:t>5. 完成情况说明:</w:t>
      </w:r>
    </w:p>
    <w:p>
      <w:pPr>
        <w:spacing w:line="360" w:lineRule="auto"/>
        <w:ind w:left="-191" w:leftChars="-337" w:hanging="517" w:hangingChars="271"/>
        <w:rPr>
          <w:b/>
          <w:color w:val="auto"/>
          <w:spacing w:val="-10"/>
          <w:szCs w:val="21"/>
        </w:rPr>
      </w:pPr>
      <w:r>
        <w:rPr>
          <w:rFonts w:hint="eastAsia" w:ascii="宋体" w:hAnsi="宋体" w:cs="宋体"/>
          <w:b/>
          <w:color w:val="auto"/>
          <w:spacing w:val="-10"/>
          <w:szCs w:val="21"/>
        </w:rPr>
        <w:t>█</w:t>
      </w:r>
      <w:r>
        <w:rPr>
          <w:rFonts w:hint="eastAsia" w:ascii="宋体" w:hAnsi="宋体"/>
          <w:b/>
          <w:color w:val="auto"/>
          <w:szCs w:val="21"/>
        </w:rPr>
        <w:t>已完成审核计划的全部工作</w:t>
      </w:r>
    </w:p>
    <w:p>
      <w:pPr>
        <w:spacing w:line="360" w:lineRule="auto"/>
        <w:ind w:left="-191" w:leftChars="-337" w:hanging="517" w:hangingChars="271"/>
        <w:rPr>
          <w:b/>
          <w:color w:val="auto"/>
          <w:spacing w:val="-10"/>
          <w:w w:val="90"/>
          <w:szCs w:val="21"/>
        </w:rPr>
      </w:pPr>
      <w:r>
        <w:rPr>
          <w:rFonts w:hint="eastAsia"/>
          <w:b/>
          <w:color w:val="auto"/>
          <w:spacing w:val="-10"/>
          <w:szCs w:val="21"/>
        </w:rPr>
        <w:t>□</w:t>
      </w:r>
      <w:r>
        <w:rPr>
          <w:rFonts w:hint="eastAsia" w:ascii="宋体" w:hAnsi="宋体"/>
          <w:b/>
          <w:color w:val="auto"/>
          <w:szCs w:val="21"/>
        </w:rPr>
        <w:t>计划有修改，但不会影响审核结论，修改的内容和原因是</w:t>
      </w:r>
    </w:p>
    <w:p>
      <w:pPr>
        <w:spacing w:line="360" w:lineRule="auto"/>
        <w:ind w:left="-191" w:leftChars="-337" w:hanging="517" w:hangingChars="271"/>
        <w:rPr>
          <w:b/>
          <w:color w:val="auto"/>
          <w:spacing w:val="-10"/>
          <w:szCs w:val="21"/>
        </w:rPr>
      </w:pPr>
      <w:r>
        <w:rPr>
          <w:rFonts w:hint="eastAsia"/>
          <w:b/>
          <w:color w:val="auto"/>
          <w:spacing w:val="-10"/>
          <w:szCs w:val="21"/>
        </w:rPr>
        <w:t>□</w:t>
      </w:r>
      <w:r>
        <w:rPr>
          <w:rFonts w:hint="eastAsia" w:ascii="宋体" w:hAnsi="宋体"/>
          <w:b/>
          <w:color w:val="auto"/>
          <w:szCs w:val="21"/>
        </w:rPr>
        <w:t>未完成计划，未完成的内容和原因是:</w:t>
      </w:r>
    </w:p>
    <w:p>
      <w:pPr>
        <w:spacing w:before="312" w:beforeLines="100" w:line="320" w:lineRule="exact"/>
        <w:ind w:left="-1" w:leftChars="-337" w:hanging="707" w:hangingChars="271"/>
        <w:rPr>
          <w:b/>
          <w:color w:val="auto"/>
          <w:sz w:val="16"/>
          <w:szCs w:val="16"/>
        </w:rPr>
      </w:pPr>
      <w:r>
        <w:rPr>
          <w:rFonts w:hint="eastAsia" w:ascii="宋体" w:hAnsi="宋体"/>
          <w:b/>
          <w:color w:val="auto"/>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auto"/>
                <w:sz w:val="20"/>
                <w:szCs w:val="20"/>
              </w:rPr>
            </w:pPr>
            <w:r>
              <w:rPr>
                <w:rFonts w:hint="eastAsia" w:ascii="宋体" w:hAnsi="宋体"/>
                <w:b/>
                <w:color w:val="auto"/>
                <w:sz w:val="20"/>
                <w:szCs w:val="20"/>
              </w:rPr>
              <w:t>(一)策划的充分与合理性</w:t>
            </w:r>
          </w:p>
        </w:tc>
        <w:tc>
          <w:tcPr>
            <w:tcW w:w="9198" w:type="dxa"/>
          </w:tcPr>
          <w:p>
            <w:pPr>
              <w:spacing w:line="240" w:lineRule="exact"/>
              <w:rPr>
                <w:color w:val="auto"/>
              </w:rPr>
            </w:pPr>
            <w:r>
              <w:rPr>
                <w:color w:val="auto"/>
              </w:rPr>
              <w:t>1、</w:t>
            </w:r>
            <w:r>
              <w:rPr>
                <w:rFonts w:hint="eastAsia"/>
                <w:color w:val="auto"/>
              </w:rPr>
              <w:t>组织及其环境的识别情况</w:t>
            </w:r>
          </w:p>
          <w:p>
            <w:pPr>
              <w:pStyle w:val="2"/>
              <w:rPr>
                <w:rFonts w:hint="eastAsia" w:ascii="Times New Roman" w:hAnsi="Times New Roman" w:eastAsia="宋体" w:cs="Times New Roman"/>
                <w:bCs w:val="0"/>
                <w:color w:val="auto"/>
                <w:spacing w:val="0"/>
                <w:kern w:val="2"/>
                <w:sz w:val="21"/>
                <w:szCs w:val="24"/>
                <w:lang w:val="en-US" w:eastAsia="zh-CN" w:bidi="ar-SA"/>
              </w:rPr>
            </w:pPr>
            <w:r>
              <w:rPr>
                <w:rFonts w:hint="eastAsia" w:ascii="Times New Roman" w:hAnsi="Times New Roman" w:eastAsia="宋体" w:cs="Times New Roman"/>
                <w:bCs w:val="0"/>
                <w:color w:val="auto"/>
                <w:spacing w:val="0"/>
                <w:kern w:val="2"/>
                <w:sz w:val="21"/>
                <w:szCs w:val="24"/>
                <w:lang w:val="en-US" w:eastAsia="zh-CN" w:bidi="ar-SA"/>
              </w:rPr>
              <w:t>北京大平腾业物业服务有限公司,2008年03月21日成立，</w:t>
            </w:r>
          </w:p>
          <w:p>
            <w:pPr>
              <w:pStyle w:val="2"/>
              <w:rPr>
                <w:rFonts w:hint="eastAsia" w:ascii="Times New Roman" w:hAnsi="Times New Roman" w:eastAsia="宋体" w:cs="Times New Roman"/>
                <w:bCs w:val="0"/>
                <w:color w:val="auto"/>
                <w:spacing w:val="0"/>
                <w:kern w:val="2"/>
                <w:sz w:val="21"/>
                <w:szCs w:val="24"/>
                <w:lang w:val="en-US" w:eastAsia="zh-CN" w:bidi="ar-SA"/>
              </w:rPr>
            </w:pPr>
            <w:r>
              <w:rPr>
                <w:rFonts w:hint="eastAsia" w:ascii="Times New Roman" w:hAnsi="Times New Roman" w:eastAsia="宋体" w:cs="Times New Roman"/>
                <w:bCs w:val="0"/>
                <w:color w:val="auto"/>
                <w:spacing w:val="0"/>
                <w:kern w:val="2"/>
                <w:sz w:val="21"/>
                <w:szCs w:val="24"/>
                <w:lang w:val="en-US" w:eastAsia="zh-CN" w:bidi="ar-SA"/>
              </w:rPr>
              <w:t>统一社会信用代码</w:t>
            </w:r>
            <w:r>
              <w:rPr>
                <w:rFonts w:hint="eastAsia" w:ascii="Times New Roman" w:hAnsi="Times New Roman" w:eastAsia="宋体" w:cs="Times New Roman"/>
                <w:bCs w:val="0"/>
                <w:color w:val="auto"/>
                <w:spacing w:val="0"/>
                <w:kern w:val="2"/>
                <w:sz w:val="21"/>
                <w:szCs w:val="24"/>
                <w:lang w:val="en-US" w:eastAsia="zh-CN" w:bidi="ar-SA"/>
              </w:rPr>
              <w:tab/>
            </w:r>
            <w:r>
              <w:rPr>
                <w:rFonts w:hint="eastAsia" w:ascii="Times New Roman" w:hAnsi="Times New Roman" w:eastAsia="宋体" w:cs="Times New Roman"/>
                <w:bCs w:val="0"/>
                <w:color w:val="auto"/>
                <w:spacing w:val="0"/>
                <w:kern w:val="2"/>
                <w:sz w:val="21"/>
                <w:szCs w:val="24"/>
                <w:lang w:val="en-US" w:eastAsia="zh-CN" w:bidi="ar-SA"/>
              </w:rPr>
              <w:t>91110106673831781M   注册资本</w:t>
            </w:r>
            <w:r>
              <w:rPr>
                <w:rFonts w:hint="eastAsia" w:ascii="Times New Roman" w:hAnsi="Times New Roman" w:eastAsia="宋体" w:cs="Times New Roman"/>
                <w:bCs w:val="0"/>
                <w:color w:val="auto"/>
                <w:spacing w:val="0"/>
                <w:kern w:val="2"/>
                <w:sz w:val="21"/>
                <w:szCs w:val="24"/>
                <w:lang w:val="en-US" w:eastAsia="zh-CN" w:bidi="ar-SA"/>
              </w:rPr>
              <w:tab/>
            </w:r>
            <w:r>
              <w:rPr>
                <w:rFonts w:hint="eastAsia" w:ascii="Times New Roman" w:hAnsi="Times New Roman" w:eastAsia="宋体" w:cs="Times New Roman"/>
                <w:bCs w:val="0"/>
                <w:color w:val="auto"/>
                <w:spacing w:val="0"/>
                <w:kern w:val="2"/>
                <w:sz w:val="21"/>
                <w:szCs w:val="24"/>
                <w:lang w:val="en-US" w:eastAsia="zh-CN" w:bidi="ar-SA"/>
              </w:rPr>
              <w:t>1000.00万人民币</w:t>
            </w:r>
          </w:p>
          <w:p>
            <w:pPr>
              <w:pStyle w:val="2"/>
              <w:rPr>
                <w:rFonts w:hint="eastAsia" w:ascii="Times New Roman" w:hAnsi="Times New Roman" w:eastAsia="宋体" w:cs="Times New Roman"/>
                <w:bCs w:val="0"/>
                <w:color w:val="auto"/>
                <w:spacing w:val="0"/>
                <w:kern w:val="2"/>
                <w:sz w:val="21"/>
                <w:szCs w:val="24"/>
                <w:lang w:val="en-US" w:eastAsia="zh-CN" w:bidi="ar-SA"/>
              </w:rPr>
            </w:pPr>
            <w:r>
              <w:rPr>
                <w:rFonts w:hint="eastAsia" w:ascii="Times New Roman" w:hAnsi="Times New Roman" w:eastAsia="宋体" w:cs="Times New Roman"/>
                <w:bCs w:val="0"/>
                <w:color w:val="auto"/>
                <w:spacing w:val="0"/>
                <w:kern w:val="2"/>
                <w:sz w:val="21"/>
                <w:szCs w:val="24"/>
                <w:lang w:val="en-US" w:eastAsia="zh-CN" w:bidi="ar-SA"/>
              </w:rPr>
              <w:t>营业期限</w:t>
            </w:r>
            <w:r>
              <w:rPr>
                <w:rFonts w:hint="eastAsia" w:ascii="Times New Roman" w:hAnsi="Times New Roman" w:eastAsia="宋体" w:cs="Times New Roman"/>
                <w:bCs w:val="0"/>
                <w:color w:val="auto"/>
                <w:spacing w:val="0"/>
                <w:kern w:val="2"/>
                <w:sz w:val="21"/>
                <w:szCs w:val="24"/>
                <w:lang w:val="en-US" w:eastAsia="zh-CN" w:bidi="ar-SA"/>
              </w:rPr>
              <w:tab/>
            </w:r>
            <w:r>
              <w:rPr>
                <w:rFonts w:hint="eastAsia" w:ascii="Times New Roman" w:hAnsi="Times New Roman" w:eastAsia="宋体" w:cs="Times New Roman"/>
                <w:bCs w:val="0"/>
                <w:color w:val="auto"/>
                <w:spacing w:val="0"/>
                <w:kern w:val="2"/>
                <w:sz w:val="21"/>
                <w:szCs w:val="24"/>
                <w:lang w:val="en-US" w:eastAsia="zh-CN" w:bidi="ar-SA"/>
              </w:rPr>
              <w:t>2008-03-21 至 2028-03-20</w:t>
            </w:r>
          </w:p>
          <w:p>
            <w:pPr>
              <w:pStyle w:val="2"/>
              <w:rPr>
                <w:rFonts w:hint="eastAsia" w:ascii="Times New Roman" w:hAnsi="Times New Roman" w:eastAsia="宋体" w:cs="Times New Roman"/>
                <w:bCs w:val="0"/>
                <w:color w:val="auto"/>
                <w:spacing w:val="0"/>
                <w:kern w:val="2"/>
                <w:sz w:val="21"/>
                <w:szCs w:val="24"/>
                <w:lang w:val="en-US" w:eastAsia="zh-CN" w:bidi="ar-SA"/>
              </w:rPr>
            </w:pPr>
            <w:r>
              <w:rPr>
                <w:rFonts w:hint="eastAsia" w:ascii="Times New Roman" w:hAnsi="Times New Roman" w:eastAsia="宋体" w:cs="Times New Roman"/>
                <w:bCs w:val="0"/>
                <w:color w:val="auto"/>
                <w:spacing w:val="0"/>
                <w:kern w:val="2"/>
                <w:sz w:val="21"/>
                <w:szCs w:val="24"/>
                <w:lang w:val="en-US" w:eastAsia="zh-CN" w:bidi="ar-SA"/>
              </w:rPr>
              <w:t>注册地址</w:t>
            </w:r>
            <w:r>
              <w:rPr>
                <w:rFonts w:hint="eastAsia" w:ascii="Times New Roman" w:hAnsi="Times New Roman" w:eastAsia="宋体" w:cs="Times New Roman"/>
                <w:bCs w:val="0"/>
                <w:color w:val="auto"/>
                <w:spacing w:val="0"/>
                <w:kern w:val="2"/>
                <w:sz w:val="21"/>
                <w:szCs w:val="24"/>
                <w:lang w:val="en-US" w:eastAsia="zh-CN" w:bidi="ar-SA"/>
              </w:rPr>
              <w:tab/>
            </w:r>
            <w:r>
              <w:rPr>
                <w:rFonts w:hint="eastAsia" w:ascii="Times New Roman" w:hAnsi="Times New Roman" w:eastAsia="宋体" w:cs="Times New Roman"/>
                <w:bCs w:val="0"/>
                <w:color w:val="auto"/>
                <w:spacing w:val="0"/>
                <w:kern w:val="2"/>
                <w:sz w:val="21"/>
                <w:szCs w:val="24"/>
                <w:lang w:val="en-US" w:eastAsia="zh-CN" w:bidi="ar-SA"/>
              </w:rPr>
              <w:t>北京市丰台区南三环西路91号院1号楼2层202A区29号</w:t>
            </w:r>
          </w:p>
          <w:p>
            <w:pPr>
              <w:pStyle w:val="2"/>
              <w:rPr>
                <w:rFonts w:hint="eastAsia" w:ascii="Times New Roman" w:hAnsi="Times New Roman" w:eastAsia="宋体" w:cs="Times New Roman"/>
                <w:bCs w:val="0"/>
                <w:color w:val="auto"/>
                <w:spacing w:val="0"/>
                <w:kern w:val="2"/>
                <w:sz w:val="21"/>
                <w:szCs w:val="24"/>
                <w:lang w:val="en-US" w:eastAsia="zh-CN" w:bidi="ar-SA"/>
              </w:rPr>
            </w:pPr>
            <w:r>
              <w:rPr>
                <w:rFonts w:hint="eastAsia" w:ascii="Times New Roman" w:hAnsi="Times New Roman" w:eastAsia="宋体" w:cs="Times New Roman"/>
                <w:bCs w:val="0"/>
                <w:color w:val="auto"/>
                <w:spacing w:val="0"/>
                <w:kern w:val="2"/>
                <w:sz w:val="21"/>
                <w:szCs w:val="24"/>
                <w:lang w:val="en-US" w:eastAsia="zh-CN" w:bidi="ar-SA"/>
              </w:rPr>
              <w:t>经营地址  北京市丰台区靛厂路六号院10号楼2单元102</w:t>
            </w:r>
          </w:p>
          <w:p>
            <w:pPr>
              <w:pStyle w:val="2"/>
              <w:rPr>
                <w:color w:val="auto"/>
              </w:rPr>
            </w:pPr>
            <w:r>
              <w:rPr>
                <w:rFonts w:hint="eastAsia" w:ascii="Times New Roman" w:hAnsi="Times New Roman" w:eastAsia="宋体" w:cs="Times New Roman"/>
                <w:bCs w:val="0"/>
                <w:color w:val="auto"/>
                <w:spacing w:val="0"/>
                <w:kern w:val="2"/>
                <w:sz w:val="21"/>
                <w:szCs w:val="24"/>
                <w:lang w:val="en-US" w:eastAsia="zh-CN" w:bidi="ar-SA"/>
              </w:rPr>
              <w:t>经营范围包括物业管理；信息咨询；企业管理服务；园林绿化服务；专业承包；家政服务；销售建筑材料；热力供应；技术服务。（市场主体依法自主选择经营项目，开展经营活动；依法须经批准的项目，经相关部门批准后依批准的内容开展经营活动；不得从事国家和本市产业政策禁止和限制类项目的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numPr>
                <w:ilvl w:val="0"/>
                <w:numId w:val="2"/>
              </w:numPr>
              <w:spacing w:line="240" w:lineRule="exact"/>
              <w:rPr>
                <w:color w:val="auto"/>
              </w:rPr>
            </w:pPr>
            <w:r>
              <w:rPr>
                <w:rFonts w:hint="eastAsia"/>
                <w:color w:val="auto"/>
              </w:rPr>
              <w:t>相关方需求和期望识别情况</w:t>
            </w:r>
          </w:p>
          <w:p>
            <w:pPr>
              <w:rPr>
                <w:color w:val="auto"/>
              </w:rPr>
            </w:pPr>
            <w:r>
              <w:rPr>
                <w:rFonts w:hint="eastAsia"/>
                <w:color w:val="auto"/>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color w:val="auto"/>
              </w:rPr>
            </w:pPr>
            <w:r>
              <w:rPr>
                <w:rFonts w:hint="eastAsia"/>
                <w:color w:val="auto"/>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spacing w:line="280" w:lineRule="exact"/>
              <w:rPr>
                <w:rFonts w:ascii="宋体" w:hAnsi="宋体"/>
                <w:b/>
                <w:color w:val="auto"/>
                <w:sz w:val="20"/>
                <w:szCs w:val="20"/>
              </w:rPr>
            </w:pPr>
            <w:r>
              <w:rPr>
                <w:b/>
                <w:color w:val="auto"/>
                <w:sz w:val="20"/>
                <w:szCs w:val="20"/>
              </w:rPr>
              <w:t>3.</w:t>
            </w:r>
            <w:r>
              <w:rPr>
                <w:rFonts w:hint="eastAsia" w:ascii="宋体" w:hAnsi="宋体" w:cs="宋体"/>
                <w:b/>
                <w:color w:val="auto"/>
                <w:spacing w:val="-10"/>
                <w:sz w:val="20"/>
                <w:szCs w:val="20"/>
              </w:rPr>
              <w:t>█</w:t>
            </w:r>
            <w:r>
              <w:rPr>
                <w:rFonts w:hint="eastAsia" w:ascii="宋体" w:hAnsi="宋体"/>
                <w:b/>
                <w:color w:val="auto"/>
                <w:sz w:val="20"/>
                <w:szCs w:val="20"/>
              </w:rPr>
              <w:t>质量/</w:t>
            </w:r>
            <w:r>
              <w:rPr>
                <w:rFonts w:hint="eastAsia" w:ascii="宋体" w:hAnsi="宋体" w:cs="宋体"/>
                <w:b/>
                <w:color w:val="auto"/>
                <w:spacing w:val="-10"/>
                <w:sz w:val="20"/>
                <w:szCs w:val="20"/>
              </w:rPr>
              <w:t>█</w:t>
            </w:r>
            <w:r>
              <w:rPr>
                <w:rFonts w:hint="eastAsia" w:ascii="宋体" w:hAnsi="宋体"/>
                <w:b/>
                <w:color w:val="auto"/>
                <w:sz w:val="20"/>
                <w:szCs w:val="20"/>
              </w:rPr>
              <w:t>环境/</w:t>
            </w:r>
            <w:r>
              <w:rPr>
                <w:rFonts w:hint="eastAsia" w:ascii="宋体" w:hAnsi="宋体" w:cs="宋体"/>
                <w:b/>
                <w:color w:val="auto"/>
                <w:spacing w:val="-10"/>
                <w:sz w:val="20"/>
                <w:szCs w:val="20"/>
              </w:rPr>
              <w:t>█</w:t>
            </w:r>
            <w:r>
              <w:rPr>
                <w:rFonts w:hint="eastAsia" w:ascii="宋体" w:hAnsi="宋体"/>
                <w:b/>
                <w:color w:val="auto"/>
                <w:sz w:val="20"/>
                <w:szCs w:val="20"/>
              </w:rPr>
              <w:t>职业健康安全方针（组织</w:t>
            </w:r>
            <w:r>
              <w:rPr>
                <w:rFonts w:hint="eastAsia"/>
                <w:b/>
                <w:color w:val="auto"/>
                <w:sz w:val="20"/>
                <w:szCs w:val="20"/>
              </w:rPr>
              <w:t>方针</w:t>
            </w:r>
            <w:r>
              <w:rPr>
                <w:rFonts w:hint="eastAsia" w:ascii="宋体" w:hAnsi="宋体"/>
                <w:b/>
                <w:color w:val="auto"/>
                <w:sz w:val="20"/>
                <w:szCs w:val="20"/>
              </w:rPr>
              <w:t>的适宜性/持续适宜性、方针的传达及职工的理解等）</w:t>
            </w:r>
          </w:p>
          <w:p>
            <w:pPr>
              <w:spacing w:line="480" w:lineRule="exact"/>
              <w:rPr>
                <w:rFonts w:ascii="楷体" w:hAnsi="楷体" w:eastAsia="楷体"/>
                <w:color w:val="auto"/>
                <w:sz w:val="24"/>
              </w:rPr>
            </w:pPr>
            <w:r>
              <w:rPr>
                <w:rFonts w:hint="eastAsia" w:ascii="楷体" w:hAnsi="楷体" w:eastAsia="楷体"/>
                <w:color w:val="auto"/>
                <w:sz w:val="24"/>
              </w:rPr>
              <w:t>公司的管理方针是：</w:t>
            </w:r>
          </w:p>
          <w:p>
            <w:pPr>
              <w:rPr>
                <w:rFonts w:hint="eastAsia"/>
                <w:color w:val="auto"/>
              </w:rPr>
            </w:pPr>
            <w:r>
              <w:rPr>
                <w:rFonts w:hint="eastAsia"/>
                <w:color w:val="auto"/>
              </w:rPr>
              <w:t>顾客至上、强化服务</w:t>
            </w:r>
            <w:r>
              <w:rPr>
                <w:rFonts w:hint="eastAsia"/>
                <w:color w:val="auto"/>
                <w:lang w:val="en-US" w:eastAsia="zh-CN"/>
              </w:rPr>
              <w:t xml:space="preserve">  </w:t>
            </w:r>
            <w:r>
              <w:rPr>
                <w:rFonts w:hint="eastAsia"/>
                <w:color w:val="auto"/>
              </w:rPr>
              <w:t>以人为本、顾客满意</w:t>
            </w:r>
          </w:p>
          <w:p>
            <w:pPr>
              <w:rPr>
                <w:rFonts w:hint="eastAsia"/>
                <w:color w:val="auto"/>
              </w:rPr>
            </w:pPr>
            <w:r>
              <w:rPr>
                <w:rFonts w:hint="eastAsia"/>
                <w:color w:val="auto"/>
              </w:rPr>
              <w:t>节能降耗、安全第一</w:t>
            </w:r>
            <w:r>
              <w:rPr>
                <w:rFonts w:hint="eastAsia"/>
                <w:color w:val="auto"/>
                <w:lang w:val="en-US" w:eastAsia="zh-CN"/>
              </w:rPr>
              <w:t xml:space="preserve">  </w:t>
            </w:r>
            <w:r>
              <w:rPr>
                <w:rFonts w:hint="eastAsia"/>
                <w:color w:val="auto"/>
              </w:rPr>
              <w:t>珍惜环境、和谐发展</w:t>
            </w:r>
          </w:p>
          <w:p>
            <w:pPr>
              <w:pStyle w:val="2"/>
              <w:rPr>
                <w:color w:val="auto"/>
              </w:rPr>
            </w:pPr>
            <w:r>
              <w:rPr>
                <w:rFonts w:hint="eastAsia"/>
                <w:color w:val="auto"/>
              </w:rPr>
              <w:t>通过管理手册的分发使全体员工理解方针，通过内审和管理评审保持方针的适宜性。</w:t>
            </w:r>
          </w:p>
          <w:p>
            <w:pPr>
              <w:spacing w:line="240" w:lineRule="exact"/>
              <w:ind w:left="199" w:leftChars="95"/>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numPr>
                <w:ilvl w:val="0"/>
                <w:numId w:val="2"/>
              </w:numPr>
              <w:spacing w:line="240" w:lineRule="exact"/>
              <w:rPr>
                <w:color w:val="auto"/>
              </w:rPr>
            </w:pPr>
            <w:r>
              <w:rPr>
                <w:rFonts w:hint="eastAsia"/>
                <w:color w:val="auto"/>
              </w:rPr>
              <w:t>风险识别与控制策划</w:t>
            </w:r>
          </w:p>
          <w:p>
            <w:pPr>
              <w:rPr>
                <w:color w:val="auto"/>
              </w:rPr>
            </w:pPr>
            <w:r>
              <w:rPr>
                <w:rFonts w:hint="eastAsia"/>
                <w:color w:val="auto"/>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color w:val="auto"/>
              </w:rPr>
            </w:pPr>
            <w:r>
              <w:rPr>
                <w:rFonts w:hint="eastAsia"/>
                <w:color w:val="auto"/>
              </w:rPr>
              <w:t>提供了“20</w:t>
            </w:r>
            <w:r>
              <w:rPr>
                <w:rFonts w:hint="eastAsia"/>
                <w:color w:val="auto"/>
                <w:lang w:val="en-US" w:eastAsia="zh-CN"/>
              </w:rPr>
              <w:t>20</w:t>
            </w:r>
            <w:r>
              <w:rPr>
                <w:rFonts w:hint="eastAsia"/>
                <w:color w:val="auto"/>
              </w:rPr>
              <w:t>年度 SWOT经营环境分析及对策报告”，对影响公司经营和发展的各种因素（内外部环境、相关方要求等）进行分析，确定需要应对的风险和机遇</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z w:val="20"/>
                <w:szCs w:val="20"/>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tabs>
                <w:tab w:val="left" w:pos="540"/>
              </w:tabs>
              <w:spacing w:line="300" w:lineRule="exact"/>
              <w:ind w:left="201" w:hanging="201" w:hangingChars="100"/>
              <w:rPr>
                <w:rFonts w:ascii="宋体" w:hAnsi="宋体"/>
                <w:b/>
                <w:color w:val="auto"/>
                <w:sz w:val="20"/>
                <w:szCs w:val="20"/>
              </w:rPr>
            </w:pPr>
            <w:r>
              <w:rPr>
                <w:rFonts w:hint="eastAsia" w:ascii="宋体" w:hAnsi="宋体"/>
                <w:b/>
                <w:color w:val="auto"/>
                <w:sz w:val="20"/>
                <w:szCs w:val="20"/>
              </w:rPr>
              <w:t>质量管理体系过程有：</w:t>
            </w:r>
          </w:p>
          <w:p>
            <w:pPr>
              <w:rPr>
                <w:bCs/>
                <w:color w:val="auto"/>
              </w:rPr>
            </w:pPr>
            <w:r>
              <w:rPr>
                <w:rFonts w:hint="eastAsia"/>
                <w:bCs/>
                <w:color w:val="auto"/>
              </w:rPr>
              <w:t>客户开发---项目评估---合同签订---进驻项目现场---物业管理</w:t>
            </w:r>
            <w:r>
              <w:rPr>
                <w:rFonts w:hint="eastAsia" w:ascii="宋体" w:hAnsi="宋体"/>
                <w:color w:val="auto"/>
              </w:rPr>
              <w:t>（</w:t>
            </w:r>
            <w:r>
              <w:rPr>
                <w:rFonts w:hint="eastAsia" w:ascii="宋体" w:hAnsi="宋体"/>
                <w:color w:val="auto"/>
                <w:lang w:val="en-US" w:eastAsia="zh-CN"/>
              </w:rPr>
              <w:t>门岗</w:t>
            </w:r>
            <w:r>
              <w:rPr>
                <w:rFonts w:hint="eastAsia" w:ascii="宋体" w:hAnsi="宋体"/>
                <w:color w:val="auto"/>
              </w:rPr>
              <w:t>服务、保洁服务、园林绿化、</w:t>
            </w:r>
            <w:r>
              <w:rPr>
                <w:rFonts w:hint="eastAsia" w:ascii="宋体" w:hAnsi="宋体"/>
                <w:color w:val="auto"/>
                <w:lang w:val="en-US" w:eastAsia="zh-CN"/>
              </w:rPr>
              <w:t>物业维修</w:t>
            </w:r>
            <w:r>
              <w:rPr>
                <w:rFonts w:hint="eastAsia" w:ascii="宋体" w:hAnsi="宋体"/>
                <w:color w:val="auto"/>
              </w:rPr>
              <w:t>等）-----服务检查</w:t>
            </w:r>
            <w:r>
              <w:rPr>
                <w:rFonts w:hint="eastAsia"/>
                <w:bCs/>
                <w:color w:val="auto"/>
              </w:rPr>
              <w:t>---客户满意调查---回访</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物业管理服务过程      </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需要确认过程  物业管理服务过程</w:t>
            </w:r>
          </w:p>
          <w:p>
            <w:pPr>
              <w:tabs>
                <w:tab w:val="left" w:pos="540"/>
              </w:tabs>
              <w:spacing w:line="300" w:lineRule="exact"/>
              <w:ind w:left="201" w:hanging="201" w:hangingChars="100"/>
              <w:rPr>
                <w:rFonts w:ascii="宋体" w:hAnsi="宋体"/>
                <w:b/>
                <w:color w:val="auto"/>
                <w:sz w:val="20"/>
                <w:szCs w:val="20"/>
              </w:rPr>
            </w:pPr>
            <w:r>
              <w:rPr>
                <w:rFonts w:hint="eastAsia" w:ascii="宋体" w:hAnsi="宋体"/>
                <w:b/>
                <w:color w:val="auto"/>
                <w:sz w:val="20"/>
                <w:szCs w:val="20"/>
              </w:rPr>
              <w:t>不适用条款是</w:t>
            </w:r>
            <w:r>
              <w:rPr>
                <w:rFonts w:hint="eastAsia" w:ascii="宋体" w:hAnsi="宋体"/>
                <w:b/>
                <w:color w:val="auto"/>
                <w:sz w:val="20"/>
                <w:szCs w:val="20"/>
                <w:lang w:eastAsia="zh-CN"/>
              </w:rPr>
              <w:t>：</w:t>
            </w:r>
            <w:r>
              <w:rPr>
                <w:rFonts w:hint="eastAsia" w:ascii="宋体" w:hAnsi="宋体"/>
                <w:b/>
                <w:color w:val="auto"/>
                <w:sz w:val="20"/>
                <w:szCs w:val="20"/>
              </w:rPr>
              <w:t xml:space="preserve">8.3     ，不适用理由：  </w:t>
            </w:r>
            <w:r>
              <w:rPr>
                <w:rFonts w:hint="eastAsia" w:ascii="宋体" w:hAnsi="宋体"/>
                <w:color w:val="auto"/>
                <w:sz w:val="21"/>
                <w:szCs w:val="21"/>
              </w:rPr>
              <w:t>不适用条款：8.3</w:t>
            </w:r>
            <w:r>
              <w:rPr>
                <w:rFonts w:hint="eastAsia" w:ascii="宋体" w:hAnsi="宋体"/>
                <w:color w:val="auto"/>
                <w:sz w:val="21"/>
                <w:szCs w:val="21"/>
                <w:lang w:eastAsia="zh-CN"/>
              </w:rPr>
              <w:t>，</w:t>
            </w:r>
            <w:r>
              <w:rPr>
                <w:rFonts w:hint="eastAsia" w:ascii="宋体" w:hAnsi="宋体"/>
                <w:color w:val="auto"/>
                <w:sz w:val="21"/>
                <w:szCs w:val="21"/>
                <w:lang w:val="en-US" w:eastAsia="zh-CN"/>
              </w:rPr>
              <w:t>不适用，理由：因</w:t>
            </w:r>
            <w:r>
              <w:rPr>
                <w:rFonts w:hint="eastAsia" w:ascii="宋体" w:hAnsi="宋体"/>
                <w:color w:val="auto"/>
                <w:sz w:val="21"/>
                <w:szCs w:val="21"/>
              </w:rPr>
              <w:t>物业管理</w:t>
            </w:r>
            <w:r>
              <w:rPr>
                <w:rFonts w:hint="eastAsia" w:ascii="宋体" w:hAnsi="宋体"/>
                <w:color w:val="auto"/>
                <w:sz w:val="21"/>
                <w:szCs w:val="21"/>
                <w:lang w:eastAsia="zh-CN"/>
              </w:rPr>
              <w:t>，</w:t>
            </w:r>
            <w:r>
              <w:rPr>
                <w:rFonts w:hint="eastAsia" w:ascii="宋体" w:hAnsi="宋体"/>
                <w:color w:val="auto"/>
                <w:sz w:val="21"/>
                <w:szCs w:val="21"/>
                <w:lang w:val="en-US" w:eastAsia="zh-CN"/>
              </w:rPr>
              <w:t>按照国家标准及顾客的要求进行，该条款的不适用,</w:t>
            </w:r>
            <w:r>
              <w:rPr>
                <w:rFonts w:hint="eastAsia" w:ascii="宋体" w:hAnsi="宋体"/>
                <w:color w:val="auto"/>
                <w:sz w:val="21"/>
                <w:szCs w:val="21"/>
              </w:rPr>
              <w:t xml:space="preserve">不影响组织确保其产品和服务合格的能力和责任，也不会对增强顾客满意产生影响 </w:t>
            </w:r>
            <w:r>
              <w:rPr>
                <w:rFonts w:hint="eastAsia" w:ascii="宋体" w:hAnsi="宋体"/>
                <w:b/>
                <w:color w:val="auto"/>
                <w:sz w:val="20"/>
                <w:szCs w:val="20"/>
              </w:rPr>
              <w:t xml:space="preserve">                                             </w:t>
            </w:r>
          </w:p>
          <w:p>
            <w:pPr>
              <w:tabs>
                <w:tab w:val="left" w:pos="540"/>
              </w:tabs>
              <w:spacing w:line="300" w:lineRule="exact"/>
              <w:ind w:left="201" w:hanging="201" w:hangingChars="100"/>
              <w:rPr>
                <w:rFonts w:ascii="宋体" w:hAnsi="宋体"/>
                <w:b/>
                <w:color w:val="auto"/>
                <w:sz w:val="20"/>
                <w:szCs w:val="20"/>
              </w:rPr>
            </w:pPr>
          </w:p>
          <w:p>
            <w:pPr>
              <w:tabs>
                <w:tab w:val="left" w:pos="540"/>
              </w:tabs>
              <w:spacing w:line="300" w:lineRule="exact"/>
              <w:ind w:left="211" w:hanging="211" w:hangingChars="100"/>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pacing w:val="-12"/>
                <w:sz w:val="20"/>
                <w:szCs w:val="20"/>
              </w:rPr>
            </w:pPr>
            <w:r>
              <w:rPr>
                <w:rFonts w:hint="eastAsia"/>
                <w:b/>
                <w:color w:val="auto"/>
                <w:sz w:val="20"/>
                <w:szCs w:val="20"/>
              </w:rPr>
              <w:t xml:space="preserve">6. </w:t>
            </w:r>
            <w:r>
              <w:rPr>
                <w:b/>
                <w:color w:val="auto"/>
                <w:spacing w:val="-12"/>
                <w:sz w:val="20"/>
                <w:szCs w:val="20"/>
              </w:rPr>
              <w:t>EMS</w:t>
            </w:r>
            <w:r>
              <w:rPr>
                <w:rFonts w:hint="eastAsia" w:ascii="宋体" w:hAnsi="宋体"/>
                <w:b/>
                <w:color w:val="auto"/>
                <w:spacing w:val="-12"/>
                <w:sz w:val="20"/>
                <w:szCs w:val="20"/>
              </w:rPr>
              <w:t>环境因素/</w:t>
            </w:r>
            <w:r>
              <w:rPr>
                <w:rFonts w:ascii="宋体" w:hAnsi="宋体"/>
                <w:b/>
                <w:color w:val="auto"/>
                <w:spacing w:val="-12"/>
                <w:sz w:val="20"/>
                <w:szCs w:val="20"/>
              </w:rPr>
              <w:t xml:space="preserve"> </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环境因素</w:t>
            </w:r>
            <w:r>
              <w:rPr>
                <w:rFonts w:hint="eastAsia" w:ascii="宋体" w:hAnsi="宋体"/>
                <w:b/>
                <w:color w:val="auto"/>
                <w:sz w:val="20"/>
                <w:szCs w:val="20"/>
              </w:rPr>
              <w:t>辨识是否充分、重要环境因素评价合理性，</w:t>
            </w:r>
            <w:r>
              <w:rPr>
                <w:rFonts w:hint="eastAsia" w:ascii="宋体" w:hAnsi="宋体"/>
                <w:b/>
                <w:color w:val="auto"/>
                <w:spacing w:val="-8"/>
                <w:sz w:val="20"/>
                <w:szCs w:val="20"/>
              </w:rPr>
              <w:t>以及环境因素动态变更的及时性等）</w:t>
            </w:r>
          </w:p>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符合标准要求.</w:t>
            </w:r>
          </w:p>
          <w:p>
            <w:pPr>
              <w:ind w:firstLine="420" w:firstLineChars="200"/>
              <w:rPr>
                <w:color w:val="auto"/>
              </w:rPr>
            </w:pPr>
            <w:r>
              <w:rPr>
                <w:rFonts w:hint="eastAsia"/>
                <w:color w:val="auto"/>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auto"/>
                <w:kern w:val="0"/>
                <w:szCs w:val="21"/>
              </w:rPr>
              <w:t>服装机械设备及零配件的物业管理</w:t>
            </w:r>
            <w:r>
              <w:rPr>
                <w:rFonts w:hint="eastAsia"/>
                <w:color w:val="auto"/>
                <w:szCs w:val="21"/>
              </w:rPr>
              <w:t>过程，用打分法考虑了法规符合性、发生频次、影响范围等, 通过定性判断法，共识别出重大环境因素3项：固废排放、火灾，评价符合程序要求及公司的实际情况。</w:t>
            </w:r>
          </w:p>
          <w:p>
            <w:pPr>
              <w:spacing w:line="300" w:lineRule="exact"/>
              <w:rPr>
                <w:b/>
                <w:color w:val="auto"/>
                <w:sz w:val="20"/>
                <w:szCs w:val="20"/>
              </w:rPr>
            </w:pPr>
            <w:r>
              <w:rPr>
                <w:rFonts w:hint="eastAsia"/>
                <w:color w:val="auto"/>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color w:val="auto"/>
              </w:rPr>
            </w:pPr>
            <w:r>
              <w:rPr>
                <w:rFonts w:hint="eastAsia"/>
                <w:color w:val="auto"/>
              </w:rPr>
              <w:t xml:space="preserve">7. </w:t>
            </w:r>
            <w:r>
              <w:rPr>
                <w:color w:val="auto"/>
              </w:rPr>
              <w:t>OHSMS</w:t>
            </w:r>
            <w:r>
              <w:rPr>
                <w:rFonts w:hint="eastAsia"/>
                <w:color w:val="auto"/>
              </w:rPr>
              <w:t>职业健康安全危险源</w:t>
            </w:r>
          </w:p>
          <w:p>
            <w:pPr>
              <w:spacing w:line="300" w:lineRule="exact"/>
              <w:rPr>
                <w:color w:val="auto"/>
              </w:rPr>
            </w:pPr>
            <w:r>
              <w:rPr>
                <w:rFonts w:hint="eastAsia"/>
                <w:color w:val="auto"/>
              </w:rPr>
              <w:t>（职业健康安全危险源辨识是否充分、风险评价合理性，以及风险评价动态变更的及时性等）</w:t>
            </w:r>
          </w:p>
          <w:p>
            <w:pPr>
              <w:ind w:firstLine="420" w:firstLineChars="200"/>
              <w:rPr>
                <w:color w:val="auto"/>
                <w:szCs w:val="21"/>
              </w:rPr>
            </w:pPr>
            <w:r>
              <w:rPr>
                <w:rFonts w:hint="eastAsia"/>
                <w:color w:val="auto"/>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2"/>
              <w:rPr>
                <w:color w:val="auto"/>
              </w:rPr>
            </w:pPr>
            <w:r>
              <w:rPr>
                <w:rFonts w:hint="eastAsia"/>
                <w:bCs w:val="0"/>
                <w:color w:val="auto"/>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b/>
                <w:color w:val="auto"/>
                <w:spacing w:val="-4"/>
                <w:szCs w:val="21"/>
              </w:rPr>
            </w:pPr>
            <w:r>
              <w:rPr>
                <w:rFonts w:hint="eastAsia"/>
                <w:b/>
                <w:color w:val="auto"/>
                <w:szCs w:val="21"/>
              </w:rPr>
              <w:t xml:space="preserve">4. </w:t>
            </w:r>
            <w:r>
              <w:rPr>
                <w:rFonts w:hint="eastAsia" w:ascii="宋体" w:hAnsi="宋体"/>
                <w:b/>
                <w:color w:val="auto"/>
                <w:spacing w:val="-4"/>
                <w:szCs w:val="21"/>
              </w:rPr>
              <w:t>法律法规及其他要求</w:t>
            </w:r>
          </w:p>
          <w:p>
            <w:pPr>
              <w:tabs>
                <w:tab w:val="left" w:pos="540"/>
              </w:tabs>
              <w:spacing w:line="300" w:lineRule="exact"/>
              <w:ind w:left="211" w:hanging="211" w:hangingChars="100"/>
              <w:rPr>
                <w:rFonts w:ascii="宋体" w:hAnsi="宋体"/>
                <w:b/>
                <w:color w:val="auto"/>
                <w:szCs w:val="21"/>
              </w:rPr>
            </w:pPr>
          </w:p>
          <w:p>
            <w:pPr>
              <w:pStyle w:val="11"/>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auto"/>
                <w:szCs w:val="21"/>
                <w:u w:val="single"/>
              </w:rPr>
            </w:pPr>
          </w:p>
          <w:p>
            <w:pPr>
              <w:pStyle w:val="11"/>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color w:val="auto"/>
                <w:szCs w:val="21"/>
              </w:rPr>
            </w:pPr>
            <w:r>
              <w:rPr>
                <w:rFonts w:hint="eastAsia" w:ascii="宋体" w:hAnsi="宋体"/>
                <w:b/>
                <w:color w:val="auto"/>
                <w:szCs w:val="21"/>
              </w:rPr>
              <w:t>法律法规的宣传方式：</w:t>
            </w:r>
            <w:r>
              <w:rPr>
                <w:rFonts w:hint="eastAsia" w:ascii="宋体" w:hAnsi="宋体"/>
                <w:color w:val="auto"/>
                <w:szCs w:val="21"/>
              </w:rPr>
              <w:t>进行发放纸质文件、电子文件的形式</w:t>
            </w:r>
          </w:p>
          <w:p>
            <w:pPr>
              <w:pStyle w:val="15"/>
              <w:numPr>
                <w:ilvl w:val="0"/>
                <w:numId w:val="3"/>
              </w:numPr>
              <w:tabs>
                <w:tab w:val="left" w:pos="540"/>
              </w:tabs>
              <w:spacing w:line="300" w:lineRule="exact"/>
              <w:ind w:firstLineChars="0"/>
              <w:rPr>
                <w:rFonts w:ascii="宋体" w:hAnsi="宋体"/>
                <w:b/>
                <w:color w:val="auto"/>
                <w:szCs w:val="21"/>
              </w:rPr>
            </w:pPr>
            <w:r>
              <w:rPr>
                <w:rFonts w:hint="eastAsia" w:ascii="宋体" w:hAnsi="宋体"/>
                <w:b/>
                <w:color w:val="auto"/>
                <w:szCs w:val="21"/>
              </w:rPr>
              <w:t>法律法规要求及时更新了</w:t>
            </w:r>
            <w:r>
              <w:rPr>
                <w:rFonts w:hint="eastAsia" w:ascii="宋体" w:hAnsi="宋体"/>
                <w:color w:val="auto"/>
                <w:szCs w:val="21"/>
              </w:rPr>
              <w:t>每年一次</w:t>
            </w:r>
          </w:p>
          <w:p>
            <w:pPr>
              <w:tabs>
                <w:tab w:val="left" w:pos="0"/>
              </w:tabs>
              <w:spacing w:line="240" w:lineRule="exact"/>
              <w:rPr>
                <w:b/>
                <w:color w:val="auto"/>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zCs w:val="21"/>
              </w:rPr>
            </w:pPr>
            <w:r>
              <w:rPr>
                <w:rFonts w:hint="eastAsia"/>
                <w:b/>
                <w:color w:val="auto"/>
                <w:szCs w:val="21"/>
              </w:rPr>
              <w:t xml:space="preserve">5. </w:t>
            </w:r>
            <w:r>
              <w:rPr>
                <w:rFonts w:hint="eastAsia" w:ascii="宋体" w:hAnsi="宋体"/>
                <w:b/>
                <w:color w:val="auto"/>
                <w:szCs w:val="21"/>
              </w:rPr>
              <w:t>目标、方案</w:t>
            </w:r>
          </w:p>
          <w:p>
            <w:pPr>
              <w:spacing w:line="300" w:lineRule="exact"/>
              <w:rPr>
                <w:rFonts w:ascii="宋体" w:hAnsi="宋体"/>
                <w:b/>
                <w:color w:val="auto"/>
                <w:sz w:val="20"/>
                <w:szCs w:val="20"/>
              </w:rPr>
            </w:pPr>
            <w:r>
              <w:rPr>
                <w:rFonts w:hint="eastAsia"/>
                <w:b/>
                <w:color w:val="auto"/>
                <w:sz w:val="20"/>
                <w:szCs w:val="20"/>
              </w:rPr>
              <w:t>（</w:t>
            </w:r>
            <w:r>
              <w:rPr>
                <w:rFonts w:hint="eastAsia" w:ascii="宋体" w:hAnsi="宋体"/>
                <w:b/>
                <w:color w:val="auto"/>
                <w:spacing w:val="-4"/>
                <w:sz w:val="20"/>
                <w:szCs w:val="20"/>
              </w:rPr>
              <w:t>在相关层次上建立</w:t>
            </w:r>
            <w:r>
              <w:rPr>
                <w:rFonts w:hint="eastAsia" w:ascii="宋体" w:hAnsi="宋体"/>
                <w:b/>
                <w:color w:val="auto"/>
                <w:sz w:val="20"/>
                <w:szCs w:val="20"/>
              </w:rPr>
              <w:t>可测量的目标，目标、方案的有效性，对质量目标的实现情况进行评价并叙述测量方法）</w:t>
            </w:r>
          </w:p>
          <w:p>
            <w:pPr>
              <w:pStyle w:val="2"/>
              <w:rPr>
                <w:color w:val="auto"/>
              </w:rPr>
            </w:pPr>
          </w:p>
          <w:p>
            <w:pPr>
              <w:spacing w:line="240" w:lineRule="exact"/>
              <w:ind w:firstLine="420" w:firstLineChars="200"/>
              <w:rPr>
                <w:rFonts w:ascii="宋体" w:hAnsi="宋体"/>
                <w:b/>
                <w:color w:val="auto"/>
              </w:rPr>
            </w:pPr>
            <w:r>
              <w:rPr>
                <w:rFonts w:hint="eastAsia"/>
                <w:bCs/>
                <w:color w:val="auto"/>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color w:val="auto"/>
              </w:rPr>
            </w:pPr>
            <w:r>
              <w:rPr>
                <w:rFonts w:hint="eastAsia"/>
                <w:color w:val="auto"/>
              </w:rPr>
              <w:t>6. 文件与记录控制 (文审修订后文件与标准的符合程度评价、文件控制管理等)</w:t>
            </w:r>
          </w:p>
          <w:p>
            <w:pPr>
              <w:tabs>
                <w:tab w:val="left" w:pos="540"/>
              </w:tabs>
              <w:spacing w:line="240" w:lineRule="exact"/>
              <w:rPr>
                <w:color w:val="auto"/>
              </w:rPr>
            </w:pPr>
          </w:p>
          <w:p>
            <w:pPr>
              <w:pStyle w:val="2"/>
              <w:rPr>
                <w:color w:val="auto"/>
              </w:rPr>
            </w:pPr>
            <w:r>
              <w:rPr>
                <w:rFonts w:hint="eastAsia"/>
                <w:color w:val="auto"/>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auto"/>
                <w:szCs w:val="21"/>
              </w:rPr>
            </w:pPr>
            <w:r>
              <w:rPr>
                <w:b/>
                <w:color w:val="auto"/>
                <w:szCs w:val="21"/>
              </w:rPr>
              <w:br w:type="page"/>
            </w:r>
            <w:r>
              <w:rPr>
                <w:rFonts w:hint="eastAsia" w:ascii="宋体" w:hAnsi="宋体"/>
                <w:b/>
                <w:color w:val="auto"/>
                <w:szCs w:val="21"/>
              </w:rPr>
              <w:t>(二)资源评价</w:t>
            </w:r>
          </w:p>
        </w:tc>
        <w:tc>
          <w:tcPr>
            <w:tcW w:w="9198" w:type="dxa"/>
          </w:tcPr>
          <w:p>
            <w:pPr>
              <w:spacing w:line="300" w:lineRule="exact"/>
              <w:rPr>
                <w:rFonts w:ascii="宋体" w:hAnsi="宋体"/>
                <w:b/>
                <w:color w:val="auto"/>
                <w:sz w:val="20"/>
                <w:szCs w:val="20"/>
              </w:rPr>
            </w:pPr>
            <w:r>
              <w:rPr>
                <w:rFonts w:hint="eastAsia" w:ascii="宋体" w:hAnsi="宋体"/>
                <w:b/>
                <w:color w:val="auto"/>
                <w:sz w:val="20"/>
                <w:szCs w:val="20"/>
              </w:rPr>
              <w:t>人力资源的简要说明</w:t>
            </w:r>
            <w:r>
              <w:rPr>
                <w:rFonts w:hint="eastAsia"/>
                <w:b/>
                <w:color w:val="auto"/>
                <w:sz w:val="20"/>
                <w:szCs w:val="20"/>
              </w:rPr>
              <w:t>.</w:t>
            </w:r>
            <w:r>
              <w:rPr>
                <w:rFonts w:hint="eastAsia" w:ascii="宋体" w:hAnsi="宋体"/>
                <w:b/>
                <w:color w:val="auto"/>
                <w:sz w:val="20"/>
                <w:szCs w:val="20"/>
              </w:rPr>
              <w:t>:</w:t>
            </w:r>
          </w:p>
          <w:p>
            <w:pPr>
              <w:pStyle w:val="2"/>
              <w:rPr>
                <w:color w:val="auto"/>
              </w:rPr>
            </w:pPr>
          </w:p>
          <w:p>
            <w:pPr>
              <w:spacing w:line="300" w:lineRule="exact"/>
              <w:rPr>
                <w:rFonts w:ascii="宋体" w:hAnsi="宋体"/>
                <w:b/>
                <w:color w:val="auto"/>
                <w:sz w:val="20"/>
                <w:szCs w:val="20"/>
              </w:rPr>
            </w:pPr>
            <w:r>
              <w:rPr>
                <w:rFonts w:hint="eastAsia"/>
                <w:bCs/>
                <w:color w:val="auto"/>
                <w:szCs w:val="21"/>
              </w:rPr>
              <w:t>该公司员工共2</w:t>
            </w:r>
            <w:r>
              <w:rPr>
                <w:rFonts w:hint="eastAsia"/>
                <w:bCs/>
                <w:color w:val="auto"/>
                <w:szCs w:val="21"/>
                <w:lang w:val="en-US" w:eastAsia="zh-CN"/>
              </w:rPr>
              <w:t>5</w:t>
            </w:r>
            <w:r>
              <w:rPr>
                <w:rFonts w:hint="eastAsia"/>
                <w:bCs/>
                <w:color w:val="auto"/>
                <w:szCs w:val="21"/>
              </w:rPr>
              <w:t>人，管理人2人。有专业的物业管理人员，能满足</w:t>
            </w:r>
            <w:r>
              <w:rPr>
                <w:rFonts w:hint="eastAsia" w:ascii="宋体" w:hAnsi="宋体" w:cs="宋体"/>
                <w:color w:val="auto"/>
                <w:kern w:val="0"/>
                <w:szCs w:val="21"/>
              </w:rPr>
              <w:t>物业管理</w:t>
            </w:r>
            <w:r>
              <w:rPr>
                <w:rFonts w:hint="eastAsia"/>
                <w:bCs/>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rPr>
                <w:rFonts w:ascii="Arial" w:hAnsi="Arial" w:cs="Arial"/>
                <w:color w:val="auto"/>
                <w:shd w:val="clear" w:color="auto" w:fill="FFFFFF"/>
              </w:rPr>
            </w:pPr>
            <w:r>
              <w:rPr>
                <w:rStyle w:val="16"/>
                <w:rFonts w:hint="eastAsia" w:ascii="Arial" w:hAnsi="Arial" w:cs="Arial"/>
                <w:color w:val="auto"/>
                <w:shd w:val="clear" w:color="auto" w:fill="FFFFFF"/>
              </w:rPr>
              <w:t>物业管理设备：无绳电话、拖把、抹布、扫帚、手电、除草机、园艺剪）</w:t>
            </w:r>
          </w:p>
          <w:p>
            <w:pPr>
              <w:rPr>
                <w:rStyle w:val="16"/>
                <w:rFonts w:ascii="Arial" w:hAnsi="Arial" w:cs="Arial"/>
                <w:color w:val="auto"/>
                <w:shd w:val="clear" w:color="auto" w:fill="FFFFFF"/>
              </w:rPr>
            </w:pPr>
            <w:r>
              <w:rPr>
                <w:rStyle w:val="16"/>
                <w:rFonts w:hint="eastAsia" w:ascii="Arial" w:hAnsi="Arial" w:cs="Arial"/>
                <w:color w:val="auto"/>
                <w:shd w:val="clear" w:color="auto" w:fill="FFFFFF"/>
              </w:rPr>
              <w:t>办公设备：电脑、电话、打印机等</w:t>
            </w:r>
          </w:p>
          <w:p>
            <w:pPr>
              <w:pStyle w:val="2"/>
              <w:rPr>
                <w:rStyle w:val="16"/>
                <w:rFonts w:ascii="Arial" w:hAnsi="Arial" w:cs="Arial"/>
                <w:bCs w:val="0"/>
                <w:color w:val="auto"/>
                <w:spacing w:val="0"/>
                <w:shd w:val="clear" w:color="auto" w:fill="FFFFFF"/>
              </w:rPr>
            </w:pPr>
            <w:r>
              <w:rPr>
                <w:rStyle w:val="16"/>
                <w:rFonts w:hint="eastAsia" w:ascii="Arial" w:hAnsi="Arial" w:cs="Arial"/>
                <w:bCs w:val="0"/>
                <w:color w:val="auto"/>
                <w:spacing w:val="0"/>
                <w:shd w:val="clear" w:color="auto" w:fill="FFFFFF"/>
              </w:rPr>
              <w:t>环保设备：垃圾桶、灭火器</w:t>
            </w:r>
          </w:p>
          <w:p>
            <w:pPr>
              <w:pStyle w:val="2"/>
              <w:rPr>
                <w:rStyle w:val="16"/>
                <w:rFonts w:ascii="Arial" w:hAnsi="Arial" w:cs="Arial"/>
                <w:bCs w:val="0"/>
                <w:color w:val="auto"/>
                <w:spacing w:val="0"/>
                <w:shd w:val="clear" w:color="auto" w:fill="FFFFFF"/>
              </w:rPr>
            </w:pPr>
            <w:r>
              <w:rPr>
                <w:rStyle w:val="16"/>
                <w:rFonts w:hint="eastAsia" w:ascii="Arial" w:hAnsi="Arial" w:cs="Arial"/>
                <w:bCs w:val="0"/>
                <w:color w:val="auto"/>
                <w:spacing w:val="0"/>
                <w:shd w:val="clear" w:color="auto" w:fill="FFFFFF"/>
              </w:rPr>
              <w:t>消防设施：消防栓、灭火器、应急灯等</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rPr>
                <w:color w:val="auto"/>
              </w:rPr>
            </w:pPr>
            <w:r>
              <w:rPr>
                <w:rFonts w:hint="eastAsia"/>
                <w:color w:val="auto"/>
              </w:rPr>
              <w:t>现场观察办公区域环境卫生管理，工作场所布局合理，温湿度适宜，照明良好，满足办公需求。</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监视和测量资源</w:t>
            </w:r>
          </w:p>
          <w:p>
            <w:pPr>
              <w:spacing w:line="240" w:lineRule="exact"/>
              <w:rPr>
                <w:rFonts w:ascii="宋体" w:hAnsi="宋体"/>
                <w:b/>
                <w:color w:val="auto"/>
                <w:sz w:val="20"/>
                <w:szCs w:val="20"/>
              </w:rPr>
            </w:pPr>
            <w:r>
              <w:rPr>
                <w:rFonts w:hint="eastAsia"/>
                <w:color w:val="auto"/>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知识</w:t>
            </w:r>
          </w:p>
          <w:p>
            <w:pPr>
              <w:rPr>
                <w:color w:val="auto"/>
              </w:rPr>
            </w:pPr>
            <w:r>
              <w:rPr>
                <w:rFonts w:hint="eastAsia"/>
                <w:color w:val="auto"/>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ascii="宋体" w:hAnsi="宋体"/>
                <w:color w:val="auto"/>
                <w:sz w:val="20"/>
                <w:szCs w:val="20"/>
              </w:rPr>
            </w:pPr>
            <w:r>
              <w:rPr>
                <w:rFonts w:hint="eastAsia"/>
                <w:color w:val="auto"/>
              </w:rPr>
              <w:t>配备有消防栓、灭火器等环保设施。</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b/>
                <w:bCs/>
                <w:color w:val="auto"/>
              </w:rPr>
            </w:pPr>
            <w:r>
              <w:rPr>
                <w:rFonts w:hint="eastAsia"/>
                <w:b/>
                <w:bCs/>
                <w:color w:val="auto"/>
              </w:rPr>
              <w:t>职业健康安全设施：</w:t>
            </w:r>
          </w:p>
          <w:p>
            <w:pPr>
              <w:spacing w:line="240" w:lineRule="exact"/>
              <w:rPr>
                <w:color w:val="auto"/>
              </w:rPr>
            </w:pPr>
            <w:r>
              <w:rPr>
                <w:rFonts w:hint="eastAsia"/>
                <w:color w:val="auto"/>
              </w:rPr>
              <w:t>配备有灭火器等环保设施。</w:t>
            </w:r>
          </w:p>
          <w:p>
            <w:pPr>
              <w:pStyle w:val="2"/>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auto"/>
                <w:sz w:val="20"/>
                <w:szCs w:val="20"/>
              </w:rPr>
            </w:pPr>
            <w:r>
              <w:rPr>
                <w:rFonts w:hint="eastAsia"/>
                <w:b/>
                <w:color w:val="auto"/>
                <w:sz w:val="20"/>
                <w:szCs w:val="20"/>
              </w:rPr>
              <w:t>(三)体系运行情况</w:t>
            </w:r>
          </w:p>
        </w:tc>
        <w:tc>
          <w:tcPr>
            <w:tcW w:w="9198" w:type="dxa"/>
          </w:tcPr>
          <w:p>
            <w:pPr>
              <w:spacing w:line="300" w:lineRule="exact"/>
              <w:rPr>
                <w:b/>
                <w:bCs/>
                <w:color w:val="auto"/>
              </w:rPr>
            </w:pPr>
            <w:r>
              <w:rPr>
                <w:rFonts w:hint="eastAsia"/>
                <w:b/>
                <w:bCs/>
                <w:color w:val="auto"/>
              </w:rPr>
              <w:t>1. 针对方针的管理职责评审</w:t>
            </w:r>
          </w:p>
          <w:p>
            <w:pPr>
              <w:spacing w:line="300" w:lineRule="exact"/>
              <w:ind w:left="1"/>
              <w:rPr>
                <w:b/>
                <w:bCs/>
                <w:color w:val="auto"/>
              </w:rPr>
            </w:pPr>
            <w:r>
              <w:rPr>
                <w:rFonts w:hint="eastAsia"/>
                <w:b/>
                <w:bCs/>
                <w:color w:val="auto"/>
              </w:rPr>
              <w:t>（包括针对组织宗旨，制定相关管理方针政策、确保方针为员工理解并在运营中实施，监视方针的实施并评审方针的适宜性）</w:t>
            </w:r>
          </w:p>
          <w:p>
            <w:pPr>
              <w:pStyle w:val="2"/>
              <w:rPr>
                <w:b/>
                <w:color w:val="auto"/>
                <w:sz w:val="20"/>
                <w:szCs w:val="20"/>
              </w:rPr>
            </w:pP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pStyle w:val="2"/>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ind w:left="159" w:hanging="159" w:hangingChars="79"/>
              <w:rPr>
                <w:b/>
                <w:color w:val="auto"/>
                <w:sz w:val="20"/>
                <w:szCs w:val="20"/>
              </w:rPr>
            </w:pPr>
            <w:r>
              <w:rPr>
                <w:rFonts w:hint="eastAsia"/>
                <w:b/>
                <w:color w:val="auto"/>
                <w:sz w:val="20"/>
                <w:szCs w:val="20"/>
              </w:rPr>
              <w:t>2. 组织内部沟通的充分性与效果；（OHSMS员工参与风险管理/健康安全事务的关心和影响力；组织对外联络关注顾客的感受情况、</w:t>
            </w:r>
            <w:r>
              <w:rPr>
                <w:b/>
                <w:color w:val="auto"/>
                <w:sz w:val="20"/>
                <w:szCs w:val="20"/>
              </w:rPr>
              <w:t>信息交流</w:t>
            </w:r>
            <w:r>
              <w:rPr>
                <w:rFonts w:hint="eastAsia"/>
                <w:b/>
                <w:color w:val="auto"/>
                <w:sz w:val="20"/>
                <w:szCs w:val="20"/>
              </w:rPr>
              <w:t>包括通报相关方的情况等）</w:t>
            </w:r>
          </w:p>
          <w:p>
            <w:pPr>
              <w:spacing w:line="240" w:lineRule="exact"/>
              <w:rPr>
                <w:rFonts w:ascii="楷体_GB2312" w:eastAsia="楷体_GB2312"/>
                <w:b/>
                <w:color w:val="auto"/>
                <w:sz w:val="20"/>
                <w:szCs w:val="20"/>
              </w:rPr>
            </w:pPr>
          </w:p>
          <w:p>
            <w:pPr>
              <w:spacing w:line="240" w:lineRule="exact"/>
              <w:rPr>
                <w:bCs/>
                <w:color w:val="auto"/>
                <w:szCs w:val="21"/>
              </w:rPr>
            </w:pPr>
            <w:r>
              <w:rPr>
                <w:rFonts w:hint="eastAsia" w:ascii="楷体_GB2312" w:eastAsia="楷体_GB2312"/>
                <w:b/>
                <w:color w:val="auto"/>
                <w:szCs w:val="21"/>
              </w:rPr>
              <w:t>组织对外联络，关注顾客的感受情况（QMS）：</w:t>
            </w:r>
            <w:r>
              <w:rPr>
                <w:rFonts w:hint="eastAsia"/>
                <w:bCs/>
                <w:color w:val="auto"/>
                <w:szCs w:val="21"/>
              </w:rPr>
              <w:t>顾客满意度调查表的发放、电话回访、到顾客现场进行询问、相关方告知书等形式</w:t>
            </w:r>
          </w:p>
          <w:p>
            <w:pPr>
              <w:spacing w:line="240" w:lineRule="exact"/>
              <w:rPr>
                <w:bCs/>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外部信息的接收、成文并答复的情况（E、S填写）：</w:t>
            </w:r>
            <w:r>
              <w:rPr>
                <w:rFonts w:hint="eastAsia"/>
                <w:bCs/>
                <w:color w:val="auto"/>
                <w:szCs w:val="21"/>
              </w:rPr>
              <w:t>进行接收、答复，但未进行记录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重要环境因素信息对外交流情况（EMS填写）：</w:t>
            </w:r>
            <w:r>
              <w:rPr>
                <w:rFonts w:hint="eastAsia"/>
                <w:bCs/>
                <w:color w:val="auto"/>
                <w:szCs w:val="21"/>
              </w:rPr>
              <w:t>对相关方进行了书面告知，见到相关方告知书。内容符合标准要求</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OHSMS事务代表协商和交流的情况（OHSMS填写）：</w:t>
            </w:r>
            <w:r>
              <w:rPr>
                <w:rFonts w:hint="eastAsia"/>
                <w:bCs/>
                <w:color w:val="auto"/>
                <w:szCs w:val="21"/>
              </w:rPr>
              <w:t>，参与了体系文件的制定，每年召开一次员工代表会议。但未保留记录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与相关方协商的情况（OHSMS填写）：</w:t>
            </w:r>
            <w:r>
              <w:rPr>
                <w:rFonts w:hint="eastAsia"/>
                <w:bCs/>
                <w:color w:val="auto"/>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3.  QMS 组织对重要过程实施控制的结果</w:t>
            </w:r>
          </w:p>
          <w:p>
            <w:pPr>
              <w:spacing w:line="240" w:lineRule="exact"/>
              <w:ind w:left="188" w:leftChars="42" w:hanging="100" w:hangingChars="50"/>
              <w:rPr>
                <w:b/>
                <w:color w:val="auto"/>
                <w:sz w:val="20"/>
                <w:szCs w:val="20"/>
              </w:rPr>
            </w:pPr>
            <w:r>
              <w:rPr>
                <w:rFonts w:hint="eastAsia"/>
                <w:b/>
                <w:color w:val="auto"/>
                <w:sz w:val="20"/>
                <w:szCs w:val="20"/>
              </w:rPr>
              <w:t>(包括对QMS关键工序(过程)、特殊过程控制;评价组织对过程实施控制情况/)</w:t>
            </w:r>
          </w:p>
          <w:p>
            <w:pPr>
              <w:rPr>
                <w:color w:val="auto"/>
              </w:rPr>
            </w:pPr>
            <w:r>
              <w:rPr>
                <w:rFonts w:hint="eastAsia"/>
                <w:color w:val="auto"/>
              </w:rPr>
              <w:t xml:space="preserve">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 </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300" w:lineRule="exact"/>
              <w:jc w:val="left"/>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spacing w:line="300" w:lineRule="exact"/>
              <w:rPr>
                <w:b/>
                <w:color w:val="auto"/>
                <w:sz w:val="20"/>
                <w:szCs w:val="20"/>
              </w:rPr>
            </w:pPr>
          </w:p>
          <w:p>
            <w:pPr>
              <w:spacing w:line="300" w:lineRule="exact"/>
              <w:rPr>
                <w:b/>
                <w:color w:val="auto"/>
                <w:sz w:val="20"/>
                <w:szCs w:val="20"/>
              </w:rPr>
            </w:pPr>
          </w:p>
          <w:p>
            <w:pPr>
              <w:spacing w:line="240" w:lineRule="exact"/>
              <w:rPr>
                <w:bCs/>
                <w:color w:val="auto"/>
                <w:szCs w:val="21"/>
              </w:rPr>
            </w:pPr>
            <w:r>
              <w:rPr>
                <w:rFonts w:hint="eastAsia"/>
                <w:bCs/>
                <w:color w:val="auto"/>
                <w:szCs w:val="21"/>
              </w:rPr>
              <w:t>按照顾客和合同要求进行服务，能够稳定的向顾客提供合格的物业管理产品及服务。</w:t>
            </w:r>
          </w:p>
          <w:p>
            <w:pPr>
              <w:spacing w:line="240" w:lineRule="exact"/>
              <w:rPr>
                <w:b/>
                <w:color w:val="auto"/>
                <w:sz w:val="20"/>
                <w:szCs w:val="20"/>
              </w:rPr>
            </w:pPr>
          </w:p>
          <w:p>
            <w:pPr>
              <w:spacing w:line="240" w:lineRule="exact"/>
              <w:rPr>
                <w:b/>
                <w:color w:val="auto"/>
                <w:sz w:val="20"/>
                <w:szCs w:val="20"/>
              </w:rPr>
            </w:pP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(应说明相关证据)：</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240" w:lineRule="exact"/>
              <w:ind w:firstLine="201" w:firstLineChars="100"/>
              <w:rPr>
                <w:b/>
                <w:color w:val="auto"/>
                <w:sz w:val="20"/>
                <w:szCs w:val="20"/>
              </w:rPr>
            </w:pPr>
          </w:p>
          <w:p>
            <w:pPr>
              <w:spacing w:line="240" w:lineRule="exact"/>
              <w:ind w:firstLine="201" w:firstLineChars="100"/>
              <w:rPr>
                <w:b/>
                <w:color w:val="auto"/>
                <w:sz w:val="20"/>
                <w:szCs w:val="20"/>
              </w:rPr>
            </w:pPr>
            <w:r>
              <w:rPr>
                <w:rFonts w:hint="eastAsia"/>
                <w:b/>
                <w:color w:val="auto"/>
                <w:sz w:val="20"/>
                <w:szCs w:val="20"/>
              </w:rPr>
              <w:t xml:space="preserve"> </w:t>
            </w:r>
          </w:p>
          <w:p>
            <w:pPr>
              <w:spacing w:line="240" w:lineRule="exact"/>
              <w:rPr>
                <w:b/>
                <w:color w:val="auto"/>
                <w:sz w:val="20"/>
                <w:szCs w:val="20"/>
              </w:rPr>
            </w:pPr>
            <w:r>
              <w:rPr>
                <w:rFonts w:hint="eastAsia"/>
                <w:b/>
                <w:color w:val="auto"/>
                <w:sz w:val="20"/>
                <w:szCs w:val="20"/>
              </w:rPr>
              <w:t>无</w:t>
            </w:r>
          </w:p>
          <w:p>
            <w:pPr>
              <w:spacing w:line="300" w:lineRule="exact"/>
              <w:ind w:firstLine="197" w:firstLineChars="98"/>
              <w:rPr>
                <w:b/>
                <w:color w:val="auto"/>
                <w:sz w:val="20"/>
                <w:szCs w:val="20"/>
              </w:rPr>
            </w:pPr>
            <w:r>
              <w:rPr>
                <w:rFonts w:hint="eastAsia"/>
                <w:b/>
                <w:color w:val="auto"/>
                <w:sz w:val="20"/>
                <w:szCs w:val="20"/>
              </w:rPr>
              <w:t>（附相关证据）：</w:t>
            </w:r>
          </w:p>
          <w:p>
            <w:pPr>
              <w:spacing w:line="300" w:lineRule="exact"/>
              <w:jc w:val="lef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color w:val="auto"/>
              </w:rPr>
            </w:pPr>
            <w:r>
              <w:rPr>
                <w:rFonts w:hint="eastAsia"/>
                <w:color w:val="auto"/>
              </w:rPr>
              <w:t>6. 不合格品/项的识别、控制;</w:t>
            </w:r>
          </w:p>
          <w:p>
            <w:pPr>
              <w:pStyle w:val="2"/>
              <w:rPr>
                <w:color w:val="auto"/>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pacing w:line="240" w:lineRule="exact"/>
              <w:rPr>
                <w:b/>
                <w:color w:val="auto"/>
                <w:sz w:val="20"/>
                <w:szCs w:val="20"/>
              </w:rPr>
            </w:pPr>
          </w:p>
          <w:p>
            <w:pPr>
              <w:spacing w:line="240" w:lineRule="exact"/>
              <w:rPr>
                <w:b/>
                <w:color w:val="auto"/>
                <w:sz w:val="20"/>
                <w:szCs w:val="20"/>
              </w:rPr>
            </w:pPr>
            <w:r>
              <w:rPr>
                <w:rFonts w:hint="eastAsia"/>
                <w:bCs/>
                <w:color w:val="auto"/>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rPr>
                <w:b/>
                <w:color w:val="auto"/>
                <w:sz w:val="20"/>
                <w:szCs w:val="20"/>
              </w:rPr>
            </w:pPr>
          </w:p>
          <w:p>
            <w:pPr>
              <w:spacing w:line="240" w:lineRule="exact"/>
              <w:rPr>
                <w:b/>
                <w:color w:val="auto"/>
                <w:sz w:val="20"/>
                <w:szCs w:val="20"/>
              </w:rPr>
            </w:pPr>
            <w:r>
              <w:rPr>
                <w:rFonts w:hint="eastAsia"/>
                <w:bCs/>
                <w:color w:val="auto"/>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ind w:left="201" w:hanging="201" w:hangingChars="100"/>
              <w:rPr>
                <w:b/>
                <w:color w:val="auto"/>
                <w:sz w:val="20"/>
                <w:szCs w:val="20"/>
              </w:rPr>
            </w:pPr>
            <w:r>
              <w:rPr>
                <w:rFonts w:hint="eastAsia"/>
                <w:b/>
                <w:color w:val="auto"/>
                <w:sz w:val="20"/>
                <w:szCs w:val="20"/>
              </w:rPr>
              <w:t xml:space="preserve">9. 应急准备与相应活动的演练及对预案可行性的评价(当有规定时) </w:t>
            </w:r>
          </w:p>
          <w:p>
            <w:pPr>
              <w:spacing w:line="240" w:lineRule="exact"/>
              <w:rPr>
                <w:b/>
                <w:color w:val="auto"/>
                <w:spacing w:val="-4"/>
                <w:sz w:val="20"/>
                <w:szCs w:val="20"/>
              </w:rPr>
            </w:pPr>
          </w:p>
          <w:p>
            <w:pPr>
              <w:spacing w:line="240" w:lineRule="exact"/>
              <w:rPr>
                <w:b/>
                <w:color w:val="auto"/>
                <w:spacing w:val="-4"/>
                <w:sz w:val="20"/>
                <w:szCs w:val="20"/>
              </w:rPr>
            </w:pPr>
            <w:r>
              <w:rPr>
                <w:rFonts w:hint="eastAsia"/>
                <w:bCs/>
                <w:color w:val="auto"/>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 xml:space="preserve">10. 对特种设备的维护; </w:t>
            </w:r>
            <w:r>
              <w:rPr>
                <w:rFonts w:hint="eastAsia"/>
                <w:b/>
                <w:color w:val="auto"/>
                <w:sz w:val="20"/>
                <w:szCs w:val="20"/>
              </w:rPr>
              <w:t>（适用时）</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bCs/>
                <w:color w:val="auto"/>
              </w:rPr>
            </w:pPr>
            <w:r>
              <w:rPr>
                <w:rFonts w:hint="eastAsia"/>
                <w:b/>
                <w:bCs/>
                <w:color w:val="auto"/>
              </w:rPr>
              <w:t>11 .对危险化学品物业管理、使用、储存、运输处置，规定的执行力度(必要时); （适用时）</w:t>
            </w:r>
          </w:p>
          <w:p>
            <w:pPr>
              <w:pStyle w:val="2"/>
              <w:rPr>
                <w:b/>
                <w:color w:val="auto"/>
                <w:sz w:val="20"/>
                <w:szCs w:val="20"/>
              </w:rPr>
            </w:pPr>
          </w:p>
          <w:p>
            <w:pPr>
              <w:pStyle w:val="2"/>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auto"/>
                <w:szCs w:val="21"/>
              </w:rPr>
            </w:pPr>
            <w:r>
              <w:rPr>
                <w:rFonts w:hint="eastAsia"/>
                <w:b/>
                <w:color w:val="auto"/>
                <w:szCs w:val="21"/>
              </w:rPr>
              <w:t>(四)监视测量方面</w:t>
            </w: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240" w:lineRule="exact"/>
              <w:ind w:firstLine="100" w:firstLineChars="50"/>
              <w:rPr>
                <w:b/>
                <w:color w:val="auto"/>
                <w:sz w:val="20"/>
                <w:szCs w:val="20"/>
              </w:rPr>
            </w:pPr>
          </w:p>
          <w:p>
            <w:pPr>
              <w:spacing w:line="240" w:lineRule="exact"/>
              <w:ind w:firstLine="105" w:firstLineChars="50"/>
              <w:rPr>
                <w:b/>
                <w:color w:val="auto"/>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bookmarkStart w:id="5" w:name="_GoBack"/>
            <w:bookmarkEnd w:id="5"/>
            <w:r>
              <w:rPr>
                <w:rFonts w:hint="eastAsia" w:ascii="宋体" w:hAnsi="宋体" w:cs="宋体"/>
                <w:color w:val="auto"/>
                <w:szCs w:val="21"/>
                <w:highlight w:val="none"/>
                <w:lang w:val="en-US" w:eastAsia="zh-CN"/>
              </w:rPr>
              <w:t>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2020年12</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vAlign w:val="top"/>
          </w:tcPr>
          <w:p>
            <w:pPr>
              <w:spacing w:line="240" w:lineRule="exact"/>
              <w:ind w:left="100" w:hanging="105" w:hangingChars="50"/>
              <w:rPr>
                <w:color w:val="auto"/>
              </w:rPr>
            </w:pPr>
            <w:r>
              <w:rPr>
                <w:rFonts w:hint="eastAsia"/>
                <w:color w:val="auto"/>
              </w:rPr>
              <w:t>2.顾客满意</w:t>
            </w:r>
          </w:p>
          <w:p>
            <w:pPr>
              <w:spacing w:line="240" w:lineRule="exact"/>
              <w:ind w:left="100" w:hanging="105" w:hangingChars="50"/>
              <w:rPr>
                <w:color w:val="auto"/>
              </w:rPr>
            </w:pPr>
          </w:p>
          <w:p>
            <w:pPr>
              <w:spacing w:line="240" w:lineRule="exact"/>
              <w:ind w:left="105" w:leftChars="0" w:hanging="105" w:hangingChars="50"/>
              <w:rPr>
                <w:rFonts w:hint="eastAsia"/>
                <w:color w:val="auto"/>
              </w:rPr>
            </w:pPr>
            <w:r>
              <w:rPr>
                <w:rFonts w:hint="eastAsia"/>
                <w:color w:val="auto"/>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color w:val="auto"/>
                <w:lang w:val="en-US" w:eastAsia="zh-CN"/>
              </w:rPr>
              <w:t>8</w:t>
            </w:r>
            <w:r>
              <w:rPr>
                <w:rFonts w:hint="eastAsia"/>
                <w:color w:val="auto"/>
              </w:rPr>
              <w:t>分，总体实现了顾客满意度的质量目标要求。</w:t>
            </w:r>
          </w:p>
          <w:p>
            <w:pPr>
              <w:pStyle w:val="2"/>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auto"/>
                <w:sz w:val="20"/>
              </w:rPr>
            </w:pPr>
          </w:p>
        </w:tc>
        <w:tc>
          <w:tcPr>
            <w:tcW w:w="9198" w:type="dxa"/>
            <w:vAlign w:val="top"/>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pacing w:val="-8"/>
                <w:sz w:val="20"/>
                <w:szCs w:val="20"/>
              </w:rPr>
            </w:pPr>
          </w:p>
          <w:p>
            <w:pPr>
              <w:spacing w:line="240" w:lineRule="exact"/>
              <w:rPr>
                <w:b/>
                <w:color w:val="auto"/>
                <w:sz w:val="20"/>
                <w:szCs w:val="20"/>
              </w:rPr>
            </w:pPr>
            <w:r>
              <w:rPr>
                <w:rFonts w:hint="eastAsia" w:ascii="宋体" w:hAnsi="宋体"/>
                <w:color w:val="auto"/>
                <w:szCs w:val="21"/>
              </w:rPr>
              <w:t>建立有《内部审核控制程序》，规定了内审频次一年一次，内审时间：</w:t>
            </w:r>
            <w:r>
              <w:rPr>
                <w:rFonts w:hint="eastAsia"/>
                <w:color w:val="auto"/>
              </w:rPr>
              <w:t>2020年11月20日</w:t>
            </w:r>
            <w:r>
              <w:rPr>
                <w:rFonts w:hint="eastAsia" w:ascii="宋体" w:hAnsi="宋体" w:eastAsia="宋体" w:cs="宋体"/>
                <w:color w:val="auto"/>
                <w:szCs w:val="21"/>
              </w:rPr>
              <w:t xml:space="preserve">   </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auto"/>
                <w:sz w:val="20"/>
              </w:rPr>
            </w:pPr>
          </w:p>
        </w:tc>
        <w:tc>
          <w:tcPr>
            <w:tcW w:w="9198" w:type="dxa"/>
            <w:vAlign w:val="top"/>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p>
          <w:p>
            <w:pPr>
              <w:tabs>
                <w:tab w:val="left" w:pos="3330"/>
              </w:tabs>
              <w:rPr>
                <w:b/>
                <w:color w:val="auto"/>
                <w:sz w:val="20"/>
                <w:szCs w:val="20"/>
              </w:rPr>
            </w:pPr>
            <w:r>
              <w:rPr>
                <w:rFonts w:hint="eastAsia" w:ascii="宋体" w:hAnsi="宋体" w:cs="宋体"/>
                <w:color w:val="auto"/>
                <w:szCs w:val="21"/>
              </w:rPr>
              <w:t>管理评审频次为一年一次、本次管理评审于</w:t>
            </w:r>
            <w:r>
              <w:rPr>
                <w:rFonts w:hint="default"/>
                <w:color w:val="auto"/>
                <w:lang w:val="en-US" w:eastAsia="zh-CN"/>
              </w:rPr>
              <w:t>2020年</w:t>
            </w:r>
            <w:r>
              <w:rPr>
                <w:rFonts w:hint="eastAsia"/>
                <w:color w:val="auto"/>
                <w:lang w:val="en-US" w:eastAsia="zh-CN"/>
              </w:rPr>
              <w:t>11</w:t>
            </w:r>
            <w:r>
              <w:rPr>
                <w:rFonts w:hint="default"/>
                <w:color w:val="auto"/>
                <w:lang w:val="en-US" w:eastAsia="zh-CN"/>
              </w:rPr>
              <w:t>月</w:t>
            </w:r>
            <w:r>
              <w:rPr>
                <w:rFonts w:hint="eastAsia"/>
                <w:color w:val="auto"/>
                <w:lang w:val="en-US" w:eastAsia="zh-CN"/>
              </w:rPr>
              <w:t>28</w:t>
            </w:r>
            <w:r>
              <w:rPr>
                <w:rFonts w:hint="default"/>
                <w:color w:val="auto"/>
                <w:lang w:val="en-US" w:eastAsia="zh-CN"/>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5.  EMS是否按规定对主要污染物（污水、废气、噪声、废渣等）及排放实施了例行的监视或测量，结果是否满足相关要求？</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 xml:space="preserve">6.  </w:t>
            </w:r>
            <w:r>
              <w:rPr>
                <w:b/>
                <w:color w:val="auto"/>
                <w:sz w:val="20"/>
                <w:szCs w:val="20"/>
              </w:rPr>
              <w:t>EMS</w:t>
            </w:r>
            <w:r>
              <w:rPr>
                <w:rFonts w:hint="eastAsia"/>
                <w:b/>
                <w:color w:val="auto"/>
                <w:sz w:val="20"/>
                <w:szCs w:val="20"/>
              </w:rPr>
              <w:t xml:space="preserve">国家/地方环保部门监测结果、新改扩建项目符合环评报告、三同时验收报告要求情况及措施 </w:t>
            </w:r>
          </w:p>
          <w:p>
            <w:pPr>
              <w:spacing w:line="240" w:lineRule="exact"/>
              <w:rPr>
                <w:b/>
                <w:color w:val="auto"/>
                <w:sz w:val="20"/>
                <w:szCs w:val="20"/>
              </w:rPr>
            </w:pP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b/>
                <w:color w:val="auto"/>
                <w:sz w:val="20"/>
                <w:szCs w:val="20"/>
              </w:rPr>
            </w:pPr>
            <w:r>
              <w:rPr>
                <w:rFonts w:hint="eastAsia"/>
                <w:b/>
                <w:color w:val="auto"/>
                <w:sz w:val="20"/>
                <w:szCs w:val="20"/>
              </w:rPr>
              <w:t>7. OHSMS是否按规定对职业健康安全项目进行定期测量，结果是否满足相关要求：</w:t>
            </w:r>
          </w:p>
          <w:p>
            <w:pPr>
              <w:spacing w:line="30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8.OHSMS国家/地方职业健康安全部门监督检查情况及措施</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auto"/>
                <w:sz w:val="20"/>
              </w:rPr>
            </w:pPr>
          </w:p>
        </w:tc>
        <w:tc>
          <w:tcPr>
            <w:tcW w:w="9198" w:type="dxa"/>
            <w:tcBorders>
              <w:bottom w:val="single" w:color="auto" w:sz="4" w:space="0"/>
            </w:tcBorders>
          </w:tcPr>
          <w:p>
            <w:pPr>
              <w:widowControl/>
              <w:spacing w:line="240" w:lineRule="exact"/>
              <w:rPr>
                <w:b/>
                <w:color w:val="auto"/>
                <w:sz w:val="20"/>
                <w:szCs w:val="20"/>
              </w:rPr>
            </w:pPr>
            <w:r>
              <w:rPr>
                <w:rFonts w:hint="eastAsia"/>
                <w:b/>
                <w:color w:val="auto"/>
                <w:sz w:val="20"/>
                <w:szCs w:val="20"/>
              </w:rPr>
              <w:t>9. 其他能够标明组织绩效、信誉的证据/信息：</w:t>
            </w:r>
          </w:p>
          <w:p>
            <w:pPr>
              <w:widowControl/>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auto"/>
                <w:sz w:val="20"/>
              </w:rPr>
            </w:pPr>
            <w:r>
              <w:rPr>
                <w:rFonts w:hint="eastAsia"/>
                <w:b/>
                <w:color w:val="auto"/>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1 纠正/预防措施的实施及效果</w:t>
            </w:r>
            <w:r>
              <w:rPr>
                <w:rFonts w:hint="eastAsia"/>
                <w:b/>
                <w:color w:val="auto"/>
                <w:spacing w:val="-8"/>
                <w:sz w:val="20"/>
                <w:szCs w:val="20"/>
              </w:rPr>
              <w:t>;</w:t>
            </w:r>
          </w:p>
          <w:p>
            <w:pPr>
              <w:spacing w:line="240" w:lineRule="exact"/>
              <w:rPr>
                <w:b/>
                <w:color w:val="auto"/>
                <w:sz w:val="20"/>
                <w:szCs w:val="20"/>
              </w:rPr>
            </w:pP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pacing w:val="-20"/>
                <w:sz w:val="20"/>
                <w:szCs w:val="20"/>
              </w:rPr>
            </w:pPr>
            <w:r>
              <w:rPr>
                <w:rFonts w:hint="eastAsia"/>
                <w:b/>
                <w:color w:val="auto"/>
                <w:spacing w:val="-20"/>
                <w:sz w:val="20"/>
                <w:szCs w:val="20"/>
              </w:rPr>
              <w:t>2（近一年）重大事故、顾客/相关方投诉：：</w:t>
            </w:r>
          </w:p>
          <w:p>
            <w:pPr>
              <w:spacing w:line="240" w:lineRule="exact"/>
              <w:rPr>
                <w:b/>
                <w:color w:val="auto"/>
                <w:spacing w:val="-20"/>
                <w:sz w:val="20"/>
                <w:szCs w:val="20"/>
              </w:rPr>
            </w:pP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3. 一阶段提出问题的整改情况?</w:t>
            </w:r>
          </w:p>
          <w:p>
            <w:pPr>
              <w:spacing w:line="240" w:lineRule="exact"/>
              <w:rPr>
                <w:b/>
                <w:color w:val="auto"/>
                <w:spacing w:val="-20"/>
                <w:sz w:val="20"/>
                <w:szCs w:val="20"/>
              </w:rPr>
            </w:pPr>
          </w:p>
          <w:p>
            <w:pPr>
              <w:spacing w:line="240" w:lineRule="exact"/>
              <w:rPr>
                <w:b/>
                <w:color w:val="auto"/>
                <w:spacing w:val="-20"/>
                <w:sz w:val="20"/>
                <w:szCs w:val="20"/>
              </w:rPr>
            </w:pPr>
            <w:r>
              <w:rPr>
                <w:rFonts w:hint="eastAsia"/>
                <w:b/>
                <w:color w:val="auto"/>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4.创新情况</w:t>
            </w:r>
          </w:p>
          <w:p>
            <w:pPr>
              <w:spacing w:line="240" w:lineRule="exact"/>
              <w:rPr>
                <w:b/>
                <w:color w:val="auto"/>
                <w:sz w:val="20"/>
                <w:szCs w:val="20"/>
              </w:rPr>
            </w:pPr>
          </w:p>
          <w:p>
            <w:pPr>
              <w:spacing w:line="240" w:lineRule="exact"/>
              <w:rPr>
                <w:b/>
                <w:color w:val="auto"/>
                <w:sz w:val="20"/>
                <w:szCs w:val="20"/>
              </w:rPr>
            </w:pPr>
            <w:r>
              <w:rPr>
                <w:rFonts w:hint="eastAsia"/>
                <w:bCs/>
                <w:color w:val="auto"/>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Cs w:val="21"/>
              </w:rPr>
            </w:pPr>
            <w:r>
              <w:rPr>
                <w:rFonts w:hint="eastAsia"/>
                <w:b/>
                <w:color w:val="auto"/>
                <w:szCs w:val="21"/>
              </w:rPr>
              <w:t>5. 上次不符合的整改情况（再认证填写）</w:t>
            </w:r>
          </w:p>
        </w:tc>
      </w:tr>
    </w:tbl>
    <w:p>
      <w:pPr>
        <w:spacing w:line="300" w:lineRule="exact"/>
        <w:rPr>
          <w:b/>
          <w:color w:val="auto"/>
          <w:sz w:val="26"/>
          <w:szCs w:val="26"/>
        </w:rPr>
      </w:pPr>
    </w:p>
    <w:p>
      <w:pPr>
        <w:spacing w:line="360" w:lineRule="auto"/>
        <w:ind w:left="1" w:leftChars="-472" w:hanging="992" w:hangingChars="380"/>
        <w:rPr>
          <w:b/>
          <w:color w:val="auto"/>
          <w:sz w:val="20"/>
        </w:rPr>
      </w:pPr>
      <w:r>
        <w:rPr>
          <w:rFonts w:hint="eastAsia"/>
          <w:b/>
          <w:color w:val="auto"/>
          <w:sz w:val="26"/>
          <w:szCs w:val="26"/>
        </w:rPr>
        <w:t>七、本次审核不符合项</w:t>
      </w:r>
    </w:p>
    <w:p>
      <w:pPr>
        <w:tabs>
          <w:tab w:val="left" w:pos="9072"/>
        </w:tabs>
        <w:spacing w:line="360" w:lineRule="auto"/>
        <w:ind w:left="-993" w:leftChars="-473" w:firstLine="2"/>
        <w:rPr>
          <w:b/>
          <w:color w:val="auto"/>
        </w:rPr>
      </w:pPr>
      <w:r>
        <w:rPr>
          <w:rFonts w:hint="eastAsia"/>
          <w:b/>
          <w:color w:val="auto"/>
        </w:rPr>
        <w:t>1. 本次审核共开具不符合项报告项；其中</w:t>
      </w:r>
      <w:r>
        <w:rPr>
          <w:b/>
          <w:color w:val="auto"/>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auto"/>
        </w:rPr>
        <w:t>严重不符合项，一般不符合</w:t>
      </w:r>
      <w:r>
        <w:rPr>
          <w:rFonts w:hint="eastAsia"/>
          <w:b/>
          <w:color w:val="auto"/>
          <w:lang w:val="en-US" w:eastAsia="zh-CN"/>
        </w:rPr>
        <w:t>3</w:t>
      </w:r>
      <w:r>
        <w:rPr>
          <w:rFonts w:hint="eastAsia"/>
          <w:b/>
          <w:color w:val="auto"/>
        </w:rPr>
        <w:t>项，观察项项分布在部门条款，分布见附件。（Q/J/E/S分开填写）</w:t>
      </w:r>
    </w:p>
    <w:p>
      <w:pPr>
        <w:tabs>
          <w:tab w:val="left" w:pos="215"/>
          <w:tab w:val="left" w:pos="430"/>
        </w:tabs>
        <w:spacing w:line="360" w:lineRule="auto"/>
        <w:ind w:left="-190" w:leftChars="-472" w:hanging="801" w:hangingChars="380"/>
        <w:rPr>
          <w:b/>
          <w:color w:val="auto"/>
        </w:rPr>
      </w:pPr>
      <w:r>
        <w:rPr>
          <w:rFonts w:hint="eastAsia"/>
          <w:b/>
          <w:bCs/>
          <w:color w:val="auto"/>
          <w:szCs w:val="28"/>
        </w:rPr>
        <w:t>2. 本次审核发现不符合及存在问题对管理体系实现目标的影响</w:t>
      </w:r>
      <w:r>
        <w:rPr>
          <w:rFonts w:hint="eastAsia"/>
          <w:b/>
          <w:color w:val="auto"/>
          <w:spacing w:val="-10"/>
          <w:szCs w:val="21"/>
        </w:rPr>
        <w:t>□</w:t>
      </w:r>
      <w:r>
        <w:rPr>
          <w:rFonts w:hint="eastAsia"/>
          <w:b/>
          <w:color w:val="auto"/>
        </w:rPr>
        <w:t>较大</w:t>
      </w:r>
      <w:r>
        <w:rPr>
          <w:rFonts w:hint="eastAsia" w:ascii="宋体" w:hAnsi="宋体" w:cs="宋体"/>
          <w:b/>
          <w:color w:val="auto"/>
          <w:spacing w:val="-10"/>
          <w:szCs w:val="21"/>
        </w:rPr>
        <w:t>█</w:t>
      </w:r>
      <w:r>
        <w:rPr>
          <w:rFonts w:hint="eastAsia"/>
          <w:b/>
          <w:color w:val="auto"/>
        </w:rPr>
        <w:t>不大</w:t>
      </w:r>
    </w:p>
    <w:p>
      <w:pPr>
        <w:tabs>
          <w:tab w:val="left" w:pos="215"/>
          <w:tab w:val="left" w:pos="430"/>
        </w:tabs>
        <w:spacing w:line="360" w:lineRule="auto"/>
        <w:ind w:left="-190" w:leftChars="-472" w:hanging="801" w:hangingChars="380"/>
        <w:rPr>
          <w:b/>
          <w:color w:val="auto"/>
        </w:rPr>
      </w:pPr>
      <w:r>
        <w:rPr>
          <w:rFonts w:hint="eastAsia"/>
          <w:b/>
          <w:color w:val="auto"/>
        </w:rPr>
        <w:t>八、已识别出的任何未解决的问题：</w:t>
      </w:r>
    </w:p>
    <w:p>
      <w:pPr>
        <w:snapToGrid w:val="0"/>
        <w:spacing w:line="360" w:lineRule="auto"/>
        <w:ind w:left="-191" w:leftChars="-337" w:hanging="517" w:hangingChars="271"/>
        <w:rPr>
          <w:rFonts w:hint="eastAsia" w:ascii="宋体" w:hAnsi="宋体" w:eastAsia="宋体"/>
          <w:b/>
          <w:color w:val="auto"/>
          <w:szCs w:val="21"/>
          <w:lang w:val="en-US" w:eastAsia="zh-CN"/>
        </w:rPr>
      </w:pPr>
      <w:r>
        <w:rPr>
          <w:rFonts w:hint="eastAsia"/>
          <w:b/>
          <w:color w:val="auto"/>
          <w:spacing w:val="-10"/>
          <w:szCs w:val="21"/>
        </w:rPr>
        <w:t>□</w:t>
      </w:r>
      <w:r>
        <w:rPr>
          <w:rFonts w:hint="eastAsia" w:ascii="宋体" w:hAnsi="宋体"/>
          <w:b/>
          <w:color w:val="auto"/>
          <w:szCs w:val="21"/>
        </w:rPr>
        <w:t>可能影响本次审核结论可靠性的因素：</w:t>
      </w:r>
      <w:r>
        <w:rPr>
          <w:rFonts w:hint="eastAsia" w:ascii="宋体" w:hAnsi="宋体"/>
          <w:b/>
          <w:color w:val="auto"/>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auto"/>
                <w:spacing w:val="-10"/>
                <w:szCs w:val="21"/>
              </w:rPr>
            </w:pPr>
            <w:r>
              <w:rPr>
                <w:rFonts w:hint="eastAsia" w:ascii="宋体" w:hAnsi="宋体"/>
                <w:b/>
                <w:color w:val="auto"/>
                <w:szCs w:val="21"/>
              </w:rPr>
              <w:t>影响本次审核结论可靠性的因素</w:t>
            </w:r>
          </w:p>
        </w:tc>
        <w:tc>
          <w:tcPr>
            <w:tcW w:w="4819" w:type="dxa"/>
          </w:tcPr>
          <w:p>
            <w:pPr>
              <w:snapToGrid w:val="0"/>
              <w:spacing w:line="360" w:lineRule="auto"/>
              <w:rPr>
                <w:rFonts w:ascii="宋体" w:hAnsi="宋体"/>
                <w:b/>
                <w:color w:val="auto"/>
                <w:szCs w:val="21"/>
              </w:rPr>
            </w:pPr>
            <w:r>
              <w:rPr>
                <w:rFonts w:hint="eastAsia" w:ascii="宋体" w:hAnsi="宋体"/>
                <w:b/>
                <w:color w:val="auto"/>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auto"/>
                <w:szCs w:val="21"/>
              </w:rPr>
            </w:pPr>
            <w:r>
              <w:rPr>
                <w:rFonts w:hint="eastAsia"/>
                <w:b/>
                <w:color w:val="auto"/>
                <w:spacing w:val="-10"/>
                <w:szCs w:val="21"/>
              </w:rPr>
              <w:t>□</w:t>
            </w:r>
            <w:r>
              <w:rPr>
                <w:rFonts w:hint="eastAsia" w:ascii="宋体" w:hAnsi="宋体"/>
                <w:b/>
                <w:color w:val="auto"/>
                <w:szCs w:val="21"/>
              </w:rPr>
              <w:t>样本量不足</w:t>
            </w:r>
          </w:p>
        </w:tc>
        <w:tc>
          <w:tcPr>
            <w:tcW w:w="4819" w:type="dxa"/>
          </w:tcPr>
          <w:p>
            <w:pPr>
              <w:snapToGrid w:val="0"/>
              <w:spacing w:line="360" w:lineRule="auto"/>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auto"/>
                <w:szCs w:val="21"/>
              </w:rPr>
            </w:pPr>
            <w:r>
              <w:rPr>
                <w:rFonts w:hint="eastAsia"/>
                <w:b/>
                <w:color w:val="auto"/>
                <w:spacing w:val="-10"/>
                <w:szCs w:val="21"/>
              </w:rPr>
              <w:t>□</w:t>
            </w:r>
            <w:r>
              <w:rPr>
                <w:rFonts w:hint="eastAsia" w:ascii="宋体" w:hAnsi="宋体"/>
                <w:b/>
                <w:color w:val="auto"/>
                <w:szCs w:val="21"/>
              </w:rPr>
              <w:t>知识产权保护</w:t>
            </w:r>
          </w:p>
        </w:tc>
        <w:tc>
          <w:tcPr>
            <w:tcW w:w="4819" w:type="dxa"/>
          </w:tcPr>
          <w:p>
            <w:pPr>
              <w:snapToGrid w:val="0"/>
              <w:spacing w:line="360" w:lineRule="auto"/>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auto"/>
                <w:szCs w:val="21"/>
              </w:rPr>
            </w:pPr>
            <w:r>
              <w:rPr>
                <w:rFonts w:hint="eastAsia"/>
                <w:b/>
                <w:color w:val="auto"/>
                <w:spacing w:val="-10"/>
                <w:szCs w:val="21"/>
              </w:rPr>
              <w:t>□</w:t>
            </w:r>
            <w:r>
              <w:rPr>
                <w:rFonts w:hint="eastAsia" w:ascii="宋体" w:hAnsi="宋体"/>
                <w:b/>
                <w:color w:val="auto"/>
                <w:szCs w:val="21"/>
              </w:rPr>
              <w:t>因受审核方信息造成的日数或审核资源不足</w:t>
            </w:r>
          </w:p>
        </w:tc>
        <w:tc>
          <w:tcPr>
            <w:tcW w:w="4819" w:type="dxa"/>
          </w:tcPr>
          <w:p>
            <w:pPr>
              <w:snapToGrid w:val="0"/>
              <w:spacing w:line="360" w:lineRule="auto"/>
              <w:rPr>
                <w:rFonts w:ascii="宋体" w:hAnsi="宋体"/>
                <w:b/>
                <w:color w:val="auto"/>
                <w:szCs w:val="21"/>
              </w:rPr>
            </w:pPr>
          </w:p>
        </w:tc>
      </w:tr>
    </w:tbl>
    <w:p>
      <w:pPr>
        <w:snapToGrid w:val="0"/>
        <w:spacing w:line="360" w:lineRule="auto"/>
        <w:ind w:left="-191" w:leftChars="-337" w:hanging="517" w:hangingChars="271"/>
        <w:rPr>
          <w:b/>
          <w:color w:val="auto"/>
          <w:spacing w:val="-10"/>
          <w:szCs w:val="21"/>
        </w:rPr>
      </w:pPr>
    </w:p>
    <w:p>
      <w:pPr>
        <w:snapToGrid w:val="0"/>
        <w:spacing w:line="360" w:lineRule="auto"/>
        <w:ind w:left="364" w:leftChars="-472" w:hanging="1355" w:hangingChars="519"/>
        <w:rPr>
          <w:b/>
          <w:color w:val="auto"/>
          <w:sz w:val="26"/>
          <w:szCs w:val="26"/>
        </w:rPr>
      </w:pPr>
      <w:r>
        <w:rPr>
          <w:rFonts w:hint="eastAsia"/>
          <w:b/>
          <w:color w:val="auto"/>
          <w:sz w:val="26"/>
          <w:szCs w:val="26"/>
        </w:rPr>
        <w:t>九、是否达到审核目的</w:t>
      </w:r>
    </w:p>
    <w:p>
      <w:pPr>
        <w:snapToGrid w:val="0"/>
        <w:spacing w:line="360" w:lineRule="auto"/>
        <w:ind w:left="-191" w:leftChars="-337" w:hanging="517" w:hangingChars="271"/>
        <w:rPr>
          <w:rFonts w:ascii="宋体" w:hAnsi="宋体"/>
          <w:b/>
          <w:color w:val="auto"/>
          <w:szCs w:val="21"/>
        </w:rPr>
      </w:pPr>
      <w:r>
        <w:rPr>
          <w:rFonts w:hint="eastAsia" w:ascii="宋体" w:hAnsi="宋体" w:cs="宋体"/>
          <w:b/>
          <w:color w:val="auto"/>
          <w:spacing w:val="-10"/>
          <w:szCs w:val="21"/>
        </w:rPr>
        <w:t>█</w:t>
      </w:r>
      <w:r>
        <w:rPr>
          <w:rFonts w:hint="eastAsia" w:ascii="宋体" w:hAnsi="宋体"/>
          <w:b/>
          <w:color w:val="auto"/>
          <w:szCs w:val="21"/>
        </w:rPr>
        <w:t xml:space="preserve">达到审核目的 </w:t>
      </w:r>
    </w:p>
    <w:p>
      <w:pPr>
        <w:snapToGrid w:val="0"/>
        <w:spacing w:line="360" w:lineRule="auto"/>
        <w:ind w:left="-191" w:leftChars="-337" w:hanging="517" w:hangingChars="271"/>
        <w:rPr>
          <w:rFonts w:ascii="宋体" w:hAnsi="宋体"/>
          <w:b/>
          <w:color w:val="auto"/>
          <w:szCs w:val="21"/>
        </w:rPr>
      </w:pPr>
      <w:r>
        <w:rPr>
          <w:rFonts w:hint="eastAsia"/>
          <w:b/>
          <w:color w:val="auto"/>
          <w:spacing w:val="-10"/>
          <w:szCs w:val="21"/>
        </w:rPr>
        <w:t>□未</w:t>
      </w:r>
      <w:r>
        <w:rPr>
          <w:rFonts w:hint="eastAsia" w:ascii="宋体" w:hAnsi="宋体"/>
          <w:b/>
          <w:color w:val="auto"/>
          <w:szCs w:val="21"/>
        </w:rPr>
        <w:t>达到审核目的，未达到目的的原因是：</w:t>
      </w:r>
    </w:p>
    <w:p>
      <w:pPr>
        <w:spacing w:line="360" w:lineRule="auto"/>
        <w:ind w:left="1" w:leftChars="-472" w:hanging="992" w:hangingChars="380"/>
        <w:rPr>
          <w:b/>
          <w:color w:val="auto"/>
          <w:sz w:val="26"/>
          <w:szCs w:val="26"/>
        </w:rPr>
      </w:pPr>
      <w:r>
        <w:rPr>
          <w:rFonts w:hint="eastAsia"/>
          <w:b/>
          <w:color w:val="auto"/>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rPr>
                <w:color w:val="auto"/>
              </w:rPr>
            </w:pPr>
            <w:r>
              <w:rPr>
                <w:rFonts w:hint="eastAsia"/>
                <w:color w:val="auto"/>
              </w:rPr>
              <w:t>1. ■QMS     ■EMS ■OHSMS的适宜性、充分性、运行有效性，自我完善机制等。管理体系满足适用要求和实现预期结果的能力。</w:t>
            </w:r>
          </w:p>
          <w:p>
            <w:pPr>
              <w:spacing w:line="280" w:lineRule="exact"/>
              <w:ind w:left="210" w:hanging="210" w:hangingChars="100"/>
              <w:rPr>
                <w:rFonts w:hint="eastAsia"/>
                <w:color w:val="auto"/>
              </w:rPr>
            </w:pPr>
            <w:r>
              <w:rPr>
                <w:rFonts w:hint="eastAsia"/>
                <w:color w:val="auto"/>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auto"/>
                <w:szCs w:val="21"/>
              </w:rPr>
              <w:t>北京大平腾业物业服务有限公司</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color w:val="auto"/>
              </w:rPr>
            </w:pPr>
          </w:p>
          <w:p>
            <w:pPr>
              <w:spacing w:line="240" w:lineRule="exact"/>
              <w:rPr>
                <w:color w:val="auto"/>
              </w:rPr>
            </w:pPr>
            <w:r>
              <w:rPr>
                <w:rFonts w:hint="eastAsia"/>
                <w:color w:val="auto"/>
              </w:rPr>
              <w:t>■QMS  ■EMS  ■OHSMS持续的符合性及运行的有效性，以及与认证范围的持续相关性和适宜性及自我完善机制等。</w:t>
            </w:r>
          </w:p>
          <w:p>
            <w:pPr>
              <w:spacing w:line="240" w:lineRule="exact"/>
              <w:rPr>
                <w:color w:val="auto"/>
              </w:rPr>
            </w:pPr>
          </w:p>
          <w:p>
            <w:pPr>
              <w:spacing w:line="240" w:lineRule="exact"/>
              <w:rPr>
                <w:color w:val="auto"/>
              </w:rPr>
            </w:pPr>
          </w:p>
          <w:p>
            <w:pPr>
              <w:spacing w:line="240" w:lineRule="exact"/>
              <w:rPr>
                <w:color w:val="auto"/>
              </w:rPr>
            </w:pPr>
            <w:r>
              <w:rPr>
                <w:rFonts w:hint="eastAsia"/>
                <w:color w:val="auto"/>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color w:val="auto"/>
              </w:rPr>
            </w:pPr>
          </w:p>
          <w:p>
            <w:pPr>
              <w:pStyle w:val="2"/>
              <w:rPr>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auto"/>
              </w:rPr>
            </w:pPr>
            <w:r>
              <w:rPr>
                <w:rFonts w:hint="eastAsia"/>
                <w:b/>
                <w:color w:val="auto"/>
              </w:rPr>
              <w:t>2.对审核范围适宜性结论</w:t>
            </w:r>
          </w:p>
          <w:p>
            <w:pPr>
              <w:rPr>
                <w:rFonts w:hint="eastAsia"/>
                <w:b/>
                <w:color w:val="auto"/>
              </w:rPr>
            </w:pPr>
            <w:r>
              <w:rPr>
                <w:rFonts w:hint="eastAsia" w:ascii="宋体" w:hAnsi="宋体" w:cs="宋体"/>
                <w:b/>
                <w:color w:val="auto"/>
                <w:spacing w:val="-10"/>
                <w:szCs w:val="21"/>
              </w:rPr>
              <w:t>█</w:t>
            </w:r>
            <w:r>
              <w:rPr>
                <w:rFonts w:hint="eastAsia"/>
                <w:b/>
                <w:color w:val="auto"/>
              </w:rPr>
              <w:t>审核范围适宜，与申请范围一致</w:t>
            </w:r>
          </w:p>
          <w:p>
            <w:pPr>
              <w:rPr>
                <w:rFonts w:hint="eastAsia"/>
                <w:color w:val="auto"/>
                <w:szCs w:val="21"/>
              </w:rPr>
            </w:pPr>
            <w:r>
              <w:rPr>
                <w:rFonts w:hint="eastAsia" w:ascii="宋体" w:hAnsi="宋体"/>
                <w:color w:val="auto"/>
                <w:szCs w:val="21"/>
              </w:rPr>
              <w:t>Q：物业管理</w:t>
            </w:r>
          </w:p>
          <w:p>
            <w:pPr>
              <w:rPr>
                <w:rFonts w:hint="eastAsia" w:ascii="宋体" w:hAnsi="宋体"/>
                <w:color w:val="auto"/>
                <w:szCs w:val="21"/>
              </w:rPr>
            </w:pPr>
            <w:r>
              <w:rPr>
                <w:rFonts w:hint="eastAsia" w:ascii="宋体" w:hAnsi="宋体"/>
                <w:color w:val="auto"/>
                <w:szCs w:val="21"/>
              </w:rPr>
              <w:t>E：物业管理所涉及场所的相关环境管理活动</w:t>
            </w:r>
          </w:p>
          <w:p>
            <w:pPr>
              <w:pStyle w:val="2"/>
              <w:rPr>
                <w:color w:val="auto"/>
              </w:rPr>
            </w:pPr>
            <w:r>
              <w:rPr>
                <w:rFonts w:hint="eastAsia" w:ascii="宋体" w:hAnsi="宋体"/>
                <w:color w:val="auto"/>
                <w:szCs w:val="21"/>
              </w:rPr>
              <w:t xml:space="preserve">O：物业管理所涉及场所的相关职业健康安全管理活动 </w:t>
            </w:r>
          </w:p>
          <w:p>
            <w:pPr>
              <w:rPr>
                <w:b/>
                <w:color w:val="auto"/>
              </w:rPr>
            </w:pPr>
            <w:r>
              <w:rPr>
                <w:rFonts w:hint="eastAsia"/>
                <w:b/>
                <w:color w:val="auto"/>
                <w:spacing w:val="-10"/>
                <w:szCs w:val="21"/>
              </w:rPr>
              <w:t>□</w:t>
            </w:r>
            <w:r>
              <w:rPr>
                <w:rFonts w:hint="eastAsia"/>
                <w:b/>
                <w:color w:val="auto"/>
              </w:rPr>
              <w:t>审核范围变更，</w:t>
            </w:r>
          </w:p>
          <w:p>
            <w:pPr>
              <w:spacing w:line="320" w:lineRule="exact"/>
              <w:rPr>
                <w:rFonts w:ascii="宋体" w:hAnsi="宋体"/>
                <w:b/>
                <w:color w:val="auto"/>
                <w:u w:val="single"/>
              </w:rPr>
            </w:pPr>
            <w:r>
              <w:rPr>
                <w:rFonts w:ascii="宋体" w:hAnsi="宋体"/>
                <w:b/>
                <w:color w:val="auto"/>
              </w:rPr>
              <w:t>QMS:</w:t>
            </w:r>
            <w:r>
              <w:rPr>
                <w:rFonts w:hint="eastAsia" w:ascii="宋体" w:hAnsi="宋体"/>
                <w:b/>
                <w:color w:val="auto"/>
              </w:rPr>
              <w:t xml:space="preserve"> </w:t>
            </w:r>
            <w:r>
              <w:rPr>
                <w:rFonts w:hint="eastAsia" w:ascii="宋体" w:hAnsi="宋体"/>
                <w:b/>
                <w:color w:val="auto"/>
                <w:u w:val="single"/>
              </w:rPr>
              <w:t xml:space="preserve">                                                                    </w:t>
            </w:r>
          </w:p>
          <w:p>
            <w:pPr>
              <w:spacing w:line="320" w:lineRule="exact"/>
              <w:rPr>
                <w:rFonts w:ascii="宋体" w:hAnsi="宋体"/>
                <w:b/>
                <w:color w:val="auto"/>
                <w:u w:val="single"/>
              </w:rPr>
            </w:pPr>
          </w:p>
          <w:p>
            <w:pPr>
              <w:spacing w:line="320" w:lineRule="exact"/>
              <w:rPr>
                <w:rFonts w:ascii="宋体" w:hAnsi="宋体"/>
                <w:b/>
                <w:color w:val="auto"/>
                <w:u w:val="single"/>
                <w:lang w:val="en-GB"/>
              </w:rPr>
            </w:pPr>
            <w:r>
              <w:rPr>
                <w:rFonts w:hint="eastAsia" w:ascii="宋体" w:hAnsi="宋体"/>
                <w:b/>
                <w:color w:val="auto"/>
              </w:rPr>
              <w:t>EMS</w:t>
            </w:r>
            <w:r>
              <w:rPr>
                <w:rFonts w:hint="eastAsia" w:ascii="宋体" w:hAnsi="宋体"/>
                <w:b/>
                <w:color w:val="auto"/>
                <w:lang w:val="en-GB"/>
              </w:rPr>
              <w:t>:</w:t>
            </w:r>
            <w:r>
              <w:rPr>
                <w:rFonts w:hint="eastAsia" w:ascii="宋体" w:hAnsi="宋体"/>
                <w:b/>
                <w:color w:val="auto"/>
                <w:u w:val="single"/>
                <w:lang w:val="en-GB"/>
              </w:rPr>
              <w:t xml:space="preserve">                                                                     </w:t>
            </w:r>
          </w:p>
          <w:p>
            <w:pPr>
              <w:spacing w:line="320" w:lineRule="exact"/>
              <w:rPr>
                <w:rFonts w:ascii="宋体" w:hAnsi="宋体"/>
                <w:b/>
                <w:color w:val="auto"/>
                <w:u w:val="single"/>
                <w:lang w:val="en-GB"/>
              </w:rPr>
            </w:pPr>
          </w:p>
          <w:p>
            <w:pPr>
              <w:spacing w:line="320" w:lineRule="exact"/>
              <w:rPr>
                <w:rFonts w:ascii="宋体" w:hAnsi="宋体"/>
                <w:b/>
                <w:color w:val="auto"/>
                <w:u w:val="single"/>
                <w:lang w:val="en-GB"/>
              </w:rPr>
            </w:pPr>
            <w:r>
              <w:rPr>
                <w:rFonts w:hint="eastAsia" w:ascii="宋体" w:hAnsi="宋体"/>
                <w:b/>
                <w:color w:val="auto"/>
              </w:rPr>
              <w:t>OHSMS</w:t>
            </w:r>
            <w:r>
              <w:rPr>
                <w:rFonts w:hint="eastAsia" w:ascii="宋体" w:hAnsi="宋体"/>
                <w:b/>
                <w:color w:val="auto"/>
                <w:lang w:val="en-GB"/>
              </w:rPr>
              <w:t>:</w:t>
            </w:r>
            <w:r>
              <w:rPr>
                <w:rFonts w:hint="eastAsia" w:ascii="宋体" w:hAnsi="宋体"/>
                <w:b/>
                <w:color w:val="auto"/>
                <w:u w:val="single"/>
                <w:lang w:val="en-GB"/>
              </w:rPr>
              <w:t xml:space="preserve">                                                                    </w:t>
            </w:r>
          </w:p>
          <w:p>
            <w:pPr>
              <w:snapToGrid w:val="0"/>
              <w:spacing w:line="280" w:lineRule="exact"/>
              <w:rPr>
                <w:b/>
                <w:color w:val="auto"/>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auto"/>
                <w:sz w:val="16"/>
                <w:szCs w:val="16"/>
              </w:rPr>
            </w:pPr>
            <w:r>
              <w:rPr>
                <w:rFonts w:hint="eastAsia"/>
                <w:b/>
                <w:color w:val="auto"/>
              </w:rPr>
              <w:t>3. 审核组推荐意见</w:t>
            </w:r>
            <w:r>
              <w:rPr>
                <w:rFonts w:hint="eastAsia"/>
                <w:b/>
                <w:color w:val="auto"/>
                <w:sz w:val="16"/>
                <w:szCs w:val="16"/>
              </w:rPr>
              <w:t>：</w:t>
            </w:r>
          </w:p>
          <w:p>
            <w:pPr>
              <w:rPr>
                <w:b/>
                <w:color w:val="auto"/>
              </w:rPr>
            </w:pPr>
            <w:r>
              <w:rPr>
                <w:rFonts w:hint="eastAsia"/>
                <w:b/>
                <w:color w:val="auto"/>
                <w:spacing w:val="-10"/>
                <w:szCs w:val="21"/>
              </w:rPr>
              <w:t>□</w:t>
            </w:r>
            <w:r>
              <w:rPr>
                <w:rFonts w:hint="eastAsia"/>
                <w:b/>
                <w:color w:val="auto"/>
              </w:rPr>
              <w:t>推荐认证注册</w:t>
            </w:r>
            <w:r>
              <w:rPr>
                <w:rFonts w:hint="eastAsia"/>
                <w:b/>
                <w:color w:val="auto"/>
                <w:szCs w:val="21"/>
              </w:rPr>
              <w:t>(</w:t>
            </w:r>
            <w:r>
              <w:rPr>
                <w:rFonts w:hint="eastAsia"/>
                <w:b/>
                <w:color w:val="auto"/>
                <w:spacing w:val="-10"/>
                <w:szCs w:val="21"/>
              </w:rPr>
              <w:t>□</w:t>
            </w:r>
            <w:r>
              <w:rPr>
                <w:rFonts w:hint="eastAsia"/>
                <w:b/>
                <w:color w:val="auto"/>
                <w:szCs w:val="21"/>
              </w:rPr>
              <w:t xml:space="preserve">QMS  </w:t>
            </w:r>
            <w:r>
              <w:rPr>
                <w:rFonts w:hint="eastAsia"/>
                <w:b/>
                <w:color w:val="auto"/>
                <w:spacing w:val="-10"/>
                <w:szCs w:val="21"/>
              </w:rPr>
              <w:t xml:space="preserve">  □</w:t>
            </w:r>
            <w:r>
              <w:rPr>
                <w:rFonts w:hint="eastAsia"/>
                <w:b/>
                <w:color w:val="auto"/>
                <w:szCs w:val="21"/>
              </w:rPr>
              <w:t xml:space="preserve">EMS   </w:t>
            </w:r>
            <w:r>
              <w:rPr>
                <w:rFonts w:hint="eastAsia"/>
                <w:b/>
                <w:color w:val="auto"/>
                <w:spacing w:val="-10"/>
                <w:szCs w:val="21"/>
              </w:rPr>
              <w:t>□</w:t>
            </w:r>
            <w:r>
              <w:rPr>
                <w:rFonts w:hint="eastAsia"/>
                <w:b/>
                <w:color w:val="auto"/>
                <w:szCs w:val="21"/>
              </w:rPr>
              <w:t>OHSMS)</w:t>
            </w:r>
          </w:p>
          <w:p>
            <w:pPr>
              <w:rPr>
                <w:b/>
                <w:color w:val="auto"/>
                <w:spacing w:val="-10"/>
                <w:sz w:val="22"/>
                <w:szCs w:val="22"/>
              </w:rPr>
            </w:pPr>
            <w:r>
              <w:rPr>
                <w:rFonts w:hint="eastAsia" w:ascii="宋体" w:hAnsi="宋体" w:cs="宋体"/>
                <w:b/>
                <w:color w:val="auto"/>
                <w:spacing w:val="-10"/>
                <w:szCs w:val="21"/>
              </w:rPr>
              <w:t>█</w:t>
            </w:r>
            <w:r>
              <w:rPr>
                <w:rFonts w:hint="eastAsia"/>
                <w:b/>
                <w:color w:val="auto"/>
                <w:spacing w:val="-4"/>
              </w:rPr>
              <w:t>在完成纠正措施后</w:t>
            </w:r>
            <w:r>
              <w:rPr>
                <w:rFonts w:hint="eastAsia"/>
                <w:b/>
                <w:color w:val="auto"/>
              </w:rPr>
              <w:t>推荐认证注册</w:t>
            </w:r>
            <w:r>
              <w:rPr>
                <w:rFonts w:hint="eastAsia"/>
                <w:b/>
                <w:color w:val="auto"/>
                <w:szCs w:val="21"/>
              </w:rPr>
              <w:t>(</w:t>
            </w:r>
            <w:r>
              <w:rPr>
                <w:rFonts w:hint="eastAsia" w:ascii="宋体" w:hAnsi="宋体" w:cs="宋体"/>
                <w:b/>
                <w:color w:val="auto"/>
                <w:szCs w:val="21"/>
              </w:rPr>
              <w:t>█</w:t>
            </w:r>
            <w:r>
              <w:rPr>
                <w:rFonts w:hint="eastAsia"/>
                <w:b/>
                <w:color w:val="auto"/>
                <w:szCs w:val="21"/>
              </w:rPr>
              <w:t xml:space="preserve">QMS  </w:t>
            </w:r>
            <w:r>
              <w:rPr>
                <w:rFonts w:hint="eastAsia"/>
                <w:b/>
                <w:color w:val="auto"/>
                <w:spacing w:val="-10"/>
                <w:szCs w:val="21"/>
              </w:rPr>
              <w:t xml:space="preserve">   </w:t>
            </w:r>
            <w:r>
              <w:rPr>
                <w:rFonts w:hint="eastAsia" w:ascii="宋体" w:hAnsi="宋体" w:cs="宋体"/>
                <w:b/>
                <w:color w:val="auto"/>
                <w:spacing w:val="-10"/>
                <w:szCs w:val="21"/>
              </w:rPr>
              <w:t>█</w:t>
            </w:r>
            <w:r>
              <w:rPr>
                <w:rFonts w:hint="eastAsia"/>
                <w:b/>
                <w:color w:val="auto"/>
                <w:szCs w:val="21"/>
              </w:rPr>
              <w:t xml:space="preserve">EMS   </w:t>
            </w:r>
            <w:r>
              <w:rPr>
                <w:rFonts w:hint="eastAsia" w:ascii="宋体" w:hAnsi="宋体" w:cs="宋体"/>
                <w:b/>
                <w:color w:val="auto"/>
                <w:spacing w:val="-10"/>
                <w:szCs w:val="21"/>
              </w:rPr>
              <w:t>█</w:t>
            </w:r>
            <w:r>
              <w:rPr>
                <w:rFonts w:hint="eastAsia"/>
                <w:b/>
                <w:color w:val="auto"/>
                <w:szCs w:val="21"/>
              </w:rPr>
              <w:t>OHSMS)</w:t>
            </w:r>
          </w:p>
          <w:p>
            <w:pPr>
              <w:rPr>
                <w:b/>
                <w:color w:val="auto"/>
                <w:spacing w:val="-4"/>
                <w:szCs w:val="21"/>
              </w:rPr>
            </w:pPr>
            <w:r>
              <w:rPr>
                <w:rFonts w:hint="eastAsia"/>
                <w:b/>
                <w:color w:val="auto"/>
                <w:spacing w:val="-10"/>
                <w:szCs w:val="21"/>
              </w:rPr>
              <w:t>□</w:t>
            </w:r>
            <w:r>
              <w:rPr>
                <w:rFonts w:hint="eastAsia"/>
                <w:b/>
                <w:color w:val="auto"/>
              </w:rPr>
              <w:t>推荐保持认证注册</w:t>
            </w:r>
            <w:r>
              <w:rPr>
                <w:rFonts w:hint="eastAsia"/>
                <w:b/>
                <w:color w:val="auto"/>
                <w:szCs w:val="21"/>
              </w:rPr>
              <w:t>(</w:t>
            </w:r>
            <w:r>
              <w:rPr>
                <w:rFonts w:hint="eastAsia"/>
                <w:b/>
                <w:color w:val="auto"/>
                <w:spacing w:val="-10"/>
                <w:szCs w:val="21"/>
              </w:rPr>
              <w:t>□</w:t>
            </w:r>
            <w:r>
              <w:rPr>
                <w:rFonts w:hint="eastAsia"/>
                <w:b/>
                <w:color w:val="auto"/>
                <w:szCs w:val="21"/>
              </w:rPr>
              <w:t xml:space="preserve">QMS  </w:t>
            </w:r>
            <w:r>
              <w:rPr>
                <w:rFonts w:hint="eastAsia"/>
                <w:b/>
                <w:color w:val="auto"/>
                <w:spacing w:val="-10"/>
                <w:szCs w:val="21"/>
              </w:rPr>
              <w:t xml:space="preserve">   □</w:t>
            </w:r>
            <w:r>
              <w:rPr>
                <w:rFonts w:hint="eastAsia"/>
                <w:b/>
                <w:color w:val="auto"/>
                <w:szCs w:val="21"/>
              </w:rPr>
              <w:t xml:space="preserve">EMS   </w:t>
            </w:r>
            <w:r>
              <w:rPr>
                <w:rFonts w:hint="eastAsia"/>
                <w:b/>
                <w:color w:val="auto"/>
                <w:spacing w:val="-10"/>
                <w:szCs w:val="21"/>
              </w:rPr>
              <w:t>□</w:t>
            </w:r>
            <w:r>
              <w:rPr>
                <w:rFonts w:hint="eastAsia"/>
                <w:b/>
                <w:color w:val="auto"/>
                <w:szCs w:val="21"/>
              </w:rPr>
              <w:t>OHSMS)</w:t>
            </w:r>
          </w:p>
          <w:p>
            <w:pPr>
              <w:rPr>
                <w:b/>
                <w:color w:val="auto"/>
                <w:spacing w:val="-4"/>
                <w:szCs w:val="21"/>
              </w:rPr>
            </w:pPr>
            <w:r>
              <w:rPr>
                <w:rFonts w:hint="eastAsia"/>
                <w:b/>
                <w:color w:val="auto"/>
                <w:spacing w:val="-10"/>
                <w:szCs w:val="21"/>
              </w:rPr>
              <w:t>□</w:t>
            </w:r>
            <w:r>
              <w:rPr>
                <w:rFonts w:hint="eastAsia"/>
                <w:b/>
                <w:color w:val="auto"/>
                <w:spacing w:val="-4"/>
              </w:rPr>
              <w:t>(在完成纠正措施后</w:t>
            </w:r>
            <w:r>
              <w:rPr>
                <w:rFonts w:hint="eastAsia"/>
                <w:b/>
                <w:color w:val="auto"/>
              </w:rPr>
              <w:t>推荐保持认证注册</w:t>
            </w:r>
            <w:r>
              <w:rPr>
                <w:rFonts w:hint="eastAsia"/>
                <w:b/>
                <w:color w:val="auto"/>
                <w:szCs w:val="21"/>
              </w:rPr>
              <w:t>(</w:t>
            </w:r>
            <w:r>
              <w:rPr>
                <w:rFonts w:hint="eastAsia"/>
                <w:b/>
                <w:color w:val="auto"/>
                <w:spacing w:val="-10"/>
                <w:szCs w:val="21"/>
              </w:rPr>
              <w:t>□</w:t>
            </w:r>
            <w:r>
              <w:rPr>
                <w:rFonts w:hint="eastAsia"/>
                <w:b/>
                <w:color w:val="auto"/>
                <w:szCs w:val="21"/>
              </w:rPr>
              <w:t xml:space="preserve">QMS   </w:t>
            </w:r>
            <w:r>
              <w:rPr>
                <w:rFonts w:hint="eastAsia"/>
                <w:b/>
                <w:color w:val="auto"/>
                <w:spacing w:val="-10"/>
                <w:szCs w:val="21"/>
              </w:rPr>
              <w:t xml:space="preserve">  □</w:t>
            </w:r>
            <w:r>
              <w:rPr>
                <w:rFonts w:hint="eastAsia"/>
                <w:b/>
                <w:color w:val="auto"/>
                <w:szCs w:val="21"/>
              </w:rPr>
              <w:t xml:space="preserve">EMS   </w:t>
            </w:r>
            <w:r>
              <w:rPr>
                <w:rFonts w:hint="eastAsia"/>
                <w:b/>
                <w:color w:val="auto"/>
                <w:spacing w:val="-10"/>
                <w:szCs w:val="21"/>
              </w:rPr>
              <w:t>□</w:t>
            </w:r>
            <w:r>
              <w:rPr>
                <w:rFonts w:hint="eastAsia"/>
                <w:b/>
                <w:color w:val="auto"/>
                <w:szCs w:val="21"/>
              </w:rPr>
              <w:t>OHSMS)</w:t>
            </w:r>
          </w:p>
          <w:p>
            <w:pPr>
              <w:rPr>
                <w:b/>
                <w:color w:val="auto"/>
                <w:spacing w:val="-4"/>
                <w:szCs w:val="21"/>
              </w:rPr>
            </w:pPr>
            <w:r>
              <w:rPr>
                <w:rFonts w:hint="eastAsia"/>
                <w:b/>
                <w:color w:val="auto"/>
                <w:spacing w:val="-10"/>
                <w:szCs w:val="21"/>
              </w:rPr>
              <w:t>□</w:t>
            </w:r>
            <w:r>
              <w:rPr>
                <w:rFonts w:hint="eastAsia"/>
                <w:b/>
                <w:color w:val="auto"/>
              </w:rPr>
              <w:t>推荐扩大范围</w:t>
            </w:r>
            <w:r>
              <w:rPr>
                <w:rFonts w:hint="eastAsia"/>
                <w:b/>
                <w:color w:val="auto"/>
                <w:szCs w:val="21"/>
              </w:rPr>
              <w:t>(</w:t>
            </w:r>
            <w:r>
              <w:rPr>
                <w:rFonts w:hint="eastAsia"/>
                <w:b/>
                <w:color w:val="auto"/>
                <w:spacing w:val="-10"/>
                <w:szCs w:val="21"/>
              </w:rPr>
              <w:t>□</w:t>
            </w:r>
            <w:r>
              <w:rPr>
                <w:rFonts w:hint="eastAsia"/>
                <w:b/>
                <w:color w:val="auto"/>
                <w:szCs w:val="21"/>
              </w:rPr>
              <w:t xml:space="preserve">QMS  </w:t>
            </w:r>
            <w:r>
              <w:rPr>
                <w:rFonts w:hint="eastAsia"/>
                <w:b/>
                <w:color w:val="auto"/>
                <w:spacing w:val="-10"/>
                <w:szCs w:val="21"/>
              </w:rPr>
              <w:t xml:space="preserve">  □</w:t>
            </w:r>
            <w:r>
              <w:rPr>
                <w:rFonts w:hint="eastAsia"/>
                <w:b/>
                <w:color w:val="auto"/>
                <w:szCs w:val="21"/>
              </w:rPr>
              <w:t xml:space="preserve">EMS   </w:t>
            </w:r>
            <w:r>
              <w:rPr>
                <w:rFonts w:hint="eastAsia"/>
                <w:b/>
                <w:color w:val="auto"/>
                <w:spacing w:val="-10"/>
                <w:szCs w:val="21"/>
              </w:rPr>
              <w:t>□</w:t>
            </w:r>
            <w:r>
              <w:rPr>
                <w:rFonts w:hint="eastAsia"/>
                <w:b/>
                <w:color w:val="auto"/>
                <w:szCs w:val="21"/>
              </w:rPr>
              <w:t>OHSMS)</w:t>
            </w:r>
          </w:p>
          <w:p>
            <w:pPr>
              <w:rPr>
                <w:b/>
                <w:color w:val="auto"/>
                <w:szCs w:val="21"/>
              </w:rPr>
            </w:pPr>
            <w:r>
              <w:rPr>
                <w:rFonts w:hint="eastAsia"/>
                <w:b/>
                <w:color w:val="auto"/>
                <w:spacing w:val="-10"/>
                <w:szCs w:val="21"/>
              </w:rPr>
              <w:t>□</w:t>
            </w:r>
            <w:r>
              <w:rPr>
                <w:rFonts w:hint="eastAsia"/>
                <w:b/>
                <w:color w:val="auto"/>
                <w:spacing w:val="-4"/>
              </w:rPr>
              <w:t>在完成纠正措施后</w:t>
            </w:r>
            <w:r>
              <w:rPr>
                <w:rFonts w:hint="eastAsia"/>
                <w:b/>
                <w:color w:val="auto"/>
              </w:rPr>
              <w:t>推荐扩大范围</w:t>
            </w:r>
            <w:r>
              <w:rPr>
                <w:rFonts w:hint="eastAsia"/>
                <w:b/>
                <w:color w:val="auto"/>
                <w:szCs w:val="21"/>
              </w:rPr>
              <w:t>(</w:t>
            </w:r>
            <w:r>
              <w:rPr>
                <w:rFonts w:hint="eastAsia"/>
                <w:b/>
                <w:color w:val="auto"/>
                <w:spacing w:val="-10"/>
                <w:szCs w:val="21"/>
              </w:rPr>
              <w:t>□</w:t>
            </w:r>
            <w:r>
              <w:rPr>
                <w:rFonts w:hint="eastAsia"/>
                <w:b/>
                <w:color w:val="auto"/>
                <w:szCs w:val="21"/>
              </w:rPr>
              <w:t xml:space="preserve">QMS   </w:t>
            </w:r>
            <w:r>
              <w:rPr>
                <w:rFonts w:hint="eastAsia"/>
                <w:b/>
                <w:color w:val="auto"/>
                <w:spacing w:val="-10"/>
                <w:szCs w:val="21"/>
              </w:rPr>
              <w:t xml:space="preserve">   □</w:t>
            </w:r>
            <w:r>
              <w:rPr>
                <w:rFonts w:hint="eastAsia"/>
                <w:b/>
                <w:color w:val="auto"/>
                <w:szCs w:val="21"/>
              </w:rPr>
              <w:t xml:space="preserve">EMS   </w:t>
            </w:r>
            <w:r>
              <w:rPr>
                <w:rFonts w:hint="eastAsia"/>
                <w:b/>
                <w:color w:val="auto"/>
                <w:spacing w:val="-10"/>
                <w:szCs w:val="21"/>
              </w:rPr>
              <w:t>□</w:t>
            </w:r>
            <w:r>
              <w:rPr>
                <w:rFonts w:hint="eastAsia"/>
                <w:b/>
                <w:color w:val="auto"/>
                <w:szCs w:val="21"/>
              </w:rPr>
              <w:t>OHSMS)</w:t>
            </w:r>
          </w:p>
          <w:p>
            <w:pPr>
              <w:rPr>
                <w:b/>
                <w:color w:val="auto"/>
                <w:szCs w:val="21"/>
              </w:rPr>
            </w:pPr>
            <w:r>
              <w:rPr>
                <w:rFonts w:hint="eastAsia"/>
                <w:b/>
                <w:color w:val="auto"/>
                <w:spacing w:val="-10"/>
                <w:szCs w:val="21"/>
              </w:rPr>
              <w:t>□</w:t>
            </w:r>
            <w:r>
              <w:rPr>
                <w:rFonts w:hint="eastAsia"/>
                <w:b/>
                <w:color w:val="auto"/>
              </w:rPr>
              <w:t>延期推荐注册</w:t>
            </w:r>
            <w:r>
              <w:rPr>
                <w:rFonts w:hint="eastAsia"/>
                <w:b/>
                <w:color w:val="auto"/>
                <w:szCs w:val="21"/>
              </w:rPr>
              <w:t>(</w:t>
            </w:r>
            <w:r>
              <w:rPr>
                <w:rFonts w:hint="eastAsia"/>
                <w:b/>
                <w:color w:val="auto"/>
                <w:spacing w:val="-10"/>
                <w:szCs w:val="21"/>
              </w:rPr>
              <w:t>□</w:t>
            </w:r>
            <w:r>
              <w:rPr>
                <w:rFonts w:hint="eastAsia"/>
                <w:b/>
                <w:color w:val="auto"/>
                <w:szCs w:val="21"/>
              </w:rPr>
              <w:t xml:space="preserve">QMS   </w:t>
            </w:r>
            <w:r>
              <w:rPr>
                <w:rFonts w:hint="eastAsia"/>
                <w:b/>
                <w:color w:val="auto"/>
                <w:spacing w:val="-10"/>
                <w:szCs w:val="21"/>
              </w:rPr>
              <w:t xml:space="preserve">   □</w:t>
            </w:r>
            <w:r>
              <w:rPr>
                <w:rFonts w:hint="eastAsia"/>
                <w:b/>
                <w:color w:val="auto"/>
                <w:szCs w:val="21"/>
              </w:rPr>
              <w:t xml:space="preserve">EMS   </w:t>
            </w:r>
            <w:r>
              <w:rPr>
                <w:rFonts w:hint="eastAsia"/>
                <w:b/>
                <w:color w:val="auto"/>
                <w:spacing w:val="-10"/>
                <w:szCs w:val="21"/>
              </w:rPr>
              <w:t>□</w:t>
            </w:r>
            <w:r>
              <w:rPr>
                <w:rFonts w:hint="eastAsia"/>
                <w:b/>
                <w:color w:val="auto"/>
                <w:szCs w:val="21"/>
              </w:rPr>
              <w:t>OHSMS)</w:t>
            </w:r>
          </w:p>
          <w:p>
            <w:pPr>
              <w:snapToGrid w:val="0"/>
              <w:rPr>
                <w:b/>
                <w:color w:val="auto"/>
                <w:szCs w:val="21"/>
              </w:rPr>
            </w:pPr>
            <w:r>
              <w:rPr>
                <w:rFonts w:hint="eastAsia"/>
                <w:b/>
                <w:color w:val="auto"/>
                <w:spacing w:val="-10"/>
                <w:szCs w:val="21"/>
              </w:rPr>
              <w:t>□</w:t>
            </w:r>
            <w:r>
              <w:rPr>
                <w:rFonts w:hint="eastAsia"/>
                <w:b/>
                <w:color w:val="auto"/>
              </w:rPr>
              <w:t>不推荐认证注册</w:t>
            </w:r>
            <w:r>
              <w:rPr>
                <w:rFonts w:hint="eastAsia"/>
                <w:b/>
                <w:color w:val="auto"/>
                <w:szCs w:val="21"/>
              </w:rPr>
              <w:t>(</w:t>
            </w:r>
            <w:r>
              <w:rPr>
                <w:rFonts w:hint="eastAsia"/>
                <w:b/>
                <w:color w:val="auto"/>
                <w:spacing w:val="-10"/>
                <w:szCs w:val="21"/>
              </w:rPr>
              <w:t>□</w:t>
            </w:r>
            <w:r>
              <w:rPr>
                <w:rFonts w:hint="eastAsia"/>
                <w:b/>
                <w:color w:val="auto"/>
                <w:szCs w:val="21"/>
              </w:rPr>
              <w:t xml:space="preserve">QMS  </w:t>
            </w:r>
            <w:r>
              <w:rPr>
                <w:rFonts w:hint="eastAsia"/>
                <w:b/>
                <w:color w:val="auto"/>
                <w:spacing w:val="-10"/>
                <w:szCs w:val="21"/>
              </w:rPr>
              <w:t xml:space="preserve">   □</w:t>
            </w:r>
            <w:r>
              <w:rPr>
                <w:rFonts w:hint="eastAsia"/>
                <w:b/>
                <w:color w:val="auto"/>
                <w:szCs w:val="21"/>
              </w:rPr>
              <w:t xml:space="preserve">EMS   </w:t>
            </w:r>
            <w:r>
              <w:rPr>
                <w:rFonts w:hint="eastAsia"/>
                <w:b/>
                <w:color w:val="auto"/>
                <w:spacing w:val="-10"/>
                <w:szCs w:val="21"/>
              </w:rPr>
              <w:t>□</w:t>
            </w:r>
            <w:r>
              <w:rPr>
                <w:rFonts w:hint="eastAsia"/>
                <w:b/>
                <w:color w:val="auto"/>
                <w:szCs w:val="21"/>
              </w:rPr>
              <w:t>OHSMS)</w:t>
            </w:r>
          </w:p>
          <w:p>
            <w:pPr>
              <w:snapToGrid w:val="0"/>
              <w:rPr>
                <w:b/>
                <w:color w:val="auto"/>
                <w:spacing w:val="-10"/>
                <w:sz w:val="16"/>
                <w:szCs w:val="16"/>
              </w:rPr>
            </w:pPr>
            <w:r>
              <w:rPr>
                <w:rFonts w:hint="eastAsia"/>
                <w:b/>
                <w:color w:val="auto"/>
                <w:spacing w:val="-10"/>
                <w:szCs w:val="21"/>
              </w:rPr>
              <w:t>□不推荐或缩小推荐范围的说明</w:t>
            </w:r>
            <w:r>
              <w:rPr>
                <w:rFonts w:hint="eastAsia"/>
                <w:b/>
                <w:color w:val="auto"/>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auto"/>
              </w:rPr>
            </w:pPr>
          </w:p>
        </w:tc>
      </w:tr>
    </w:tbl>
    <w:p>
      <w:pPr>
        <w:pStyle w:val="6"/>
        <w:spacing w:line="360" w:lineRule="auto"/>
        <w:ind w:left="-67" w:leftChars="-472" w:hanging="924" w:hangingChars="354"/>
        <w:rPr>
          <w:rFonts w:ascii="仿宋" w:hAnsi="仿宋" w:eastAsia="仿宋"/>
          <w:color w:val="auto"/>
          <w:kern w:val="24"/>
          <w:sz w:val="28"/>
          <w:szCs w:val="28"/>
        </w:rPr>
      </w:pPr>
      <w:r>
        <w:rPr>
          <w:rFonts w:hint="eastAsia"/>
          <w:b/>
          <w:color w:val="auto"/>
          <w:sz w:val="26"/>
          <w:szCs w:val="26"/>
        </w:rPr>
        <w:t>十一、</w:t>
      </w:r>
      <w:r>
        <w:rPr>
          <w:rFonts w:hint="eastAsia" w:ascii="仿宋" w:hAnsi="仿宋" w:eastAsia="仿宋"/>
          <w:color w:val="auto"/>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auto"/>
        </w:rPr>
      </w:pPr>
      <w:r>
        <w:rPr>
          <w:rFonts w:hint="eastAsia" w:ascii="方正仿宋简体" w:eastAsia="方正仿宋简体"/>
          <w:b/>
          <w:color w:val="auto"/>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auto"/>
          <w:sz w:val="14"/>
          <w:szCs w:val="14"/>
        </w:rPr>
      </w:pPr>
      <w:r>
        <w:rPr>
          <w:rFonts w:hint="eastAsia"/>
          <w:b/>
          <w:color w:val="auto"/>
          <w:sz w:val="26"/>
          <w:szCs w:val="26"/>
        </w:rPr>
        <w:t>十二、不符合项纠正措施要求</w:t>
      </w:r>
    </w:p>
    <w:p>
      <w:pPr>
        <w:spacing w:line="360" w:lineRule="auto"/>
        <w:ind w:left="-850" w:leftChars="-405"/>
        <w:rPr>
          <w:b/>
          <w:color w:val="auto"/>
        </w:rPr>
      </w:pPr>
      <w:r>
        <w:rPr>
          <w:rFonts w:hint="eastAsia"/>
          <w:b/>
          <w:color w:val="auto"/>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auto"/>
          <w:sz w:val="16"/>
          <w:szCs w:val="16"/>
        </w:rPr>
      </w:pPr>
      <w:r>
        <w:rPr>
          <w:rFonts w:hint="eastAsia"/>
          <w:b/>
          <w:color w:val="auto"/>
          <w:sz w:val="26"/>
          <w:szCs w:val="26"/>
        </w:rPr>
        <w:t>十三、</w:t>
      </w:r>
      <w:r>
        <w:rPr>
          <w:rFonts w:hint="eastAsia" w:ascii="仿宋" w:hAnsi="仿宋" w:eastAsia="仿宋" w:cstheme="minorBidi"/>
          <w:color w:val="auto"/>
          <w:kern w:val="24"/>
          <w:sz w:val="28"/>
          <w:szCs w:val="28"/>
        </w:rPr>
        <w:t xml:space="preserve"> 任何影响审核方案的重要事项</w:t>
      </w:r>
      <w:r>
        <w:rPr>
          <w:rFonts w:hint="eastAsia"/>
          <w:b/>
          <w:color w:val="auto"/>
          <w:sz w:val="26"/>
          <w:szCs w:val="26"/>
        </w:rPr>
        <w:t>：</w:t>
      </w:r>
    </w:p>
    <w:p>
      <w:pPr>
        <w:snapToGrid w:val="0"/>
        <w:rPr>
          <w:b/>
          <w:bCs/>
          <w:color w:val="auto"/>
          <w:szCs w:val="28"/>
          <w:u w:val="single"/>
        </w:rPr>
      </w:pPr>
    </w:p>
    <w:p>
      <w:pPr>
        <w:snapToGrid w:val="0"/>
        <w:spacing w:after="156" w:afterLines="50" w:line="360" w:lineRule="auto"/>
        <w:ind w:left="1" w:leftChars="-405" w:hanging="851" w:hangingChars="326"/>
        <w:rPr>
          <w:b/>
          <w:color w:val="auto"/>
          <w:sz w:val="16"/>
          <w:szCs w:val="16"/>
        </w:rPr>
      </w:pPr>
      <w:r>
        <w:rPr>
          <w:rFonts w:hint="eastAsia"/>
          <w:b/>
          <w:color w:val="auto"/>
          <w:sz w:val="26"/>
          <w:szCs w:val="26"/>
        </w:rPr>
        <w:t>十四、审核组签字</w:t>
      </w:r>
    </w:p>
    <w:p>
      <w:pPr>
        <w:snapToGrid w:val="0"/>
        <w:spacing w:after="156" w:afterLines="50" w:line="360" w:lineRule="auto"/>
        <w:ind w:left="1" w:leftChars="-32" w:hanging="68" w:hangingChars="26"/>
        <w:rPr>
          <w:b/>
          <w:color w:val="auto"/>
        </w:rPr>
      </w:pPr>
      <w:r>
        <w:rPr>
          <w:rFonts w:hint="eastAsia"/>
          <w:b/>
          <w:color w:val="auto"/>
          <w:sz w:val="26"/>
          <w:szCs w:val="26"/>
        </w:rPr>
        <w:t>审核组组长（签名）：</w:t>
      </w:r>
    </w:p>
    <w:p>
      <w:pPr>
        <w:snapToGrid w:val="0"/>
        <w:spacing w:after="156" w:afterLines="50" w:line="360" w:lineRule="auto"/>
        <w:ind w:left="1" w:leftChars="-32" w:hanging="68" w:hangingChars="26"/>
        <w:rPr>
          <w:b/>
          <w:color w:val="auto"/>
          <w:sz w:val="26"/>
          <w:szCs w:val="26"/>
        </w:rPr>
      </w:pPr>
      <w:r>
        <w:rPr>
          <w:rFonts w:hint="eastAsia"/>
          <w:b/>
          <w:color w:val="auto"/>
          <w:sz w:val="26"/>
          <w:szCs w:val="26"/>
        </w:rPr>
        <w:t>审核组组员（签名）：</w:t>
      </w:r>
      <w:r>
        <w:rPr>
          <w:color w:val="auto"/>
        </w:rPr>
        <w:drawing>
          <wp:inline distT="0" distB="0" distL="114300" distR="114300">
            <wp:extent cx="881380" cy="131445"/>
            <wp:effectExtent l="0" t="0" r="762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81380" cy="131445"/>
                    </a:xfrm>
                    <a:prstGeom prst="rect">
                      <a:avLst/>
                    </a:prstGeom>
                    <a:noFill/>
                    <a:ln>
                      <a:noFill/>
                    </a:ln>
                  </pic:spPr>
                </pic:pic>
              </a:graphicData>
            </a:graphic>
          </wp:inline>
        </w:drawing>
      </w:r>
    </w:p>
    <w:p>
      <w:pPr>
        <w:snapToGrid w:val="0"/>
        <w:spacing w:line="360" w:lineRule="auto"/>
        <w:ind w:firstLine="3080" w:firstLineChars="1461"/>
        <w:rPr>
          <w:b/>
          <w:color w:val="auto"/>
          <w:sz w:val="16"/>
          <w:szCs w:val="16"/>
        </w:rPr>
      </w:pPr>
      <w:r>
        <w:rPr>
          <w:rFonts w:hint="eastAsia"/>
          <w:b/>
          <w:color w:val="auto"/>
        </w:rPr>
        <w:t>日期    20</w:t>
      </w:r>
      <w:r>
        <w:rPr>
          <w:rFonts w:hint="eastAsia"/>
          <w:b/>
          <w:color w:val="auto"/>
          <w:lang w:val="en-US" w:eastAsia="zh-CN"/>
        </w:rPr>
        <w:t>21</w:t>
      </w:r>
      <w:r>
        <w:rPr>
          <w:rFonts w:hint="eastAsia"/>
          <w:b/>
          <w:color w:val="auto"/>
        </w:rPr>
        <w:t xml:space="preserve">   </w:t>
      </w:r>
      <w:r>
        <w:rPr>
          <w:rFonts w:hint="eastAsia" w:asciiTheme="minorEastAsia" w:hAnsiTheme="minorEastAsia" w:eastAsiaTheme="minorEastAsia"/>
          <w:b/>
          <w:color w:val="auto"/>
        </w:rPr>
        <w:t xml:space="preserve">年  </w:t>
      </w:r>
      <w:r>
        <w:rPr>
          <w:rFonts w:hint="eastAsia" w:asciiTheme="minorEastAsia" w:hAnsiTheme="minorEastAsia" w:eastAsiaTheme="minorEastAsia"/>
          <w:b/>
          <w:color w:val="auto"/>
          <w:lang w:val="en-US" w:eastAsia="zh-CN"/>
        </w:rPr>
        <w:t>2</w:t>
      </w:r>
      <w:r>
        <w:rPr>
          <w:rFonts w:hint="eastAsia" w:asciiTheme="minorEastAsia" w:hAnsiTheme="minorEastAsia" w:eastAsiaTheme="minorEastAsia"/>
          <w:b/>
          <w:color w:val="auto"/>
        </w:rPr>
        <w:t xml:space="preserve"> 月  </w:t>
      </w:r>
      <w:r>
        <w:rPr>
          <w:rFonts w:hint="eastAsia" w:asciiTheme="minorEastAsia" w:hAnsiTheme="minorEastAsia" w:eastAsiaTheme="minorEastAsia"/>
          <w:b/>
          <w:color w:val="auto"/>
          <w:lang w:val="en-US" w:eastAsia="zh-CN"/>
        </w:rPr>
        <w:t>10</w:t>
      </w:r>
      <w:r>
        <w:rPr>
          <w:rFonts w:hint="eastAsia" w:asciiTheme="minorEastAsia" w:hAnsiTheme="minorEastAsia" w:eastAsiaTheme="minorEastAsia"/>
          <w:b/>
          <w:color w:val="auto"/>
        </w:rPr>
        <w:t>日</w:t>
      </w:r>
    </w:p>
    <w:p>
      <w:pPr>
        <w:spacing w:before="156" w:beforeLines="50" w:after="156" w:afterLines="50"/>
        <w:ind w:left="1" w:leftChars="-405" w:hanging="851" w:hangingChars="326"/>
        <w:rPr>
          <w:b/>
          <w:color w:val="auto"/>
          <w:sz w:val="26"/>
          <w:szCs w:val="26"/>
        </w:rPr>
      </w:pPr>
      <w:r>
        <w:rPr>
          <w:rFonts w:hint="eastAsia"/>
          <w:b/>
          <w:color w:val="auto"/>
          <w:sz w:val="26"/>
          <w:szCs w:val="26"/>
        </w:rPr>
        <w:t>十五、纠正措施验证结论：</w:t>
      </w:r>
    </w:p>
    <w:p>
      <w:pPr>
        <w:snapToGrid w:val="0"/>
        <w:spacing w:before="156" w:beforeLines="50" w:after="156" w:afterLines="50" w:line="360" w:lineRule="auto"/>
        <w:ind w:leftChars="-202" w:hanging="424" w:hangingChars="201"/>
        <w:rPr>
          <w:b/>
          <w:color w:val="auto"/>
          <w:sz w:val="26"/>
          <w:szCs w:val="26"/>
        </w:rPr>
      </w:pPr>
      <w:r>
        <w:rPr>
          <w:rFonts w:hint="eastAsia"/>
          <w:b/>
          <w:bCs/>
          <w:color w:val="auto"/>
          <w:szCs w:val="21"/>
        </w:rPr>
        <w:t>1.  审核中发现的</w:t>
      </w:r>
      <w:r>
        <w:rPr>
          <w:rFonts w:hint="eastAsia" w:ascii="宋体" w:hAnsi="宋体"/>
          <w:b/>
          <w:color w:val="auto"/>
          <w:spacing w:val="-10"/>
          <w:szCs w:val="21"/>
        </w:rPr>
        <w:t>■</w:t>
      </w:r>
      <w:r>
        <w:rPr>
          <w:rFonts w:hint="eastAsia"/>
          <w:b/>
          <w:color w:val="auto"/>
          <w:szCs w:val="21"/>
        </w:rPr>
        <w:t xml:space="preserve">QMS( </w:t>
      </w:r>
      <w:r>
        <w:rPr>
          <w:rFonts w:hint="eastAsia"/>
          <w:b/>
          <w:color w:val="auto"/>
          <w:szCs w:val="21"/>
          <w:lang w:val="en-US" w:eastAsia="zh-CN"/>
        </w:rPr>
        <w:t>1</w:t>
      </w:r>
      <w:r>
        <w:rPr>
          <w:rFonts w:hint="eastAsia"/>
          <w:b/>
          <w:color w:val="auto"/>
          <w:szCs w:val="21"/>
        </w:rPr>
        <w:t xml:space="preserve">  )个一般不符合，(  )个严重不符合，</w:t>
      </w:r>
      <w:r>
        <w:rPr>
          <w:rFonts w:hint="eastAsia" w:ascii="宋体" w:hAnsi="宋体" w:eastAsia="宋体" w:cs="宋体"/>
          <w:b/>
          <w:color w:val="auto"/>
          <w:spacing w:val="-10"/>
          <w:szCs w:val="21"/>
          <w:lang w:eastAsia="zh-CN"/>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ascii="宋体" w:hAnsi="宋体" w:cs="宋体"/>
          <w:b/>
          <w:color w:val="auto"/>
          <w:spacing w:val="-10"/>
          <w:szCs w:val="21"/>
        </w:rPr>
        <w:t>█</w:t>
      </w:r>
      <w:r>
        <w:rPr>
          <w:rFonts w:hint="eastAsia"/>
          <w:b/>
          <w:color w:val="auto"/>
          <w:szCs w:val="21"/>
        </w:rPr>
        <w:t xml:space="preserve">EMS( </w:t>
      </w:r>
      <w:r>
        <w:rPr>
          <w:rFonts w:hint="eastAsia"/>
          <w:b/>
          <w:color w:val="auto"/>
          <w:szCs w:val="21"/>
          <w:lang w:val="en-US" w:eastAsia="zh-CN"/>
        </w:rPr>
        <w:t>1</w:t>
      </w:r>
      <w:r>
        <w:rPr>
          <w:rFonts w:hint="eastAsia"/>
          <w:b/>
          <w:color w:val="auto"/>
          <w:szCs w:val="21"/>
        </w:rPr>
        <w:t xml:space="preserve"> )个一般不符合，(  )个严重不符合，</w:t>
      </w:r>
      <w:r>
        <w:rPr>
          <w:rFonts w:hint="eastAsia" w:ascii="宋体" w:hAnsi="宋体" w:cs="宋体"/>
          <w:b/>
          <w:color w:val="auto"/>
          <w:spacing w:val="-10"/>
          <w:szCs w:val="21"/>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rPr>
      </w:pPr>
      <w:r>
        <w:rPr>
          <w:rFonts w:hint="eastAsia"/>
          <w:b/>
          <w:bCs/>
          <w:color w:val="auto"/>
          <w:szCs w:val="21"/>
        </w:rPr>
        <w:t>审核中发现的</w:t>
      </w:r>
      <w:r>
        <w:rPr>
          <w:rFonts w:hint="eastAsia" w:ascii="宋体" w:hAnsi="宋体" w:cs="宋体"/>
          <w:b/>
          <w:bCs/>
          <w:color w:val="auto"/>
          <w:szCs w:val="21"/>
        </w:rPr>
        <w:t>█</w:t>
      </w:r>
      <w:r>
        <w:rPr>
          <w:rFonts w:hint="eastAsia"/>
          <w:b/>
          <w:color w:val="auto"/>
          <w:szCs w:val="21"/>
        </w:rPr>
        <w:t xml:space="preserve">OHSMS( </w:t>
      </w:r>
      <w:r>
        <w:rPr>
          <w:rFonts w:hint="eastAsia"/>
          <w:b/>
          <w:color w:val="auto"/>
          <w:szCs w:val="21"/>
          <w:lang w:val="en-US" w:eastAsia="zh-CN"/>
        </w:rPr>
        <w:t>1</w:t>
      </w:r>
      <w:r>
        <w:rPr>
          <w:rFonts w:hint="eastAsia"/>
          <w:b/>
          <w:color w:val="auto"/>
          <w:szCs w:val="21"/>
        </w:rPr>
        <w:t>)个一般不符合，(  )个严重不符合，</w:t>
      </w:r>
      <w:r>
        <w:rPr>
          <w:rFonts w:hint="eastAsia" w:ascii="宋体" w:hAnsi="宋体" w:cs="宋体"/>
          <w:b/>
          <w:color w:val="auto"/>
          <w:spacing w:val="-10"/>
          <w:szCs w:val="21"/>
        </w:rPr>
        <w:t>█</w:t>
      </w:r>
      <w:r>
        <w:rPr>
          <w:rFonts w:hint="eastAsia"/>
          <w:b/>
          <w:color w:val="auto"/>
          <w:szCs w:val="21"/>
        </w:rPr>
        <w:t>验证合格</w:t>
      </w:r>
      <w:r>
        <w:rPr>
          <w:rFonts w:hint="eastAsia"/>
          <w:b/>
          <w:color w:val="auto"/>
          <w:spacing w:val="-10"/>
          <w:szCs w:val="21"/>
        </w:rPr>
        <w:t>□</w:t>
      </w:r>
      <w:r>
        <w:rPr>
          <w:rFonts w:hint="eastAsia"/>
          <w:b/>
          <w:color w:val="auto"/>
          <w:szCs w:val="21"/>
        </w:rPr>
        <w:t>仍有问题</w:t>
      </w:r>
    </w:p>
    <w:p>
      <w:pPr>
        <w:spacing w:line="360" w:lineRule="auto"/>
        <w:rPr>
          <w:b/>
          <w:color w:val="auto"/>
          <w:szCs w:val="21"/>
          <w:u w:val="single"/>
        </w:rPr>
      </w:pPr>
      <w:r>
        <w:rPr>
          <w:rFonts w:hint="eastAsia"/>
          <w:b/>
          <w:color w:val="auto"/>
          <w:szCs w:val="21"/>
        </w:rPr>
        <w:t>存在问题说明及意见：</w:t>
      </w:r>
    </w:p>
    <w:p>
      <w:pPr>
        <w:spacing w:after="156" w:afterLines="50"/>
        <w:ind w:firstLine="422" w:firstLineChars="200"/>
        <w:rPr>
          <w:b/>
          <w:color w:val="auto"/>
          <w:szCs w:val="21"/>
        </w:rPr>
      </w:pPr>
    </w:p>
    <w:p>
      <w:pPr>
        <w:spacing w:after="156" w:afterLines="50"/>
        <w:ind w:leftChars="-202" w:hanging="424" w:hangingChars="201"/>
        <w:rPr>
          <w:rFonts w:ascii="宋体" w:hAnsi="宋体"/>
          <w:b/>
          <w:color w:val="auto"/>
          <w:szCs w:val="21"/>
        </w:rPr>
      </w:pPr>
      <w:r>
        <w:rPr>
          <w:rFonts w:hint="eastAsia"/>
          <w:b/>
          <w:color w:val="auto"/>
          <w:szCs w:val="21"/>
        </w:rPr>
        <w:t>2. 验证结论</w:t>
      </w:r>
      <w:r>
        <w:rPr>
          <w:rFonts w:hint="eastAsia" w:ascii="宋体" w:hAnsi="宋体"/>
          <w:b/>
          <w:color w:val="auto"/>
          <w:szCs w:val="21"/>
        </w:rPr>
        <w:t>:</w:t>
      </w:r>
    </w:p>
    <w:p>
      <w:pPr>
        <w:ind w:firstLine="763" w:firstLineChars="400"/>
        <w:rPr>
          <w:b/>
          <w:color w:val="auto"/>
          <w:szCs w:val="21"/>
        </w:rPr>
      </w:pPr>
      <w:r>
        <w:rPr>
          <w:rFonts w:hint="eastAsia" w:ascii="宋体" w:hAnsi="宋体" w:cs="宋体"/>
          <w:b/>
          <w:color w:val="auto"/>
          <w:spacing w:val="-10"/>
          <w:szCs w:val="21"/>
        </w:rPr>
        <w:t>█</w:t>
      </w:r>
      <w:r>
        <w:rPr>
          <w:rFonts w:hint="eastAsia"/>
          <w:b/>
          <w:color w:val="auto"/>
          <w:szCs w:val="21"/>
        </w:rPr>
        <w:t xml:space="preserve">推荐注册      □不推荐注册     </w:t>
      </w:r>
      <w:r>
        <w:rPr>
          <w:rFonts w:hint="eastAsia"/>
          <w:b/>
          <w:color w:val="auto"/>
          <w:spacing w:val="-10"/>
          <w:szCs w:val="21"/>
        </w:rPr>
        <w:t>□推荐重新认证</w:t>
      </w:r>
      <w:r>
        <w:rPr>
          <w:rFonts w:hint="eastAsia"/>
          <w:b/>
          <w:color w:val="auto"/>
          <w:szCs w:val="21"/>
        </w:rPr>
        <w:t>注册（再认证填写）</w:t>
      </w:r>
    </w:p>
    <w:p>
      <w:pPr>
        <w:spacing w:before="312" w:beforeLines="100" w:after="156" w:afterLines="50"/>
        <w:rPr>
          <w:b/>
          <w:color w:val="auto"/>
          <w:szCs w:val="21"/>
        </w:rPr>
      </w:pPr>
      <w:r>
        <w:rPr>
          <w:rFonts w:hint="eastAsia"/>
          <w:b/>
          <w:color w:val="auto"/>
          <w:szCs w:val="21"/>
        </w:rPr>
        <w:t>组长签字:                               日期:    20</w:t>
      </w:r>
      <w:r>
        <w:rPr>
          <w:rFonts w:hint="eastAsia"/>
          <w:b/>
          <w:color w:val="auto"/>
          <w:szCs w:val="21"/>
          <w:lang w:val="en-US" w:eastAsia="zh-CN"/>
        </w:rPr>
        <w:t>21</w:t>
      </w:r>
      <w:r>
        <w:rPr>
          <w:rFonts w:hint="eastAsia"/>
          <w:b/>
          <w:color w:val="auto"/>
          <w:szCs w:val="21"/>
        </w:rPr>
        <w:t xml:space="preserve">  年 </w:t>
      </w:r>
      <w:r>
        <w:rPr>
          <w:rFonts w:hint="eastAsia"/>
          <w:b/>
          <w:color w:val="auto"/>
          <w:szCs w:val="21"/>
          <w:lang w:val="en-US" w:eastAsia="zh-CN"/>
        </w:rPr>
        <w:t>2</w:t>
      </w:r>
      <w:r>
        <w:rPr>
          <w:rFonts w:hint="eastAsia"/>
          <w:b/>
          <w:color w:val="auto"/>
          <w:szCs w:val="21"/>
        </w:rPr>
        <w:t xml:space="preserve"> 月</w:t>
      </w:r>
      <w:r>
        <w:rPr>
          <w:rFonts w:hint="eastAsia"/>
          <w:b/>
          <w:color w:val="auto"/>
          <w:szCs w:val="21"/>
          <w:lang w:val="en-US" w:eastAsia="zh-CN"/>
        </w:rPr>
        <w:t>10</w:t>
      </w:r>
      <w:r>
        <w:rPr>
          <w:rFonts w:hint="eastAsia"/>
          <w:b/>
          <w:color w:val="auto"/>
          <w:szCs w:val="21"/>
        </w:rPr>
        <w:t xml:space="preserve"> 日</w:t>
      </w:r>
    </w:p>
    <w:p>
      <w:pPr>
        <w:spacing w:line="360" w:lineRule="auto"/>
        <w:ind w:leftChars="-405" w:hanging="850" w:hangingChars="403"/>
        <w:rPr>
          <w:b/>
          <w:color w:val="auto"/>
          <w:sz w:val="26"/>
          <w:szCs w:val="26"/>
        </w:rPr>
      </w:pPr>
      <w:r>
        <w:rPr>
          <w:rFonts w:hint="eastAsia"/>
          <w:b/>
          <w:color w:val="auto"/>
        </w:rPr>
        <w:t>十六、</w:t>
      </w:r>
      <w:r>
        <w:rPr>
          <w:rFonts w:hint="eastAsia"/>
          <w:b/>
          <w:color w:val="auto"/>
          <w:sz w:val="26"/>
          <w:szCs w:val="26"/>
        </w:rPr>
        <w:t>认证评定与批准</w:t>
      </w:r>
    </w:p>
    <w:p>
      <w:pPr>
        <w:numPr>
          <w:ilvl w:val="0"/>
          <w:numId w:val="4"/>
        </w:numPr>
        <w:spacing w:line="360" w:lineRule="auto"/>
        <w:ind w:left="0" w:leftChars="-405" w:hanging="850" w:hangingChars="403"/>
        <w:rPr>
          <w:b/>
          <w:color w:val="auto"/>
        </w:rPr>
      </w:pPr>
      <w:r>
        <w:rPr>
          <w:rFonts w:hint="eastAsia"/>
          <w:b/>
          <w:color w:val="auto"/>
        </w:rPr>
        <w:t>技术委员会评定结论：</w:t>
      </w:r>
      <w:r>
        <w:rPr>
          <w:rFonts w:hint="eastAsia"/>
          <w:b/>
          <w:color w:val="auto"/>
          <w:szCs w:val="21"/>
        </w:rPr>
        <w:t>□</w:t>
      </w:r>
      <w:r>
        <w:rPr>
          <w:rFonts w:hint="eastAsia"/>
          <w:b/>
          <w:color w:val="auto"/>
        </w:rPr>
        <w:t xml:space="preserve">同意注册   </w:t>
      </w:r>
      <w:r>
        <w:rPr>
          <w:rFonts w:hint="eastAsia"/>
          <w:b/>
          <w:color w:val="auto"/>
          <w:szCs w:val="21"/>
        </w:rPr>
        <w:t>□</w:t>
      </w:r>
      <w:r>
        <w:rPr>
          <w:rFonts w:hint="eastAsia"/>
          <w:b/>
          <w:color w:val="auto"/>
        </w:rPr>
        <w:t>不同意注册</w:t>
      </w:r>
    </w:p>
    <w:p>
      <w:pPr>
        <w:spacing w:line="360" w:lineRule="auto"/>
        <w:ind w:leftChars="-405" w:hanging="850" w:hangingChars="403"/>
        <w:rPr>
          <w:b/>
          <w:color w:val="auto"/>
        </w:rPr>
      </w:pPr>
      <w:r>
        <w:rPr>
          <w:rFonts w:hint="eastAsia"/>
          <w:b/>
          <w:color w:val="auto"/>
        </w:rPr>
        <w:t>认证评定负责人：              日期：</w:t>
      </w:r>
      <w:r>
        <w:rPr>
          <w:rFonts w:hint="eastAsia"/>
          <w:b/>
          <w:color w:val="auto"/>
          <w:u w:val="single"/>
        </w:rPr>
        <w:t xml:space="preserve">     </w:t>
      </w:r>
      <w:r>
        <w:rPr>
          <w:rFonts w:hint="eastAsia"/>
          <w:b/>
          <w:color w:val="auto"/>
        </w:rPr>
        <w:t>年</w:t>
      </w:r>
      <w:r>
        <w:rPr>
          <w:rFonts w:hint="eastAsia"/>
          <w:b/>
          <w:color w:val="auto"/>
          <w:u w:val="single"/>
        </w:rPr>
        <w:t xml:space="preserve">     </w:t>
      </w:r>
      <w:r>
        <w:rPr>
          <w:rFonts w:hint="eastAsia"/>
          <w:b/>
          <w:color w:val="auto"/>
        </w:rPr>
        <w:t>月</w:t>
      </w:r>
      <w:r>
        <w:rPr>
          <w:rFonts w:hint="eastAsia"/>
          <w:b/>
          <w:color w:val="auto"/>
          <w:u w:val="single"/>
        </w:rPr>
        <w:t xml:space="preserve">     </w:t>
      </w:r>
      <w:r>
        <w:rPr>
          <w:rFonts w:hint="eastAsia"/>
          <w:b/>
          <w:color w:val="auto"/>
        </w:rPr>
        <w:t>日</w:t>
      </w:r>
    </w:p>
    <w:p>
      <w:pPr>
        <w:numPr>
          <w:ilvl w:val="0"/>
          <w:numId w:val="4"/>
        </w:numPr>
        <w:spacing w:line="360" w:lineRule="auto"/>
        <w:ind w:left="0" w:leftChars="-405" w:hanging="850" w:hangingChars="403"/>
        <w:rPr>
          <w:b/>
          <w:color w:val="auto"/>
        </w:rPr>
      </w:pPr>
      <w:r>
        <w:rPr>
          <w:rFonts w:hint="eastAsia"/>
          <w:b/>
          <w:color w:val="auto"/>
        </w:rPr>
        <w:t>批准结论：</w:t>
      </w:r>
      <w:r>
        <w:rPr>
          <w:rFonts w:hint="eastAsia"/>
          <w:b/>
          <w:color w:val="auto"/>
          <w:szCs w:val="21"/>
        </w:rPr>
        <w:t>□</w:t>
      </w:r>
      <w:r>
        <w:rPr>
          <w:rFonts w:hint="eastAsia"/>
          <w:b/>
          <w:color w:val="auto"/>
        </w:rPr>
        <w:t xml:space="preserve">同意注册   </w:t>
      </w:r>
      <w:r>
        <w:rPr>
          <w:rFonts w:hint="eastAsia"/>
          <w:b/>
          <w:color w:val="auto"/>
          <w:szCs w:val="21"/>
        </w:rPr>
        <w:t>□</w:t>
      </w:r>
      <w:r>
        <w:rPr>
          <w:rFonts w:hint="eastAsia"/>
          <w:b/>
          <w:color w:val="auto"/>
        </w:rPr>
        <w:t>不同意注册</w:t>
      </w:r>
    </w:p>
    <w:p>
      <w:pPr>
        <w:spacing w:line="360" w:lineRule="auto"/>
        <w:ind w:leftChars="-405" w:hanging="850" w:hangingChars="403"/>
        <w:rPr>
          <w:b/>
          <w:color w:val="auto"/>
        </w:rPr>
      </w:pPr>
      <w:r>
        <w:rPr>
          <w:rFonts w:hint="eastAsia"/>
          <w:b/>
          <w:color w:val="auto"/>
        </w:rPr>
        <w:t>批准人（总经理）：              日期：</w:t>
      </w:r>
      <w:r>
        <w:rPr>
          <w:rFonts w:hint="eastAsia"/>
          <w:b/>
          <w:color w:val="auto"/>
          <w:u w:val="single"/>
        </w:rPr>
        <w:t xml:space="preserve">     </w:t>
      </w:r>
      <w:r>
        <w:rPr>
          <w:rFonts w:hint="eastAsia"/>
          <w:b/>
          <w:color w:val="auto"/>
        </w:rPr>
        <w:t>年</w:t>
      </w:r>
      <w:r>
        <w:rPr>
          <w:rFonts w:hint="eastAsia"/>
          <w:b/>
          <w:color w:val="auto"/>
          <w:u w:val="single"/>
        </w:rPr>
        <w:t xml:space="preserve">     </w:t>
      </w:r>
      <w:r>
        <w:rPr>
          <w:rFonts w:hint="eastAsia"/>
          <w:b/>
          <w:color w:val="auto"/>
        </w:rPr>
        <w:t>月</w:t>
      </w:r>
      <w:r>
        <w:rPr>
          <w:rFonts w:hint="eastAsia"/>
          <w:b/>
          <w:color w:val="auto"/>
          <w:u w:val="single"/>
        </w:rPr>
        <w:t xml:space="preserve">     </w:t>
      </w:r>
      <w:r>
        <w:rPr>
          <w:rFonts w:hint="eastAsia"/>
          <w:b/>
          <w:color w:val="auto"/>
        </w:rPr>
        <w:t>日</w:t>
      </w:r>
    </w:p>
    <w:p>
      <w:pPr>
        <w:snapToGrid w:val="0"/>
        <w:spacing w:line="360" w:lineRule="auto"/>
        <w:ind w:left="202" w:leftChars="-405" w:hanging="1052" w:hangingChars="403"/>
        <w:rPr>
          <w:b/>
          <w:color w:val="auto"/>
          <w:szCs w:val="21"/>
        </w:rPr>
      </w:pPr>
      <w:r>
        <w:rPr>
          <w:rFonts w:hint="eastAsia"/>
          <w:b/>
          <w:color w:val="auto"/>
          <w:sz w:val="26"/>
          <w:szCs w:val="26"/>
        </w:rPr>
        <w:t>十七、</w:t>
      </w:r>
      <w:r>
        <w:rPr>
          <w:rFonts w:hint="eastAsia"/>
          <w:b/>
          <w:bCs/>
          <w:color w:val="auto"/>
          <w:sz w:val="26"/>
          <w:szCs w:val="26"/>
        </w:rPr>
        <w:t>与末次会议结论不同处的说明和其他说明</w:t>
      </w:r>
      <w:r>
        <w:rPr>
          <w:rFonts w:hint="eastAsia"/>
          <w:b/>
          <w:color w:val="auto"/>
          <w:sz w:val="26"/>
          <w:szCs w:val="26"/>
        </w:rPr>
        <w:t>：</w:t>
      </w:r>
      <w:r>
        <w:rPr>
          <w:rFonts w:hint="eastAsia"/>
          <w:b/>
          <w:color w:val="auto"/>
          <w:szCs w:val="21"/>
        </w:rPr>
        <w:t>(技术委员会填写)</w:t>
      </w:r>
    </w:p>
    <w:p>
      <w:pPr>
        <w:snapToGrid w:val="0"/>
        <w:spacing w:line="360" w:lineRule="auto"/>
        <w:ind w:leftChars="-405" w:hanging="850" w:hangingChars="403"/>
        <w:rPr>
          <w:b/>
          <w:color w:val="auto"/>
          <w:szCs w:val="21"/>
          <w:u w:val="single"/>
        </w:rPr>
      </w:pPr>
    </w:p>
    <w:p>
      <w:pPr>
        <w:snapToGrid w:val="0"/>
        <w:spacing w:line="360" w:lineRule="auto"/>
        <w:ind w:leftChars="-405" w:hanging="850" w:hangingChars="403"/>
        <w:rPr>
          <w:b/>
          <w:color w:val="auto"/>
          <w:szCs w:val="21"/>
          <w:u w:val="single"/>
        </w:rPr>
      </w:pPr>
    </w:p>
    <w:p>
      <w:pPr>
        <w:snapToGrid w:val="0"/>
        <w:spacing w:line="360" w:lineRule="auto"/>
        <w:ind w:left="738" w:hanging="738" w:hangingChars="350"/>
        <w:rPr>
          <w:b/>
          <w:color w:val="auto"/>
          <w:szCs w:val="21"/>
          <w:u w:val="single"/>
        </w:rPr>
      </w:pPr>
    </w:p>
    <w:p>
      <w:pPr>
        <w:spacing w:before="156" w:beforeLines="50" w:after="156" w:afterLines="50" w:line="240" w:lineRule="exact"/>
        <w:ind w:left="1" w:leftChars="-405" w:hanging="851" w:hangingChars="326"/>
        <w:rPr>
          <w:b/>
          <w:color w:val="auto"/>
          <w:sz w:val="26"/>
          <w:szCs w:val="26"/>
        </w:rPr>
      </w:pPr>
      <w:r>
        <w:rPr>
          <w:rFonts w:hint="eastAsia"/>
          <w:b/>
          <w:color w:val="auto"/>
          <w:sz w:val="26"/>
          <w:szCs w:val="26"/>
        </w:rPr>
        <w:t>十八、审核报告的发放范围</w:t>
      </w:r>
      <w:r>
        <w:rPr>
          <w:rFonts w:hint="eastAsia"/>
          <w:b/>
          <w:color w:val="auto"/>
          <w:sz w:val="16"/>
          <w:szCs w:val="16"/>
        </w:rPr>
        <w:t>t</w:t>
      </w:r>
      <w:r>
        <w:rPr>
          <w:rFonts w:hint="eastAsia"/>
          <w:b/>
          <w:color w:val="auto"/>
          <w:sz w:val="26"/>
          <w:szCs w:val="26"/>
        </w:rPr>
        <w:t>：</w:t>
      </w:r>
    </w:p>
    <w:p>
      <w:pPr>
        <w:snapToGrid w:val="0"/>
        <w:spacing w:before="62" w:beforeLines="20" w:after="62" w:afterLines="20" w:line="240" w:lineRule="exact"/>
        <w:ind w:left="-164" w:leftChars="-78" w:firstLine="162" w:firstLineChars="77"/>
        <w:rPr>
          <w:b/>
          <w:color w:val="auto"/>
        </w:rPr>
      </w:pPr>
      <w:r>
        <w:rPr>
          <w:rFonts w:hint="eastAsia"/>
          <w:b/>
          <w:color w:val="auto"/>
        </w:rPr>
        <w:t>受审核方(含附件)：</w:t>
      </w:r>
      <w:r>
        <w:rPr>
          <w:rFonts w:hint="eastAsia"/>
          <w:b/>
          <w:color w:val="auto"/>
        </w:rPr>
        <w:tab/>
      </w:r>
      <w:r>
        <w:rPr>
          <w:rFonts w:hint="eastAsia"/>
          <w:b/>
          <w:color w:val="auto"/>
        </w:rPr>
        <w:tab/>
      </w:r>
      <w:r>
        <w:rPr>
          <w:rFonts w:hint="eastAsia"/>
          <w:b/>
          <w:color w:val="auto"/>
        </w:rPr>
        <w:tab/>
      </w:r>
      <w:r>
        <w:rPr>
          <w:rFonts w:hint="eastAsia"/>
          <w:b/>
          <w:color w:val="auto"/>
        </w:rPr>
        <w:tab/>
      </w:r>
      <w:r>
        <w:rPr>
          <w:rFonts w:hint="eastAsia"/>
          <w:b/>
          <w:color w:val="auto"/>
        </w:rPr>
        <w:tab/>
      </w:r>
      <w:r>
        <w:rPr>
          <w:rFonts w:hint="eastAsia"/>
          <w:b/>
          <w:color w:val="auto"/>
        </w:rPr>
        <w:tab/>
      </w:r>
      <w:r>
        <w:rPr>
          <w:rFonts w:hint="eastAsia"/>
          <w:b/>
          <w:color w:val="auto"/>
        </w:rPr>
        <w:t xml:space="preserve">                           1份</w:t>
      </w:r>
    </w:p>
    <w:p>
      <w:pPr>
        <w:snapToGrid w:val="0"/>
        <w:spacing w:before="62" w:beforeLines="20" w:after="62" w:afterLines="20" w:line="240" w:lineRule="exact"/>
        <w:ind w:left="-164" w:leftChars="-78" w:firstLine="162" w:firstLineChars="77"/>
        <w:rPr>
          <w:b/>
          <w:color w:val="auto"/>
        </w:rPr>
      </w:pPr>
      <w:r>
        <w:rPr>
          <w:rFonts w:hint="eastAsia"/>
          <w:b/>
          <w:color w:val="auto"/>
        </w:rPr>
        <w:t>北京国标联合认证有限公司：1份</w:t>
      </w:r>
    </w:p>
    <w:p>
      <w:pPr>
        <w:snapToGrid w:val="0"/>
        <w:spacing w:before="156" w:beforeLines="50" w:after="156" w:afterLines="50" w:line="240" w:lineRule="exact"/>
        <w:ind w:left="1" w:leftChars="-405" w:hanging="851" w:hangingChars="326"/>
        <w:rPr>
          <w:rFonts w:ascii="宋体" w:hAnsi="宋体"/>
          <w:b/>
          <w:color w:val="auto"/>
          <w:sz w:val="26"/>
          <w:szCs w:val="26"/>
        </w:rPr>
      </w:pPr>
      <w:r>
        <w:rPr>
          <w:rFonts w:hint="eastAsia" w:ascii="宋体" w:hAnsi="宋体"/>
          <w:b/>
          <w:color w:val="auto"/>
          <w:sz w:val="26"/>
          <w:szCs w:val="26"/>
        </w:rPr>
        <w:t>十九、附件</w:t>
      </w:r>
    </w:p>
    <w:p>
      <w:pPr>
        <w:snapToGrid w:val="0"/>
        <w:ind w:left="-164" w:leftChars="-78" w:firstLine="162" w:firstLineChars="77"/>
        <w:rPr>
          <w:b/>
          <w:color w:val="auto"/>
          <w:sz w:val="16"/>
          <w:szCs w:val="16"/>
        </w:rPr>
      </w:pPr>
      <w:r>
        <w:rPr>
          <w:b/>
          <w:color w:val="auto"/>
          <w:szCs w:val="21"/>
        </w:rPr>
        <w:t xml:space="preserve">1. </w:t>
      </w:r>
      <w:r>
        <w:rPr>
          <w:rFonts w:hAnsi="宋体"/>
          <w:b/>
          <w:bCs/>
          <w:color w:val="auto"/>
          <w:szCs w:val="28"/>
        </w:rPr>
        <w:t>审核计划（含项目清单）</w:t>
      </w:r>
    </w:p>
    <w:p>
      <w:pPr>
        <w:ind w:left="-164" w:leftChars="-78" w:firstLine="162" w:firstLineChars="77"/>
        <w:rPr>
          <w:rFonts w:hAnsi="宋体"/>
          <w:b/>
          <w:bCs/>
          <w:color w:val="auto"/>
          <w:szCs w:val="28"/>
        </w:rPr>
      </w:pPr>
      <w:r>
        <w:rPr>
          <w:b/>
          <w:bCs/>
          <w:color w:val="auto"/>
          <w:szCs w:val="28"/>
        </w:rPr>
        <w:t xml:space="preserve">2. </w:t>
      </w:r>
      <w:r>
        <w:rPr>
          <w:rFonts w:hAnsi="宋体"/>
          <w:b/>
          <w:bCs/>
          <w:color w:val="auto"/>
          <w:szCs w:val="28"/>
        </w:rPr>
        <w:t>不符合报告</w:t>
      </w:r>
      <w:r>
        <w:rPr>
          <w:b/>
          <w:bCs/>
          <w:color w:val="auto"/>
          <w:szCs w:val="28"/>
        </w:rPr>
        <w:t>/</w:t>
      </w:r>
      <w:r>
        <w:rPr>
          <w:rFonts w:hAnsi="宋体"/>
          <w:b/>
          <w:bCs/>
          <w:color w:val="auto"/>
          <w:szCs w:val="28"/>
        </w:rPr>
        <w:t>问题清单</w:t>
      </w:r>
    </w:p>
    <w:p>
      <w:pPr>
        <w:ind w:left="-164" w:leftChars="-78" w:firstLine="162" w:firstLineChars="77"/>
        <w:rPr>
          <w:rFonts w:ascii="宋体" w:hAnsi="宋体"/>
          <w:b/>
          <w:bCs/>
          <w:color w:val="auto"/>
          <w:szCs w:val="28"/>
        </w:rPr>
      </w:pPr>
      <w:r>
        <w:rPr>
          <w:b/>
          <w:bCs/>
          <w:color w:val="auto"/>
          <w:szCs w:val="28"/>
        </w:rPr>
        <w:t xml:space="preserve">3. </w:t>
      </w:r>
      <w:r>
        <w:rPr>
          <w:rFonts w:hint="eastAsia" w:ascii="宋体" w:hAnsi="宋体"/>
          <w:b/>
          <w:bCs/>
          <w:color w:val="auto"/>
          <w:szCs w:val="28"/>
        </w:rPr>
        <w:t>其他</w:t>
      </w:r>
    </w:p>
    <w:p>
      <w:pPr>
        <w:ind w:left="1" w:leftChars="-405" w:hanging="851" w:hangingChars="326"/>
        <w:rPr>
          <w:rFonts w:ascii="宋体" w:hAnsi="宋体"/>
          <w:b/>
          <w:color w:val="auto"/>
          <w:sz w:val="26"/>
          <w:szCs w:val="26"/>
        </w:rPr>
      </w:pPr>
      <w:r>
        <w:rPr>
          <w:rFonts w:hint="eastAsia" w:ascii="宋体" w:hAnsi="宋体"/>
          <w:b/>
          <w:color w:val="auto"/>
          <w:sz w:val="26"/>
          <w:szCs w:val="26"/>
        </w:rPr>
        <w:t>二十、填表说明：</w:t>
      </w:r>
    </w:p>
    <w:p>
      <w:pPr>
        <w:spacing w:line="360" w:lineRule="auto"/>
        <w:ind w:left="-163" w:leftChars="-405" w:hanging="687" w:hangingChars="326"/>
        <w:rPr>
          <w:b/>
          <w:bCs/>
          <w:color w:val="auto"/>
          <w:szCs w:val="21"/>
        </w:rPr>
      </w:pPr>
      <w:r>
        <w:rPr>
          <w:rFonts w:hint="eastAsia"/>
          <w:b/>
          <w:bCs/>
          <w:color w:val="auto"/>
          <w:szCs w:val="21"/>
        </w:rPr>
        <w:t>1. 本审核报告适用于单体系审核，也适用于多体系结合审核情况；</w:t>
      </w:r>
    </w:p>
    <w:p>
      <w:pPr>
        <w:spacing w:line="360" w:lineRule="auto"/>
        <w:ind w:left="-850" w:leftChars="-405"/>
        <w:rPr>
          <w:b/>
          <w:bCs/>
          <w:color w:val="auto"/>
          <w:szCs w:val="21"/>
        </w:rPr>
      </w:pPr>
      <w:r>
        <w:rPr>
          <w:rFonts w:hint="eastAsia"/>
          <w:b/>
          <w:bCs/>
          <w:color w:val="auto"/>
          <w:szCs w:val="21"/>
        </w:rPr>
        <w:t>2. 应依据审核任务书安排的管理体系领域（指：</w:t>
      </w:r>
      <w:r>
        <w:rPr>
          <w:rFonts w:hint="eastAsia"/>
          <w:b/>
          <w:color w:val="auto"/>
          <w:szCs w:val="21"/>
        </w:rPr>
        <w:t>QMS，  EMS，OHSMS</w:t>
      </w:r>
      <w:r>
        <w:rPr>
          <w:rFonts w:hint="eastAsia"/>
          <w:b/>
          <w:bCs/>
          <w:color w:val="auto"/>
          <w:szCs w:val="21"/>
        </w:rPr>
        <w:t>）和审核类型（指：二阶段、再认证，在相应的</w:t>
      </w:r>
      <w:r>
        <w:rPr>
          <w:rFonts w:hint="eastAsia"/>
          <w:b/>
          <w:color w:val="auto"/>
          <w:szCs w:val="21"/>
        </w:rPr>
        <w:t>□内划“√”；</w:t>
      </w:r>
    </w:p>
    <w:p>
      <w:pPr>
        <w:spacing w:line="360" w:lineRule="auto"/>
        <w:ind w:left="-163" w:leftChars="-405" w:hanging="687" w:hangingChars="326"/>
        <w:rPr>
          <w:b/>
          <w:bCs/>
          <w:color w:val="auto"/>
          <w:szCs w:val="21"/>
        </w:rPr>
      </w:pPr>
      <w:r>
        <w:rPr>
          <w:rFonts w:hint="eastAsia"/>
          <w:b/>
          <w:bCs/>
          <w:color w:val="auto"/>
          <w:szCs w:val="21"/>
        </w:rPr>
        <w:t xml:space="preserve">3. </w:t>
      </w:r>
      <w:r>
        <w:rPr>
          <w:rFonts w:hint="eastAsia"/>
          <w:b/>
          <w:color w:val="auto"/>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auto"/>
          <w:szCs w:val="21"/>
        </w:rPr>
      </w:pPr>
      <w:r>
        <w:rPr>
          <w:rFonts w:hint="eastAsia"/>
          <w:b/>
          <w:color w:val="auto"/>
          <w:szCs w:val="21"/>
        </w:rPr>
        <w:t>4. 公正性声明和审核报告签字处需本人亲笔签名。</w:t>
      </w:r>
    </w:p>
    <w:p>
      <w:pPr>
        <w:spacing w:line="360" w:lineRule="auto"/>
        <w:ind w:left="-163" w:leftChars="-405" w:hanging="687" w:hangingChars="326"/>
        <w:rPr>
          <w:b/>
          <w:bCs/>
          <w:color w:val="auto"/>
          <w:szCs w:val="21"/>
        </w:rPr>
      </w:pPr>
      <w:r>
        <w:rPr>
          <w:rFonts w:hint="eastAsia"/>
          <w:b/>
          <w:bCs/>
          <w:color w:val="auto"/>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auto"/>
          <w:szCs w:val="21"/>
        </w:rPr>
      </w:pPr>
      <w:r>
        <w:rPr>
          <w:rFonts w:hint="eastAsia"/>
          <w:b/>
          <w:bCs/>
          <w:color w:val="auto"/>
          <w:szCs w:val="21"/>
        </w:rPr>
        <w:t>6. 对同时申请CNAS标志证书的组织，应注意两种证书的注册范围可能不同。</w:t>
      </w:r>
    </w:p>
    <w:p>
      <w:pPr>
        <w:spacing w:line="360" w:lineRule="auto"/>
        <w:ind w:left="964" w:hanging="964" w:hangingChars="600"/>
        <w:rPr>
          <w:b/>
          <w:bCs/>
          <w:color w:val="auto"/>
          <w:sz w:val="16"/>
          <w:szCs w:val="16"/>
        </w:rPr>
      </w:pPr>
    </w:p>
    <w:p>
      <w:pPr>
        <w:snapToGrid w:val="0"/>
        <w:spacing w:line="300" w:lineRule="auto"/>
        <w:ind w:firstLine="242" w:firstLineChars="100"/>
        <w:jc w:val="left"/>
        <w:rPr>
          <w:b/>
          <w:bCs/>
          <w:color w:val="auto"/>
          <w:w w:val="115"/>
        </w:rPr>
      </w:pPr>
    </w:p>
    <w:p>
      <w:pPr>
        <w:rPr>
          <w:rFonts w:ascii="宋体" w:hAnsi="宋体"/>
          <w:b/>
          <w:color w:val="auto"/>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10FA8"/>
    <w:rsid w:val="006306D9"/>
    <w:rsid w:val="00632A83"/>
    <w:rsid w:val="006360D1"/>
    <w:rsid w:val="0063633F"/>
    <w:rsid w:val="00664382"/>
    <w:rsid w:val="006818B0"/>
    <w:rsid w:val="006C6F24"/>
    <w:rsid w:val="00712F52"/>
    <w:rsid w:val="00745B30"/>
    <w:rsid w:val="00770469"/>
    <w:rsid w:val="00775D3A"/>
    <w:rsid w:val="00784CC6"/>
    <w:rsid w:val="007C4DD7"/>
    <w:rsid w:val="008030AC"/>
    <w:rsid w:val="0084337B"/>
    <w:rsid w:val="00845D78"/>
    <w:rsid w:val="00850E86"/>
    <w:rsid w:val="00853D8C"/>
    <w:rsid w:val="00857EF7"/>
    <w:rsid w:val="008648E8"/>
    <w:rsid w:val="00877EB8"/>
    <w:rsid w:val="008A4F66"/>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F14F7"/>
    <w:rsid w:val="00FF6078"/>
    <w:rsid w:val="02775545"/>
    <w:rsid w:val="14E11A4F"/>
    <w:rsid w:val="16060719"/>
    <w:rsid w:val="18566EF8"/>
    <w:rsid w:val="1C440198"/>
    <w:rsid w:val="21611269"/>
    <w:rsid w:val="21A15F24"/>
    <w:rsid w:val="26ED12A8"/>
    <w:rsid w:val="3C6210A8"/>
    <w:rsid w:val="4B4A3A22"/>
    <w:rsid w:val="4BDC4C24"/>
    <w:rsid w:val="5CDD1C2D"/>
    <w:rsid w:val="6A2650A5"/>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BD318-F024-4D0C-A674-70FC1F7663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1355</Words>
  <Characters>7727</Characters>
  <Lines>64</Lines>
  <Paragraphs>18</Paragraphs>
  <TotalTime>1</TotalTime>
  <ScaleCrop>false</ScaleCrop>
  <LinksUpToDate>false</LinksUpToDate>
  <CharactersWithSpaces>9064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2021-02-10T07:27:58Z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